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0E7606E4" w:rsidR="00D329FB" w:rsidRPr="00A645BB" w:rsidRDefault="00D329FB" w:rsidP="00D329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645BB">
        <w:rPr>
          <w:rFonts w:ascii="Arial" w:hAnsi="Arial" w:cs="Arial"/>
          <w:b/>
          <w:bCs/>
          <w:sz w:val="20"/>
          <w:szCs w:val="20"/>
        </w:rPr>
        <w:t>INFORMACIÓN PARA PODCAST</w:t>
      </w:r>
    </w:p>
    <w:p w14:paraId="7F2D116D" w14:textId="77777777" w:rsidR="00E60430" w:rsidRPr="00A645BB" w:rsidRDefault="00E60430" w:rsidP="00D329FB">
      <w:pPr>
        <w:jc w:val="center"/>
        <w:rPr>
          <w:rFonts w:ascii="Arial" w:hAnsi="Arial" w:cs="Arial"/>
          <w:sz w:val="20"/>
          <w:szCs w:val="20"/>
        </w:rPr>
      </w:pPr>
    </w:p>
    <w:p w14:paraId="440275DB" w14:textId="0C807BC4" w:rsidR="005F6F62" w:rsidRPr="00A645BB" w:rsidRDefault="00E60430" w:rsidP="005F6F62">
      <w:pPr>
        <w:spacing w:line="276" w:lineRule="auto"/>
        <w:rPr>
          <w:rFonts w:ascii="Arial" w:eastAsia="Calibri" w:hAnsi="Arial" w:cs="Arial"/>
          <w:b/>
          <w:color w:val="000000" w:themeColor="text1"/>
          <w:sz w:val="20"/>
          <w:szCs w:val="20"/>
        </w:rPr>
      </w:pPr>
      <w:r w:rsidRPr="00A645BB">
        <w:rPr>
          <w:rFonts w:ascii="Arial" w:hAnsi="Arial" w:cs="Arial"/>
          <w:b/>
          <w:bCs/>
          <w:sz w:val="20"/>
          <w:szCs w:val="20"/>
        </w:rPr>
        <w:t>Programa:</w:t>
      </w:r>
      <w:r w:rsidR="00DD04FE" w:rsidRPr="00A645BB">
        <w:rPr>
          <w:rFonts w:ascii="Arial" w:hAnsi="Arial" w:cs="Arial"/>
          <w:b/>
          <w:bCs/>
          <w:sz w:val="20"/>
          <w:szCs w:val="20"/>
        </w:rPr>
        <w:t xml:space="preserve"> </w:t>
      </w:r>
      <w:r w:rsidR="000A112D" w:rsidRPr="00A645BB">
        <w:rPr>
          <w:rFonts w:ascii="Arial" w:eastAsia="Arial" w:hAnsi="Arial"/>
          <w:color w:val="000000"/>
          <w:sz w:val="20"/>
          <w:szCs w:val="20"/>
        </w:rPr>
        <w:t>Verificación de contenidos digitales.</w:t>
      </w:r>
    </w:p>
    <w:p w14:paraId="189B94EB" w14:textId="77777777" w:rsidR="000A112D" w:rsidRPr="00A645BB" w:rsidRDefault="00E60430" w:rsidP="00313544">
      <w:pPr>
        <w:rPr>
          <w:rFonts w:ascii="Arial" w:hAnsi="Arial" w:cs="Arial"/>
          <w:color w:val="000000" w:themeColor="text1"/>
          <w:sz w:val="20"/>
          <w:szCs w:val="20"/>
        </w:rPr>
      </w:pPr>
      <w:r w:rsidRPr="00A645BB">
        <w:rPr>
          <w:rFonts w:ascii="Arial" w:hAnsi="Arial" w:cs="Arial"/>
          <w:b/>
          <w:bCs/>
          <w:sz w:val="20"/>
          <w:szCs w:val="20"/>
        </w:rPr>
        <w:t>Componente:</w:t>
      </w:r>
      <w:r w:rsidRPr="00A645BB">
        <w:rPr>
          <w:rFonts w:ascii="Arial" w:hAnsi="Arial" w:cs="Arial"/>
          <w:sz w:val="20"/>
          <w:szCs w:val="20"/>
        </w:rPr>
        <w:t xml:space="preserve"> </w:t>
      </w:r>
      <w:r w:rsidR="0041044E" w:rsidRPr="00A645BB">
        <w:rPr>
          <w:rFonts w:ascii="Arial" w:hAnsi="Arial" w:cs="Arial"/>
          <w:sz w:val="20"/>
          <w:szCs w:val="20"/>
        </w:rPr>
        <w:t xml:space="preserve">CF1 - </w:t>
      </w:r>
      <w:r w:rsidR="000A112D" w:rsidRPr="00A645BB">
        <w:rPr>
          <w:rFonts w:ascii="Arial" w:hAnsi="Arial" w:cs="Arial"/>
          <w:color w:val="000000" w:themeColor="text1"/>
          <w:sz w:val="20"/>
          <w:szCs w:val="20"/>
        </w:rPr>
        <w:t>Caracterización de contenidos digitales y mecanismos de procedencia.</w:t>
      </w:r>
    </w:p>
    <w:p w14:paraId="46B736A5" w14:textId="6F977F0F" w:rsidR="000265D6" w:rsidRPr="00A645BB" w:rsidRDefault="00D329FB" w:rsidP="00313544">
      <w:pPr>
        <w:rPr>
          <w:rFonts w:ascii="Arial" w:eastAsia="Arial" w:hAnsi="Arial" w:cs="Arial"/>
          <w:color w:val="000000"/>
          <w:sz w:val="20"/>
          <w:szCs w:val="20"/>
        </w:rPr>
      </w:pPr>
      <w:r w:rsidRPr="1D143327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1D143327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1D143327">
        <w:rPr>
          <w:rFonts w:ascii="Arial" w:hAnsi="Arial" w:cs="Arial"/>
          <w:b/>
          <w:bCs/>
          <w:sz w:val="20"/>
          <w:szCs w:val="20"/>
        </w:rPr>
        <w:t>:</w:t>
      </w:r>
      <w:r w:rsidRPr="1D143327">
        <w:rPr>
          <w:rFonts w:ascii="Arial" w:hAnsi="Arial" w:cs="Arial"/>
          <w:sz w:val="20"/>
          <w:szCs w:val="20"/>
        </w:rPr>
        <w:t xml:space="preserve"> </w:t>
      </w:r>
      <w:r w:rsidR="000A112D" w:rsidRPr="1D143327">
        <w:rPr>
          <w:rFonts w:ascii="Arial" w:eastAsia="Arial" w:hAnsi="Arial" w:cs="Arial"/>
          <w:color w:val="000000" w:themeColor="text1"/>
          <w:sz w:val="20"/>
          <w:szCs w:val="20"/>
        </w:rPr>
        <w:t>Punto 2. Procedencia y trazabilidad de contenidos digitales. Subtema: Procedencia, autenticidad y límites frente a la veracidad.</w:t>
      </w:r>
    </w:p>
    <w:p w14:paraId="2B8EF812" w14:textId="0A92917E" w:rsidR="00583B28" w:rsidRPr="00A645BB" w:rsidRDefault="000B3DA0" w:rsidP="00934EDF">
      <w:pPr>
        <w:rPr>
          <w:rFonts w:ascii="Arial" w:hAnsi="Arial" w:cs="Arial"/>
          <w:sz w:val="20"/>
          <w:szCs w:val="20"/>
        </w:rPr>
      </w:pPr>
      <w:r w:rsidRPr="00A645BB">
        <w:rPr>
          <w:rFonts w:ascii="Arial" w:hAnsi="Arial" w:cs="Arial"/>
          <w:b/>
          <w:bCs/>
          <w:sz w:val="20"/>
          <w:szCs w:val="20"/>
        </w:rPr>
        <w:t>Título:</w:t>
      </w:r>
      <w:r w:rsidRPr="00A645BB">
        <w:rPr>
          <w:rFonts w:ascii="Arial" w:hAnsi="Arial" w:cs="Arial"/>
          <w:sz w:val="20"/>
          <w:szCs w:val="20"/>
        </w:rPr>
        <w:t xml:space="preserve"> </w:t>
      </w:r>
      <w:r w:rsidR="000A112D" w:rsidRPr="00A645BB">
        <w:rPr>
          <w:rFonts w:ascii="Arial" w:hAnsi="Arial" w:cs="Arial"/>
          <w:color w:val="000000"/>
          <w:sz w:val="20"/>
          <w:szCs w:val="20"/>
        </w:rPr>
        <w:t>¿Tiene procedencia verificable? Eso no significa que sea verdadero.</w:t>
      </w:r>
    </w:p>
    <w:p w14:paraId="74F26E99" w14:textId="77777777" w:rsidR="008D69D5" w:rsidRDefault="008D69D5" w:rsidP="00D329FB">
      <w:pPr>
        <w:rPr>
          <w:rFonts w:ascii="Arial" w:hAnsi="Arial" w:cs="Arial"/>
          <w:b/>
          <w:bCs/>
          <w:sz w:val="20"/>
          <w:szCs w:val="20"/>
        </w:rPr>
      </w:pPr>
    </w:p>
    <w:p w14:paraId="761E9639" w14:textId="2CDD3D38" w:rsidR="00D329FB" w:rsidRPr="00A645BB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A645BB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A645BB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A645BB">
        <w:rPr>
          <w:rFonts w:ascii="Arial" w:hAnsi="Arial" w:cs="Arial"/>
          <w:b/>
          <w:bCs/>
          <w:sz w:val="20"/>
          <w:szCs w:val="20"/>
        </w:rPr>
        <w:t xml:space="preserve"> para p</w:t>
      </w:r>
      <w:r w:rsidR="008D69D5">
        <w:rPr>
          <w:rFonts w:ascii="Arial" w:hAnsi="Arial" w:cs="Arial"/>
          <w:b/>
          <w:bCs/>
          <w:sz w:val="20"/>
          <w:szCs w:val="20"/>
        </w:rPr>
        <w:t>ó</w:t>
      </w:r>
      <w:r w:rsidRPr="00A645BB">
        <w:rPr>
          <w:rFonts w:ascii="Arial" w:hAnsi="Arial" w:cs="Arial"/>
          <w:b/>
          <w:bCs/>
          <w:sz w:val="20"/>
          <w:szCs w:val="20"/>
        </w:rPr>
        <w:t>dcast</w:t>
      </w:r>
    </w:p>
    <w:p w14:paraId="40087537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1: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Imagina que recibes una fotografía en un grupo de trabajo. El archivo tiene fecha, autor declarado y hasta una credencial válida. ¿Eso significa que lo que muestra la imagen es necesariamente verdadero?</w:t>
      </w:r>
    </w:p>
    <w:p w14:paraId="1F859D51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2: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No. Esa es una de las distinciones más importantes en la verificación de contenidos digitales. La procedencia ayuda a conocer de dónde viene un contenido, qué transformaciones se han registrado y qué evidencias respaldan ese recorrido. La autenticidad técnica permite comprobar determinadas relaciones o características del archivo. Pero ninguna de las dos garantiza, por sí sola, que el mensaje o la situación representada sea verdadera.</w:t>
      </w:r>
    </w:p>
    <w:p w14:paraId="63F0FA33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1: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Entonces, ¿para qué sirve conocer la procedencia si no confirma completamente la veracidad?</w:t>
      </w:r>
    </w:p>
    <w:p w14:paraId="2EBB6533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2: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Sirve, al menos, por tres razones. Primero, permite reconstruir parte del recorrido del contenido y reconocer qué información está sustentada por evidencias. Segundo, ayuda a diferenciar datos verificables de afirmaciones que todavía requieren contraste. Y tercero, evita conclusiones apresuradas: por ejemplo, que un archivo tenga metadatos no significa automáticamente que sea verdadero, y que no los tenga tampoco significa que sea falso.</w:t>
      </w:r>
    </w:p>
    <w:p w14:paraId="662613DE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1: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Pongamos un caso. Una organización recibe una fotografía que supuestamente corresponde a un evento reciente. El archivo conserva información de procedencia y una credencial válida. ¿Qué debería hacer la persona encargada de revisarlo?</w:t>
      </w:r>
    </w:p>
    <w:p w14:paraId="5DD50A48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2: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Debería describir exactamente lo que la evidencia permite afirmar. Puede indicar que la fotografía conserva determinada información técnica, que la credencial es válida o que existe una relación verificable con un archivo o una fuente. Pero también debe contrastar el contexto. Una fotografía técnicamente íntegra puede publicarse con una descripción equivocada sobre el lugar, la fecha o el acontecimiento. Es parecido a recibir un sobre sellado: el sello puede indicar que el sobre no fue alterado, pero no demuestra que todo lo escrito dentro sea cierto.</w:t>
      </w:r>
    </w:p>
    <w:p w14:paraId="50F855CE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1: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¿Y qué puede salir mal cuando se confunden estos conceptos?</w:t>
      </w:r>
    </w:p>
    <w:p w14:paraId="62009E05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2: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Se pueden emitir conclusiones injustificadas. Por ejemplo, aceptar una publicación como verdadera solo porque conserva metadatos, o descartarla como falsa porque esos datos fueron eliminados durante una exportación o una publicación en plataforma. Una práctica responsable reconoce las capacidades y las limitaciones de cada evidencia, y comunica con claridad qué está comprobado y qué todavía no puede afirmarse.</w:t>
      </w:r>
    </w:p>
    <w:p w14:paraId="4CBB0C05" w14:textId="77777777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1: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Entonces, la idea clave es sencilla: conocer el recorrido de un archivo ayuda a verificarlo, pero no reemplaza el análisis del contexto ni convierte automáticamente el contenido en verdadero.</w:t>
      </w:r>
    </w:p>
    <w:p w14:paraId="3EC8EC5D" w14:textId="3E824BD6" w:rsidR="00A645BB" w:rsidRPr="00A645BB" w:rsidRDefault="00A645BB" w:rsidP="00A645BB">
      <w:pPr>
        <w:spacing w:after="50" w:line="240" w:lineRule="auto"/>
        <w:rPr>
          <w:sz w:val="20"/>
          <w:szCs w:val="20"/>
        </w:rPr>
      </w:pPr>
      <w:r w:rsidRPr="00A645BB">
        <w:rPr>
          <w:rFonts w:ascii="Arial" w:eastAsia="Arial" w:hAnsi="Arial"/>
          <w:b/>
          <w:color w:val="000000"/>
          <w:sz w:val="20"/>
          <w:szCs w:val="20"/>
        </w:rPr>
        <w:t>Voz 2:</w:t>
      </w:r>
      <w:r w:rsidRPr="00A645BB">
        <w:rPr>
          <w:rFonts w:ascii="Arial" w:eastAsia="Arial" w:hAnsi="Arial"/>
          <w:color w:val="000000"/>
          <w:sz w:val="20"/>
          <w:szCs w:val="20"/>
        </w:rPr>
        <w:t xml:space="preserve"> Exactamente. En verificación digital, la mejor conclusión es la que se ajusta a la evidencia disponible, sin afirmar más de lo que realmente puede demostrarse. </w:t>
      </w:r>
    </w:p>
    <w:p w14:paraId="35931815" w14:textId="77777777" w:rsidR="00990FC8" w:rsidRPr="00A645BB" w:rsidRDefault="00990FC8" w:rsidP="00A645BB">
      <w:pPr>
        <w:spacing w:after="140"/>
        <w:rPr>
          <w:rFonts w:ascii="Arial" w:hAnsi="Arial" w:cs="Arial"/>
          <w:sz w:val="20"/>
          <w:szCs w:val="20"/>
        </w:rPr>
      </w:pPr>
    </w:p>
    <w:sectPr w:rsidR="00990FC8" w:rsidRPr="00A64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88C0" w14:textId="77777777" w:rsidR="007540AE" w:rsidRDefault="007540AE" w:rsidP="0013484A">
      <w:pPr>
        <w:spacing w:after="0" w:line="240" w:lineRule="auto"/>
      </w:pPr>
      <w:r>
        <w:separator/>
      </w:r>
    </w:p>
  </w:endnote>
  <w:endnote w:type="continuationSeparator" w:id="0">
    <w:p w14:paraId="3FDD22C6" w14:textId="77777777" w:rsidR="007540AE" w:rsidRDefault="007540AE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6C1D" w14:textId="77777777" w:rsidR="007540AE" w:rsidRDefault="007540AE" w:rsidP="0013484A">
      <w:pPr>
        <w:spacing w:after="0" w:line="240" w:lineRule="auto"/>
      </w:pPr>
      <w:r>
        <w:separator/>
      </w:r>
    </w:p>
  </w:footnote>
  <w:footnote w:type="continuationSeparator" w:id="0">
    <w:p w14:paraId="75C0900C" w14:textId="77777777" w:rsidR="007540AE" w:rsidRDefault="007540AE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45649"/>
    <w:rsid w:val="000811DB"/>
    <w:rsid w:val="000A112D"/>
    <w:rsid w:val="000B3DA0"/>
    <w:rsid w:val="000E73B8"/>
    <w:rsid w:val="00112503"/>
    <w:rsid w:val="00123EE3"/>
    <w:rsid w:val="0013484A"/>
    <w:rsid w:val="00153BE9"/>
    <w:rsid w:val="001E50FD"/>
    <w:rsid w:val="001F4495"/>
    <w:rsid w:val="00276C3B"/>
    <w:rsid w:val="002F79F0"/>
    <w:rsid w:val="00313544"/>
    <w:rsid w:val="00366622"/>
    <w:rsid w:val="003C75E2"/>
    <w:rsid w:val="0041044E"/>
    <w:rsid w:val="004442E3"/>
    <w:rsid w:val="00495082"/>
    <w:rsid w:val="005165C5"/>
    <w:rsid w:val="00583B28"/>
    <w:rsid w:val="005F6F62"/>
    <w:rsid w:val="006033F6"/>
    <w:rsid w:val="006144C5"/>
    <w:rsid w:val="00674B38"/>
    <w:rsid w:val="006B2504"/>
    <w:rsid w:val="006D1CC9"/>
    <w:rsid w:val="006D36D2"/>
    <w:rsid w:val="006E58B8"/>
    <w:rsid w:val="007540AE"/>
    <w:rsid w:val="00777374"/>
    <w:rsid w:val="007935E6"/>
    <w:rsid w:val="007F4119"/>
    <w:rsid w:val="00823AB8"/>
    <w:rsid w:val="008568C6"/>
    <w:rsid w:val="008C115A"/>
    <w:rsid w:val="008D69D5"/>
    <w:rsid w:val="008F1EF3"/>
    <w:rsid w:val="00934EDF"/>
    <w:rsid w:val="00990FC8"/>
    <w:rsid w:val="009A05C5"/>
    <w:rsid w:val="00A26049"/>
    <w:rsid w:val="00A362B9"/>
    <w:rsid w:val="00A645BB"/>
    <w:rsid w:val="00AC5F37"/>
    <w:rsid w:val="00AD1941"/>
    <w:rsid w:val="00AE03A7"/>
    <w:rsid w:val="00B15059"/>
    <w:rsid w:val="00B453DA"/>
    <w:rsid w:val="00B53E23"/>
    <w:rsid w:val="00B76FBA"/>
    <w:rsid w:val="00BF2C9A"/>
    <w:rsid w:val="00C940B3"/>
    <w:rsid w:val="00D21C3E"/>
    <w:rsid w:val="00D32268"/>
    <w:rsid w:val="00D329FB"/>
    <w:rsid w:val="00D50AFC"/>
    <w:rsid w:val="00D537DC"/>
    <w:rsid w:val="00DD04FE"/>
    <w:rsid w:val="00E056D8"/>
    <w:rsid w:val="00E60430"/>
    <w:rsid w:val="00FF68CC"/>
    <w:rsid w:val="1D143327"/>
    <w:rsid w:val="4CB1F501"/>
    <w:rsid w:val="7242D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9634F5-CB8A-45C1-BF8A-AEF70122F7D4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ECB51B28-6F2B-4F02-9C36-AD17E037F5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847573-3766-43D6-AD4E-7C303138DF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508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21</cp:revision>
  <dcterms:created xsi:type="dcterms:W3CDTF">2026-09-29T16:44:00Z</dcterms:created>
  <dcterms:modified xsi:type="dcterms:W3CDTF">2026-10-06T15:41:00Z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2026-09-29T16:44:46Z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2b2a0e9a-9798-4581-8e87-a458819243b4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