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9A18" w14:textId="1530A7BE" w:rsidR="002B3C4C" w:rsidRDefault="002B3C4C" w:rsidP="002B3C4C">
      <w:pPr>
        <w:jc w:val="center"/>
        <w:rPr>
          <w:b/>
          <w:bCs/>
        </w:rPr>
      </w:pPr>
      <w:r w:rsidRPr="00D329FB">
        <w:rPr>
          <w:b/>
          <w:bCs/>
        </w:rPr>
        <w:t>INFORMACIÓN PARA P</w:t>
      </w:r>
      <w:r w:rsidR="00B70669">
        <w:rPr>
          <w:b/>
          <w:bCs/>
        </w:rPr>
        <w:t>Ó</w:t>
      </w:r>
      <w:r w:rsidRPr="00D329FB">
        <w:rPr>
          <w:b/>
          <w:bCs/>
        </w:rPr>
        <w:t>DCAST</w:t>
      </w:r>
    </w:p>
    <w:p w14:paraId="786F42FD" w14:textId="77777777" w:rsidR="002B3C4C" w:rsidRDefault="002B3C4C" w:rsidP="002B3C4C">
      <w:pPr>
        <w:jc w:val="center"/>
        <w:rPr>
          <w:b/>
          <w:bCs/>
        </w:rPr>
      </w:pPr>
    </w:p>
    <w:p w14:paraId="31142F71" w14:textId="77777777" w:rsidR="00883EF6" w:rsidRDefault="002B3C4C" w:rsidP="002B3C4C">
      <w:pPr>
        <w:rPr>
          <w:rFonts w:ascii="Arial" w:hAnsi="Arial" w:cs="Arial"/>
          <w:sz w:val="20"/>
          <w:szCs w:val="20"/>
        </w:rPr>
      </w:pPr>
      <w:r>
        <w:rPr>
          <w:b/>
          <w:bCs/>
        </w:rPr>
        <w:t xml:space="preserve">Programa: </w:t>
      </w:r>
      <w:r w:rsidR="00883EF6" w:rsidRPr="00883EF6">
        <w:rPr>
          <w:rFonts w:ascii="Arial" w:hAnsi="Arial" w:cs="Arial"/>
          <w:sz w:val="20"/>
          <w:szCs w:val="20"/>
        </w:rPr>
        <w:t xml:space="preserve">Valoración de riesgos en sistemas de inteligencia artificial generativa </w:t>
      </w:r>
    </w:p>
    <w:p w14:paraId="07404F4D" w14:textId="1473947D" w:rsidR="002B3C4C" w:rsidRPr="00BD425B" w:rsidRDefault="002B3C4C" w:rsidP="002B3C4C">
      <w:pPr>
        <w:rPr>
          <w:b/>
          <w:bCs/>
        </w:rPr>
      </w:pPr>
      <w:r w:rsidRPr="00E719FA">
        <w:rPr>
          <w:rFonts w:ascii="Arial" w:hAnsi="Arial" w:cs="Arial"/>
          <w:b/>
          <w:bCs/>
          <w:sz w:val="20"/>
          <w:szCs w:val="20"/>
        </w:rPr>
        <w:t>Componente</w:t>
      </w:r>
      <w:r w:rsidRPr="00E719FA">
        <w:rPr>
          <w:rFonts w:ascii="Arial" w:hAnsi="Arial" w:cs="Arial"/>
          <w:sz w:val="20"/>
          <w:szCs w:val="20"/>
        </w:rPr>
        <w:t xml:space="preserve">: </w:t>
      </w:r>
      <w:r w:rsidR="00883EF6" w:rsidRPr="00883EF6">
        <w:rPr>
          <w:rFonts w:ascii="Arial" w:hAnsi="Arial" w:cs="Arial"/>
          <w:sz w:val="20"/>
          <w:szCs w:val="20"/>
        </w:rPr>
        <w:t>CF1 Identificación de sistemas de inteligencia artificial generativa y sus factores de riesgo.</w:t>
      </w:r>
    </w:p>
    <w:p w14:paraId="3EEEEF57" w14:textId="14582D24" w:rsidR="00883EF6" w:rsidRPr="00B70669" w:rsidRDefault="002B3C4C" w:rsidP="00883EF6">
      <w:r w:rsidRPr="00E719FA">
        <w:rPr>
          <w:b/>
          <w:bCs/>
        </w:rPr>
        <w:t>Ubicación dentro del componente</w:t>
      </w:r>
      <w:r w:rsidRPr="00B70669">
        <w:rPr>
          <w:b/>
          <w:bCs/>
        </w:rPr>
        <w:t xml:space="preserve">: </w:t>
      </w:r>
      <w:r w:rsidR="00D73D44" w:rsidRPr="00B70669">
        <w:t>4. Categorías</w:t>
      </w:r>
      <w:r w:rsidR="00883EF6" w:rsidRPr="00B70669">
        <w:t xml:space="preserve"> de riesgo en inteligencia artificial generativa</w:t>
      </w:r>
    </w:p>
    <w:p w14:paraId="305C53B6" w14:textId="469065C8" w:rsidR="006047DC" w:rsidRPr="00BD425B" w:rsidRDefault="00D73D44" w:rsidP="00883EF6">
      <w:pPr>
        <w:rPr>
          <w:rFonts w:ascii="Arial" w:hAnsi="Arial" w:cs="Arial"/>
          <w:b/>
          <w:bCs/>
          <w:sz w:val="20"/>
          <w:szCs w:val="20"/>
        </w:rPr>
      </w:pPr>
      <w:proofErr w:type="gramStart"/>
      <w:r w:rsidRPr="00B70669">
        <w:rPr>
          <w:rFonts w:ascii="Arial" w:hAnsi="Arial" w:cs="Arial"/>
          <w:b/>
          <w:bCs/>
          <w:sz w:val="20"/>
          <w:szCs w:val="20"/>
        </w:rPr>
        <w:t>Tema a tratar</w:t>
      </w:r>
      <w:proofErr w:type="gramEnd"/>
      <w:r w:rsidRPr="00B70669">
        <w:rPr>
          <w:rFonts w:ascii="Arial" w:hAnsi="Arial" w:cs="Arial"/>
          <w:b/>
          <w:bCs/>
          <w:sz w:val="20"/>
          <w:szCs w:val="20"/>
        </w:rPr>
        <w:t xml:space="preserve">: </w:t>
      </w:r>
      <w:r w:rsidR="00B70669" w:rsidRPr="00B70669">
        <w:rPr>
          <w:rFonts w:ascii="Arial" w:hAnsi="Arial" w:cs="Arial"/>
          <w:b/>
          <w:bCs/>
          <w:sz w:val="20"/>
          <w:szCs w:val="20"/>
        </w:rPr>
        <w:t>R</w:t>
      </w:r>
      <w:r w:rsidRPr="00B70669">
        <w:rPr>
          <w:rFonts w:ascii="Arial" w:hAnsi="Arial" w:cs="Arial"/>
          <w:b/>
          <w:bCs/>
          <w:sz w:val="20"/>
          <w:szCs w:val="20"/>
        </w:rPr>
        <w:t>iesgos operacionales</w:t>
      </w:r>
      <w:r w:rsidR="00883EF6" w:rsidRPr="00B70669">
        <w:rPr>
          <w:rFonts w:ascii="Arial" w:hAnsi="Arial" w:cs="Arial"/>
          <w:b/>
          <w:bCs/>
          <w:sz w:val="20"/>
          <w:szCs w:val="20"/>
        </w:rPr>
        <w:t>, legales, contractuales</w:t>
      </w:r>
      <w:r w:rsidR="00883EF6" w:rsidRPr="00883EF6">
        <w:rPr>
          <w:rFonts w:ascii="Arial" w:hAnsi="Arial" w:cs="Arial"/>
          <w:b/>
          <w:bCs/>
          <w:sz w:val="20"/>
          <w:szCs w:val="20"/>
        </w:rPr>
        <w:t>, reputacionales, ambientales y de terceros</w:t>
      </w:r>
    </w:p>
    <w:p w14:paraId="57CFEBEF" w14:textId="0CAF030A" w:rsidR="00883EF6" w:rsidRPr="00883EF6" w:rsidRDefault="00883EF6" w:rsidP="00883EF6">
      <w:pPr>
        <w:spacing w:after="0" w:line="360" w:lineRule="auto"/>
        <w:rPr>
          <w:szCs w:val="20"/>
        </w:rPr>
      </w:pPr>
      <w:r w:rsidRPr="00CA2D23">
        <w:rPr>
          <w:szCs w:val="20"/>
        </w:rPr>
        <w:t>Los riesgos de la IAG no se encuentran únicamente en el contenido que genera. También pueden afectar los procesos, las obligaciones de la organización y su relación con usuarios y proveedores.</w:t>
      </w:r>
    </w:p>
    <w:p w14:paraId="7F74F1E8" w14:textId="31143EDF" w:rsidR="00883EF6" w:rsidRPr="00883EF6" w:rsidRDefault="00883EF6" w:rsidP="00883EF6">
      <w:pPr>
        <w:spacing w:after="0" w:line="360" w:lineRule="auto"/>
        <w:rPr>
          <w:szCs w:val="20"/>
        </w:rPr>
      </w:pPr>
      <w:r w:rsidRPr="00CA2D23">
        <w:rPr>
          <w:szCs w:val="20"/>
        </w:rPr>
        <w:t xml:space="preserve">Los </w:t>
      </w:r>
      <w:r w:rsidRPr="00CA2D23">
        <w:rPr>
          <w:b/>
          <w:bCs/>
          <w:szCs w:val="20"/>
        </w:rPr>
        <w:t>riesgos operacionales</w:t>
      </w:r>
      <w:r w:rsidRPr="00CA2D23">
        <w:rPr>
          <w:szCs w:val="20"/>
        </w:rPr>
        <w:t xml:space="preserve"> pueden incluir interrupciones del servicio, disminución del desempeño, errores en las integraciones o dependencia de una plataforma. Por ejemplo, si un proceso institucional depende completamente de un proveedor externo y este deja de estar disponible, podrían interrumpirse actividades importantes.</w:t>
      </w:r>
    </w:p>
    <w:p w14:paraId="48392BD9" w14:textId="70BCB93D" w:rsidR="00883EF6" w:rsidRPr="00883EF6" w:rsidRDefault="00883EF6" w:rsidP="00883EF6">
      <w:pPr>
        <w:spacing w:after="0" w:line="360" w:lineRule="auto"/>
        <w:rPr>
          <w:szCs w:val="20"/>
        </w:rPr>
      </w:pPr>
      <w:r w:rsidRPr="00CA2D23">
        <w:rPr>
          <w:szCs w:val="20"/>
        </w:rPr>
        <w:t xml:space="preserve">Los </w:t>
      </w:r>
      <w:r w:rsidRPr="00CA2D23">
        <w:rPr>
          <w:b/>
          <w:bCs/>
          <w:szCs w:val="20"/>
        </w:rPr>
        <w:t>riesgos legales y contractuales</w:t>
      </w:r>
      <w:r w:rsidRPr="00CA2D23">
        <w:rPr>
          <w:szCs w:val="20"/>
        </w:rPr>
        <w:t xml:space="preserve"> están relacionados con el cumplimiento de obligaciones, el tratamiento de datos, la propiedad intelectual, las condiciones de uso, las responsabilidades de las partes y los acuerdos establecidos con los proveedores.</w:t>
      </w:r>
    </w:p>
    <w:p w14:paraId="3614D733" w14:textId="131B5D43" w:rsidR="00883EF6" w:rsidRPr="00883EF6" w:rsidRDefault="00883EF6" w:rsidP="00883EF6">
      <w:pPr>
        <w:spacing w:after="0" w:line="360" w:lineRule="auto"/>
        <w:rPr>
          <w:szCs w:val="20"/>
        </w:rPr>
      </w:pPr>
      <w:r w:rsidRPr="00CA2D23">
        <w:rPr>
          <w:szCs w:val="20"/>
        </w:rPr>
        <w:t xml:space="preserve">Los </w:t>
      </w:r>
      <w:r w:rsidRPr="00CA2D23">
        <w:rPr>
          <w:b/>
          <w:bCs/>
          <w:szCs w:val="20"/>
        </w:rPr>
        <w:t>riesgos reputacionales</w:t>
      </w:r>
      <w:r w:rsidRPr="00CA2D23">
        <w:rPr>
          <w:szCs w:val="20"/>
        </w:rPr>
        <w:t xml:space="preserve"> pueden aparecer cuando una respuesta, decisión o contenido generado por IA afecta la confianza de aprendices, trabajadores, clientes o comunidad. Una respuesta ofensiva o incorrecta emitida por un asistente institucional, por ejemplo, puede afectar la percepción sobre la organización.</w:t>
      </w:r>
    </w:p>
    <w:p w14:paraId="3CB7AF93" w14:textId="1BD58FCF" w:rsidR="00883EF6" w:rsidRPr="00883EF6" w:rsidRDefault="00883EF6" w:rsidP="00883EF6">
      <w:pPr>
        <w:spacing w:after="0" w:line="360" w:lineRule="auto"/>
        <w:rPr>
          <w:szCs w:val="20"/>
        </w:rPr>
      </w:pPr>
      <w:r w:rsidRPr="00CA2D23">
        <w:rPr>
          <w:szCs w:val="20"/>
        </w:rPr>
        <w:t xml:space="preserve">También deben considerarse los </w:t>
      </w:r>
      <w:r w:rsidRPr="00CA2D23">
        <w:rPr>
          <w:b/>
          <w:bCs/>
          <w:szCs w:val="20"/>
        </w:rPr>
        <w:t>riesgos ambientales</w:t>
      </w:r>
      <w:r w:rsidRPr="00CA2D23">
        <w:rPr>
          <w:szCs w:val="20"/>
        </w:rPr>
        <w:t>, relacionados con los recursos necesarios para desarrollar y operar sistemas de IA, especialmente aquellos que requieren una alta capacidad de procesamiento.</w:t>
      </w:r>
    </w:p>
    <w:p w14:paraId="7B123D08" w14:textId="6AFAC214" w:rsidR="00883EF6" w:rsidRPr="00883EF6" w:rsidRDefault="00883EF6" w:rsidP="00883EF6">
      <w:pPr>
        <w:spacing w:after="0" w:line="360" w:lineRule="auto"/>
        <w:rPr>
          <w:szCs w:val="20"/>
        </w:rPr>
      </w:pPr>
      <w:r w:rsidRPr="00CA2D23">
        <w:rPr>
          <w:szCs w:val="20"/>
        </w:rPr>
        <w:t xml:space="preserve">Finalmente, los </w:t>
      </w:r>
      <w:r w:rsidRPr="00CA2D23">
        <w:rPr>
          <w:b/>
          <w:bCs/>
          <w:szCs w:val="20"/>
        </w:rPr>
        <w:t>riesgos de terceros</w:t>
      </w:r>
      <w:r w:rsidRPr="00CA2D23">
        <w:rPr>
          <w:szCs w:val="20"/>
        </w:rPr>
        <w:t xml:space="preserve"> aparecen cuando el sistema depende de proveedores externos para el modelo, almacenamiento, infraestructura, datos, servicios o integraciones. En estos casos, la organización debe conocer qué responsabilidades mantiene el proveedor, qué información procesa, qué cambios puede realizar en el servicio y qué ocurre si la relación contractual termina.</w:t>
      </w:r>
    </w:p>
    <w:p w14:paraId="05BC5A04" w14:textId="77777777" w:rsidR="00883EF6" w:rsidRDefault="00883EF6" w:rsidP="00883EF6">
      <w:pPr>
        <w:spacing w:line="360" w:lineRule="auto"/>
        <w:rPr>
          <w:b/>
          <w:szCs w:val="20"/>
        </w:rPr>
      </w:pPr>
      <w:r w:rsidRPr="00CA2D23">
        <w:rPr>
          <w:b/>
          <w:bCs/>
          <w:szCs w:val="20"/>
        </w:rPr>
        <w:t>Pregunta orientadora:</w:t>
      </w:r>
      <w:r w:rsidRPr="00CA2D23">
        <w:rPr>
          <w:szCs w:val="20"/>
        </w:rPr>
        <w:t xml:space="preserve"> ¿qué podría ocurrir con el proceso, la organización o las personas si falla el proveedor, cambia sus condiciones o el sistema genera un resultado problemático?</w:t>
      </w:r>
    </w:p>
    <w:p w14:paraId="1F495E90" w14:textId="77777777" w:rsidR="00BD425B" w:rsidRDefault="00BD425B" w:rsidP="002B3C4C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62535A2E" w14:textId="5A367955" w:rsidR="002B3C4C" w:rsidRPr="00E719FA" w:rsidRDefault="00D73D44" w:rsidP="002B3C4C">
      <w:pPr>
        <w:spacing w:after="0" w:line="360" w:lineRule="auto"/>
        <w:rPr>
          <w:rFonts w:ascii="Arial" w:hAnsi="Arial" w:cs="Arial"/>
          <w:sz w:val="20"/>
          <w:szCs w:val="20"/>
        </w:rPr>
      </w:pPr>
      <w:proofErr w:type="gramStart"/>
      <w:r w:rsidRPr="00D73D44">
        <w:rPr>
          <w:rFonts w:ascii="Arial" w:hAnsi="Arial" w:cs="Arial"/>
          <w:sz w:val="20"/>
          <w:szCs w:val="20"/>
          <w:highlight w:val="yellow"/>
        </w:rPr>
        <w:t>Total</w:t>
      </w:r>
      <w:proofErr w:type="gramEnd"/>
      <w:r w:rsidRPr="00D73D44">
        <w:rPr>
          <w:rFonts w:ascii="Arial" w:hAnsi="Arial" w:cs="Arial"/>
          <w:sz w:val="20"/>
          <w:szCs w:val="20"/>
          <w:highlight w:val="yellow"/>
        </w:rPr>
        <w:t xml:space="preserve"> de palabras: 256</w:t>
      </w:r>
    </w:p>
    <w:p w14:paraId="5D1DDAD5" w14:textId="77777777" w:rsidR="002B3C4C" w:rsidRPr="00D329FB" w:rsidRDefault="002B3C4C" w:rsidP="002B3C4C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14:paraId="7F1FAB7E" w14:textId="77777777" w:rsidR="00B15059" w:rsidRDefault="00B15059"/>
    <w:sectPr w:rsidR="00B150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04E83" w14:textId="77777777" w:rsidR="00F43BBA" w:rsidRDefault="00F43BBA" w:rsidP="00D73D44">
      <w:pPr>
        <w:spacing w:after="0" w:line="240" w:lineRule="auto"/>
      </w:pPr>
      <w:r>
        <w:separator/>
      </w:r>
    </w:p>
  </w:endnote>
  <w:endnote w:type="continuationSeparator" w:id="0">
    <w:p w14:paraId="56B4B83C" w14:textId="77777777" w:rsidR="00F43BBA" w:rsidRDefault="00F43BBA" w:rsidP="00D73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E81E6" w14:textId="77777777" w:rsidR="00D73D44" w:rsidRDefault="00D73D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C6E3E" w14:textId="77777777" w:rsidR="00D73D44" w:rsidRDefault="00D73D4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53D63" w14:textId="77777777" w:rsidR="00D73D44" w:rsidRDefault="00D73D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A6AA1" w14:textId="77777777" w:rsidR="00F43BBA" w:rsidRDefault="00F43BBA" w:rsidP="00D73D44">
      <w:pPr>
        <w:spacing w:after="0" w:line="240" w:lineRule="auto"/>
      </w:pPr>
      <w:r>
        <w:separator/>
      </w:r>
    </w:p>
  </w:footnote>
  <w:footnote w:type="continuationSeparator" w:id="0">
    <w:p w14:paraId="4273EA91" w14:textId="77777777" w:rsidR="00F43BBA" w:rsidRDefault="00F43BBA" w:rsidP="00D73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D0156" w14:textId="77777777" w:rsidR="00D73D44" w:rsidRDefault="00D73D4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27BFC" w14:textId="77777777" w:rsidR="00D73D44" w:rsidRDefault="00D73D4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CA57D" w14:textId="77777777" w:rsidR="00D73D44" w:rsidRDefault="00D73D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B5C64"/>
    <w:multiLevelType w:val="hybridMultilevel"/>
    <w:tmpl w:val="5F047EE4"/>
    <w:lvl w:ilvl="0" w:tplc="12303C7C">
      <w:numFmt w:val="bullet"/>
      <w:lvlText w:val="•"/>
      <w:lvlJc w:val="left"/>
      <w:pPr>
        <w:ind w:left="70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45CF8"/>
    <w:multiLevelType w:val="hybridMultilevel"/>
    <w:tmpl w:val="EF508ED2"/>
    <w:lvl w:ilvl="0" w:tplc="12303C7C">
      <w:numFmt w:val="bullet"/>
      <w:lvlText w:val="•"/>
      <w:lvlJc w:val="left"/>
      <w:pPr>
        <w:ind w:left="70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3779F"/>
    <w:multiLevelType w:val="hybridMultilevel"/>
    <w:tmpl w:val="DA0E08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39587">
    <w:abstractNumId w:val="0"/>
  </w:num>
  <w:num w:numId="2" w16cid:durableId="1725525262">
    <w:abstractNumId w:val="3"/>
  </w:num>
  <w:num w:numId="3" w16cid:durableId="1926456906">
    <w:abstractNumId w:val="4"/>
  </w:num>
  <w:num w:numId="4" w16cid:durableId="2069105941">
    <w:abstractNumId w:val="2"/>
  </w:num>
  <w:num w:numId="5" w16cid:durableId="1002388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4C"/>
    <w:rsid w:val="002140AE"/>
    <w:rsid w:val="002B3C4C"/>
    <w:rsid w:val="002F79F0"/>
    <w:rsid w:val="0039739D"/>
    <w:rsid w:val="004A3B3B"/>
    <w:rsid w:val="00550A28"/>
    <w:rsid w:val="006047DC"/>
    <w:rsid w:val="00883EF6"/>
    <w:rsid w:val="00985AB1"/>
    <w:rsid w:val="00A510C8"/>
    <w:rsid w:val="00AD1941"/>
    <w:rsid w:val="00B15059"/>
    <w:rsid w:val="00B70669"/>
    <w:rsid w:val="00B76FBA"/>
    <w:rsid w:val="00BD425B"/>
    <w:rsid w:val="00C673CE"/>
    <w:rsid w:val="00D73D44"/>
    <w:rsid w:val="00E719FA"/>
    <w:rsid w:val="00F43BBA"/>
    <w:rsid w:val="5BB9C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75A2"/>
  <w15:chartTrackingRefBased/>
  <w15:docId w15:val="{6D781F6F-FA06-4941-90D5-4754101F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4C"/>
  </w:style>
  <w:style w:type="paragraph" w:styleId="Ttulo1">
    <w:name w:val="heading 1"/>
    <w:basedOn w:val="Normal"/>
    <w:next w:val="Normal"/>
    <w:link w:val="Ttulo1Car"/>
    <w:uiPriority w:val="9"/>
    <w:qFormat/>
    <w:rsid w:val="002B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C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C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C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C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C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C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C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C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3D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3D44"/>
  </w:style>
  <w:style w:type="paragraph" w:styleId="Piedepgina">
    <w:name w:val="footer"/>
    <w:basedOn w:val="Normal"/>
    <w:link w:val="PiedepginaCar"/>
    <w:uiPriority w:val="99"/>
    <w:unhideWhenUsed/>
    <w:rsid w:val="00D73D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3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27FA604-FC42-47B4-81C0-7D244A65137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07d175cb-f9f2-49ab-adc0-782af795be7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C5CF9-50B5-4B28-90DA-573FFA3EA5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72D260-A591-4D44-ACBC-5CDF3B89B535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6B281498-E90A-49AA-9E4B-B007D1541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1988</Characters>
  <Application>Microsoft Office Word</Application>
  <DocSecurity>0</DocSecurity>
  <Lines>36</Lines>
  <Paragraphs>15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julian enrique cely cardenas</cp:lastModifiedBy>
  <cp:revision>8</cp:revision>
  <dcterms:created xsi:type="dcterms:W3CDTF">2026-02-10T11:29:00Z</dcterms:created>
  <dcterms:modified xsi:type="dcterms:W3CDTF">2026-10-01T22:57:00Z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2026-02-10T11:29:47Z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76230640-db83-4ec0-a277-580707ad5d50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