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67EA3" w:rsidP="00422835" w:rsidRDefault="000E1175" w14:paraId="32033BC8" w14:textId="77777777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87091">
        <w:rPr>
          <w:rFonts w:ascii="Arial" w:hAnsi="Arial" w:cs="Arial"/>
          <w:b/>
          <w:sz w:val="20"/>
          <w:szCs w:val="20"/>
          <w:lang w:val="es-ES_tradnl"/>
        </w:rPr>
        <w:t xml:space="preserve">GUION </w:t>
      </w:r>
      <w:r w:rsidRPr="00487091" w:rsidR="00E14988">
        <w:rPr>
          <w:rFonts w:ascii="Arial" w:hAnsi="Arial" w:cs="Arial"/>
          <w:b/>
          <w:sz w:val="20"/>
          <w:szCs w:val="20"/>
          <w:lang w:val="es-ES_tradnl"/>
        </w:rPr>
        <w:t>INT</w:t>
      </w:r>
      <w:r w:rsidRPr="00487091" w:rsidR="00101A68">
        <w:rPr>
          <w:rFonts w:ascii="Arial" w:hAnsi="Arial" w:cs="Arial"/>
          <w:b/>
          <w:sz w:val="20"/>
          <w:szCs w:val="20"/>
          <w:lang w:val="es-ES_tradnl"/>
        </w:rPr>
        <w:t xml:space="preserve">RODUCCIÓN </w:t>
      </w:r>
    </w:p>
    <w:p w:rsidRPr="00487091" w:rsidR="00422835" w:rsidP="00422835" w:rsidRDefault="00567A60" w14:paraId="20932FDB" w14:textId="23F62983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>
        <w:rPr>
          <w:rFonts w:ascii="Arial" w:hAnsi="Arial" w:cs="Arial"/>
          <w:b/>
          <w:sz w:val="20"/>
          <w:szCs w:val="20"/>
          <w:lang w:val="es-ES_tradnl"/>
        </w:rPr>
        <w:t xml:space="preserve">COMPONENTE FORMATIVO </w:t>
      </w:r>
      <w:r w:rsidR="000D35DC">
        <w:rPr>
          <w:rFonts w:ascii="Arial" w:hAnsi="Arial" w:cs="Arial"/>
          <w:b/>
          <w:sz w:val="20"/>
          <w:szCs w:val="20"/>
          <w:lang w:val="es-ES_tradnl"/>
        </w:rPr>
        <w:t>1</w:t>
      </w:r>
    </w:p>
    <w:p w:rsidR="00D67EA3" w:rsidP="0001072E" w:rsidRDefault="00D67EA3" w14:paraId="422D100A" w14:textId="77777777">
      <w:pPr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</w:p>
    <w:p w:rsidRPr="00AC1EA8" w:rsidR="00AC1EA8" w:rsidP="00AC1EA8" w:rsidRDefault="00AC1EA8" w14:paraId="747A5A1C" w14:textId="122B5215">
      <w:pPr>
        <w:jc w:val="both"/>
        <w:rPr>
          <w:rFonts w:ascii="Calibri" w:hAnsi="Calibri" w:cs="Calibri"/>
          <w:b/>
          <w:bCs/>
          <w:lang w:val="es-ES_tradnl"/>
        </w:rPr>
      </w:pPr>
      <w:r w:rsidRPr="00AC1EA8">
        <w:rPr>
          <w:rFonts w:ascii="Calibri" w:hAnsi="Calibri" w:cs="Calibri"/>
          <w:b/>
          <w:bCs/>
          <w:lang w:val="es-ES_tradnl"/>
        </w:rPr>
        <w:t xml:space="preserve">Título del video: Gestión </w:t>
      </w:r>
      <w:r w:rsidR="00D62E77">
        <w:rPr>
          <w:rFonts w:ascii="Calibri" w:hAnsi="Calibri" w:cs="Calibri"/>
          <w:b/>
          <w:bCs/>
          <w:lang w:val="es-ES_tradnl"/>
        </w:rPr>
        <w:t>a</w:t>
      </w:r>
      <w:r w:rsidRPr="00AC1EA8">
        <w:rPr>
          <w:rFonts w:ascii="Calibri" w:hAnsi="Calibri" w:cs="Calibri"/>
          <w:b/>
          <w:bCs/>
          <w:lang w:val="es-ES_tradnl"/>
        </w:rPr>
        <w:t xml:space="preserve">dministrativa y </w:t>
      </w:r>
      <w:r w:rsidR="00D62E77">
        <w:rPr>
          <w:rFonts w:ascii="Calibri" w:hAnsi="Calibri" w:cs="Calibri"/>
          <w:b/>
          <w:bCs/>
          <w:lang w:val="es-ES_tradnl"/>
        </w:rPr>
        <w:t>s</w:t>
      </w:r>
      <w:r w:rsidRPr="00AC1EA8">
        <w:rPr>
          <w:rFonts w:ascii="Calibri" w:hAnsi="Calibri" w:cs="Calibri"/>
          <w:b/>
          <w:bCs/>
          <w:lang w:val="es-ES_tradnl"/>
        </w:rPr>
        <w:t xml:space="preserve">eguridad de </w:t>
      </w:r>
      <w:r w:rsidR="00D62E77">
        <w:rPr>
          <w:rFonts w:ascii="Calibri" w:hAnsi="Calibri" w:cs="Calibri"/>
          <w:b/>
          <w:bCs/>
          <w:lang w:val="es-ES_tradnl"/>
        </w:rPr>
        <w:t>e</w:t>
      </w:r>
      <w:r w:rsidRPr="00AC1EA8">
        <w:rPr>
          <w:rFonts w:ascii="Calibri" w:hAnsi="Calibri" w:cs="Calibri"/>
          <w:b/>
          <w:bCs/>
          <w:lang w:val="es-ES_tradnl"/>
        </w:rPr>
        <w:t>ntornos Microsoft 365.</w:t>
      </w:r>
    </w:p>
    <w:p w:rsidR="00D62E77" w:rsidP="00AC1EA8" w:rsidRDefault="00AC1EA8" w14:paraId="266CB3AD" w14:textId="77777777">
      <w:p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C1EA8">
        <w:rPr>
          <w:rFonts w:cstheme="minorHAnsi"/>
          <w:sz w:val="20"/>
          <w:szCs w:val="20"/>
        </w:rPr>
        <w:t xml:space="preserve">En el dinámico escenario de la </w:t>
      </w:r>
      <w:r w:rsidR="00D62E77">
        <w:rPr>
          <w:rFonts w:cstheme="minorHAnsi"/>
          <w:sz w:val="20"/>
          <w:szCs w:val="20"/>
        </w:rPr>
        <w:t>c</w:t>
      </w:r>
      <w:r w:rsidRPr="00AC1EA8">
        <w:rPr>
          <w:rFonts w:cstheme="minorHAnsi"/>
          <w:sz w:val="20"/>
          <w:szCs w:val="20"/>
        </w:rPr>
        <w:t xml:space="preserve">uarta </w:t>
      </w:r>
      <w:r w:rsidR="00D62E77">
        <w:rPr>
          <w:rFonts w:cstheme="minorHAnsi"/>
          <w:sz w:val="20"/>
          <w:szCs w:val="20"/>
        </w:rPr>
        <w:t>r</w:t>
      </w:r>
      <w:r w:rsidRPr="00AC1EA8">
        <w:rPr>
          <w:rFonts w:cstheme="minorHAnsi"/>
          <w:sz w:val="20"/>
          <w:szCs w:val="20"/>
        </w:rPr>
        <w:t xml:space="preserve">evolución </w:t>
      </w:r>
      <w:r w:rsidR="00D62E77">
        <w:rPr>
          <w:rFonts w:cstheme="minorHAnsi"/>
          <w:sz w:val="20"/>
          <w:szCs w:val="20"/>
        </w:rPr>
        <w:t>i</w:t>
      </w:r>
      <w:r w:rsidRPr="00AC1EA8">
        <w:rPr>
          <w:rFonts w:cstheme="minorHAnsi"/>
          <w:sz w:val="20"/>
          <w:szCs w:val="20"/>
        </w:rPr>
        <w:t xml:space="preserve">ndustrial, la </w:t>
      </w:r>
      <w:r w:rsidRPr="00D62E77">
        <w:rPr>
          <w:rFonts w:cstheme="minorHAnsi"/>
          <w:b/>
          <w:bCs/>
          <w:color w:val="FF0000"/>
          <w:sz w:val="20"/>
          <w:szCs w:val="20"/>
        </w:rPr>
        <w:t>administración eficiente de plataformas en la nube</w:t>
      </w:r>
      <w:r w:rsidRPr="00AC1EA8">
        <w:rPr>
          <w:rFonts w:cstheme="minorHAnsi"/>
          <w:sz w:val="20"/>
          <w:szCs w:val="20"/>
        </w:rPr>
        <w:t xml:space="preserve"> ha dejado de ser una tarea puramente técnica para convertirse en una </w:t>
      </w:r>
      <w:r w:rsidRPr="00D62E77">
        <w:rPr>
          <w:rFonts w:cstheme="minorHAnsi"/>
          <w:b/>
          <w:bCs/>
          <w:color w:val="FF0000"/>
          <w:sz w:val="20"/>
          <w:szCs w:val="20"/>
        </w:rPr>
        <w:t>competencia estratégica</w:t>
      </w:r>
      <w:r w:rsidRPr="00D62E77">
        <w:rPr>
          <w:rFonts w:cstheme="minorHAnsi"/>
          <w:color w:val="FF0000"/>
          <w:sz w:val="20"/>
          <w:szCs w:val="20"/>
        </w:rPr>
        <w:t xml:space="preserve"> </w:t>
      </w:r>
      <w:r w:rsidRPr="00AC1EA8">
        <w:rPr>
          <w:rFonts w:cstheme="minorHAnsi"/>
          <w:sz w:val="20"/>
          <w:szCs w:val="20"/>
        </w:rPr>
        <w:t xml:space="preserve">fundamental para cualquier organización 4.0. </w:t>
      </w:r>
    </w:p>
    <w:p w:rsidRPr="00AC1EA8" w:rsidR="00AC1EA8" w:rsidP="00AC1EA8" w:rsidRDefault="00AC1EA8" w14:paraId="14DFC821" w14:textId="321E4D1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AC1EA8">
        <w:rPr>
          <w:rFonts w:cstheme="minorHAnsi"/>
          <w:sz w:val="20"/>
          <w:szCs w:val="20"/>
        </w:rPr>
        <w:t xml:space="preserve">El componente formativo </w:t>
      </w:r>
      <w:r w:rsidRPr="00AC1EA8">
        <w:rPr>
          <w:rFonts w:cstheme="minorHAnsi"/>
          <w:b/>
          <w:bCs/>
          <w:color w:val="EE0000"/>
          <w:sz w:val="20"/>
          <w:szCs w:val="20"/>
        </w:rPr>
        <w:t xml:space="preserve">Gestión </w:t>
      </w:r>
      <w:r w:rsidR="006C1DDB">
        <w:rPr>
          <w:rFonts w:cstheme="minorHAnsi"/>
          <w:b/>
          <w:bCs/>
          <w:color w:val="EE0000"/>
          <w:sz w:val="20"/>
          <w:szCs w:val="20"/>
        </w:rPr>
        <w:t>a</w:t>
      </w:r>
      <w:r w:rsidRPr="00AC1EA8">
        <w:rPr>
          <w:rFonts w:cstheme="minorHAnsi"/>
          <w:b/>
          <w:bCs/>
          <w:color w:val="EE0000"/>
          <w:sz w:val="20"/>
          <w:szCs w:val="20"/>
        </w:rPr>
        <w:t xml:space="preserve">dministrativa y </w:t>
      </w:r>
      <w:r w:rsidR="006C1DDB">
        <w:rPr>
          <w:rFonts w:cstheme="minorHAnsi"/>
          <w:b/>
          <w:bCs/>
          <w:color w:val="EE0000"/>
          <w:sz w:val="20"/>
          <w:szCs w:val="20"/>
        </w:rPr>
        <w:t>s</w:t>
      </w:r>
      <w:r w:rsidRPr="00AC1EA8">
        <w:rPr>
          <w:rFonts w:cstheme="minorHAnsi"/>
          <w:b/>
          <w:bCs/>
          <w:color w:val="EE0000"/>
          <w:sz w:val="20"/>
          <w:szCs w:val="20"/>
        </w:rPr>
        <w:t xml:space="preserve">eguridad de </w:t>
      </w:r>
      <w:r w:rsidR="006C1DDB">
        <w:rPr>
          <w:rFonts w:cstheme="minorHAnsi"/>
          <w:b/>
          <w:bCs/>
          <w:color w:val="EE0000"/>
          <w:sz w:val="20"/>
          <w:szCs w:val="20"/>
        </w:rPr>
        <w:t>e</w:t>
      </w:r>
      <w:r w:rsidRPr="00AC1EA8">
        <w:rPr>
          <w:rFonts w:cstheme="minorHAnsi"/>
          <w:b/>
          <w:bCs/>
          <w:color w:val="EE0000"/>
          <w:sz w:val="20"/>
          <w:szCs w:val="20"/>
        </w:rPr>
        <w:t>ntornos Microsoft 365</w:t>
      </w:r>
      <w:r w:rsidRPr="00AC1EA8">
        <w:rPr>
          <w:rFonts w:cstheme="minorHAnsi"/>
          <w:color w:val="EE0000"/>
          <w:sz w:val="20"/>
          <w:szCs w:val="20"/>
        </w:rPr>
        <w:t xml:space="preserve"> </w:t>
      </w:r>
      <w:r w:rsidRPr="00AC1EA8">
        <w:rPr>
          <w:rFonts w:cstheme="minorHAnsi"/>
          <w:sz w:val="20"/>
          <w:szCs w:val="20"/>
        </w:rPr>
        <w:t>está diseñado para transformar</w:t>
      </w:r>
      <w:r w:rsidRPr="00AC1EA8">
        <w:rPr>
          <w:rFonts w:eastAsia="Times New Roman" w:cstheme="minorHAnsi"/>
          <w:sz w:val="20"/>
          <w:szCs w:val="20"/>
          <w:lang w:eastAsia="es-CO"/>
        </w:rPr>
        <w:t xml:space="preserve"> la manera en que se gestionan los </w:t>
      </w:r>
      <w:r w:rsidRPr="006C1DDB">
        <w:rPr>
          <w:rFonts w:eastAsia="Times New Roman" w:cstheme="minorHAnsi"/>
          <w:b/>
          <w:bCs/>
          <w:color w:val="FF0000"/>
          <w:sz w:val="20"/>
          <w:szCs w:val="20"/>
          <w:lang w:eastAsia="es-CO"/>
        </w:rPr>
        <w:t>ecosistemas digitales</w:t>
      </w:r>
      <w:r w:rsidRPr="00AC1EA8">
        <w:rPr>
          <w:rFonts w:eastAsia="Times New Roman" w:cstheme="minorHAnsi"/>
          <w:sz w:val="20"/>
          <w:szCs w:val="20"/>
          <w:lang w:eastAsia="es-CO"/>
        </w:rPr>
        <w:t xml:space="preserve">, proporcionando las herramientas necesarias para </w:t>
      </w:r>
      <w:r w:rsidRPr="006C1DDB">
        <w:rPr>
          <w:rFonts w:eastAsia="Times New Roman" w:cstheme="minorHAnsi"/>
          <w:b/>
          <w:bCs/>
          <w:color w:val="FF0000"/>
          <w:sz w:val="20"/>
          <w:szCs w:val="20"/>
          <w:lang w:eastAsia="es-CO"/>
        </w:rPr>
        <w:t>configurar y proteger recursos tecnológicos</w:t>
      </w:r>
      <w:r w:rsidRPr="006C1DDB">
        <w:rPr>
          <w:rFonts w:eastAsia="Times New Roman" w:cstheme="minorHAnsi"/>
          <w:color w:val="FF0000"/>
          <w:sz w:val="20"/>
          <w:szCs w:val="20"/>
          <w:lang w:eastAsia="es-CO"/>
        </w:rPr>
        <w:t xml:space="preserve"> </w:t>
      </w:r>
      <w:r w:rsidRPr="00AC1EA8">
        <w:rPr>
          <w:rFonts w:eastAsia="Times New Roman" w:cstheme="minorHAnsi"/>
          <w:sz w:val="20"/>
          <w:szCs w:val="20"/>
          <w:lang w:eastAsia="es-CO"/>
        </w:rPr>
        <w:t>desde una perspectiva integral.</w:t>
      </w:r>
    </w:p>
    <w:p w:rsidRPr="00AC1EA8" w:rsidR="00AC1EA8" w:rsidP="00AC1EA8" w:rsidRDefault="00AC1EA8" w14:paraId="632D8B35" w14:textId="223D3F4E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AC1EA8">
        <w:rPr>
          <w:rFonts w:eastAsia="Times New Roman" w:cstheme="minorHAnsi"/>
          <w:sz w:val="20"/>
          <w:szCs w:val="20"/>
          <w:lang w:eastAsia="es-CO"/>
        </w:rPr>
        <w:t xml:space="preserve">A lo largo de este proceso de aprendizaje, se desarrollan competencias críticas para la gestión de la </w:t>
      </w:r>
      <w:r w:rsidRPr="00AC1EA8">
        <w:rPr>
          <w:rFonts w:eastAsia="Times New Roman" w:cstheme="minorHAnsi"/>
          <w:b/>
          <w:bCs/>
          <w:color w:val="EE0000"/>
          <w:sz w:val="20"/>
          <w:szCs w:val="20"/>
          <w:lang w:eastAsia="es-CO"/>
        </w:rPr>
        <w:t>identidad digital</w:t>
      </w:r>
      <w:r w:rsidRPr="00AC1EA8">
        <w:rPr>
          <w:rFonts w:eastAsia="Times New Roman" w:cstheme="minorHAnsi"/>
          <w:color w:val="EE0000"/>
          <w:sz w:val="20"/>
          <w:szCs w:val="20"/>
          <w:lang w:eastAsia="es-CO"/>
        </w:rPr>
        <w:t xml:space="preserve">, </w:t>
      </w:r>
      <w:r w:rsidRPr="00AC1EA8">
        <w:rPr>
          <w:rFonts w:eastAsia="Times New Roman" w:cstheme="minorHAnsi"/>
          <w:sz w:val="20"/>
          <w:szCs w:val="20"/>
          <w:lang w:eastAsia="es-CO"/>
        </w:rPr>
        <w:t xml:space="preserve">explorando modelos de nube, híbridos y federados que garantizan un </w:t>
      </w:r>
      <w:r w:rsidRPr="006C1DDB">
        <w:rPr>
          <w:rFonts w:eastAsia="Times New Roman" w:cstheme="minorHAnsi"/>
          <w:b/>
          <w:bCs/>
          <w:color w:val="FF0000"/>
          <w:sz w:val="20"/>
          <w:szCs w:val="20"/>
          <w:lang w:eastAsia="es-CO"/>
        </w:rPr>
        <w:t>acceso seguro</w:t>
      </w:r>
      <w:r w:rsidRPr="006C1DDB">
        <w:rPr>
          <w:rFonts w:eastAsia="Times New Roman" w:cstheme="minorHAnsi"/>
          <w:color w:val="FF0000"/>
          <w:sz w:val="20"/>
          <w:szCs w:val="20"/>
          <w:lang w:eastAsia="es-CO"/>
        </w:rPr>
        <w:t xml:space="preserve"> </w:t>
      </w:r>
      <w:r w:rsidRPr="00AC1EA8">
        <w:rPr>
          <w:rFonts w:eastAsia="Times New Roman" w:cstheme="minorHAnsi"/>
          <w:sz w:val="20"/>
          <w:szCs w:val="20"/>
          <w:lang w:eastAsia="es-CO"/>
        </w:rPr>
        <w:t xml:space="preserve">y una </w:t>
      </w:r>
      <w:r w:rsidRPr="006C1DDB">
        <w:rPr>
          <w:rFonts w:eastAsia="Times New Roman" w:cstheme="minorHAnsi"/>
          <w:b/>
          <w:bCs/>
          <w:color w:val="FF0000"/>
          <w:sz w:val="20"/>
          <w:szCs w:val="20"/>
          <w:lang w:eastAsia="es-CO"/>
        </w:rPr>
        <w:t>administración centralizada de los usuarios</w:t>
      </w:r>
      <w:r w:rsidRPr="00AC1EA8">
        <w:rPr>
          <w:rFonts w:eastAsia="Times New Roman" w:cstheme="minorHAnsi"/>
          <w:sz w:val="20"/>
          <w:szCs w:val="20"/>
          <w:lang w:eastAsia="es-CO"/>
        </w:rPr>
        <w:t xml:space="preserve">. Se aborda el ciclo de vida del </w:t>
      </w:r>
      <w:r w:rsidR="006C1DDB">
        <w:rPr>
          <w:rFonts w:eastAsia="Times New Roman" w:cstheme="minorHAnsi"/>
          <w:sz w:val="20"/>
          <w:szCs w:val="20"/>
          <w:lang w:eastAsia="es-CO"/>
        </w:rPr>
        <w:t>usuario</w:t>
      </w:r>
      <w:r w:rsidRPr="00AC1EA8">
        <w:rPr>
          <w:rFonts w:eastAsia="Times New Roman" w:cstheme="minorHAnsi"/>
          <w:sz w:val="20"/>
          <w:szCs w:val="20"/>
          <w:lang w:eastAsia="es-CO"/>
        </w:rPr>
        <w:t xml:space="preserve"> en la plataforma y la implementación de estrategias para la </w:t>
      </w:r>
      <w:r w:rsidRPr="006C1DDB">
        <w:rPr>
          <w:rFonts w:eastAsia="Times New Roman" w:cstheme="minorHAnsi"/>
          <w:b/>
          <w:bCs/>
          <w:color w:val="FF0000"/>
          <w:sz w:val="20"/>
          <w:szCs w:val="20"/>
          <w:lang w:eastAsia="es-CO"/>
        </w:rPr>
        <w:t>optimización de recursos</w:t>
      </w:r>
      <w:r w:rsidRPr="006C1DDB">
        <w:rPr>
          <w:rFonts w:eastAsia="Times New Roman" w:cstheme="minorHAnsi"/>
          <w:color w:val="FF0000"/>
          <w:sz w:val="20"/>
          <w:szCs w:val="20"/>
          <w:lang w:eastAsia="es-CO"/>
        </w:rPr>
        <w:t xml:space="preserve"> </w:t>
      </w:r>
      <w:r w:rsidRPr="00AC1EA8">
        <w:rPr>
          <w:rFonts w:eastAsia="Times New Roman" w:cstheme="minorHAnsi"/>
          <w:sz w:val="20"/>
          <w:szCs w:val="20"/>
          <w:lang w:eastAsia="es-CO"/>
        </w:rPr>
        <w:t>mediante un licenciamiento inteligente y la delegación de roles basada en privilegios mínimos.</w:t>
      </w:r>
    </w:p>
    <w:p w:rsidRPr="00AC1EA8" w:rsidR="00AC1EA8" w:rsidP="00AC1EA8" w:rsidRDefault="00AC1EA8" w14:paraId="3FBBD75E" w14:textId="777777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AC1EA8">
        <w:rPr>
          <w:rFonts w:eastAsia="Times New Roman" w:cstheme="minorHAnsi"/>
          <w:sz w:val="20"/>
          <w:szCs w:val="20"/>
          <w:lang w:eastAsia="es-CO"/>
        </w:rPr>
        <w:t xml:space="preserve">Asimismo, este componente profundiza en los pilares de la </w:t>
      </w:r>
      <w:r w:rsidRPr="00AC1EA8">
        <w:rPr>
          <w:rFonts w:eastAsia="Times New Roman" w:cstheme="minorHAnsi"/>
          <w:b/>
          <w:bCs/>
          <w:color w:val="EE0000"/>
          <w:sz w:val="20"/>
          <w:szCs w:val="20"/>
          <w:lang w:eastAsia="es-CO"/>
        </w:rPr>
        <w:t>seguridad de la información</w:t>
      </w:r>
      <w:r w:rsidRPr="00AC1EA8">
        <w:rPr>
          <w:rFonts w:eastAsia="Times New Roman" w:cstheme="minorHAnsi"/>
          <w:color w:val="EE0000"/>
          <w:sz w:val="20"/>
          <w:szCs w:val="20"/>
          <w:lang w:eastAsia="es-CO"/>
        </w:rPr>
        <w:t xml:space="preserve">, </w:t>
      </w:r>
      <w:r w:rsidRPr="00AC1EA8">
        <w:rPr>
          <w:rFonts w:eastAsia="Times New Roman" w:cstheme="minorHAnsi"/>
          <w:sz w:val="20"/>
          <w:szCs w:val="20"/>
          <w:lang w:eastAsia="es-CO"/>
        </w:rPr>
        <w:t xml:space="preserve">integrando </w:t>
      </w:r>
      <w:r w:rsidRPr="006C1DDB">
        <w:rPr>
          <w:rFonts w:eastAsia="Times New Roman" w:cstheme="minorHAnsi"/>
          <w:sz w:val="20"/>
          <w:szCs w:val="20"/>
          <w:lang w:eastAsia="es-CO"/>
        </w:rPr>
        <w:t xml:space="preserve">mecanismos avanzados de autenticación </w:t>
      </w:r>
      <w:r w:rsidRPr="00AC1EA8">
        <w:rPr>
          <w:rFonts w:eastAsia="Times New Roman" w:cstheme="minorHAnsi"/>
          <w:sz w:val="20"/>
          <w:szCs w:val="20"/>
          <w:lang w:eastAsia="es-CO"/>
        </w:rPr>
        <w:t xml:space="preserve">como el MFA y el inicio de sesión único (SSO), fundamentales para </w:t>
      </w:r>
      <w:r w:rsidRPr="006C1DDB">
        <w:rPr>
          <w:rFonts w:eastAsia="Times New Roman" w:cstheme="minorHAnsi"/>
          <w:b/>
          <w:bCs/>
          <w:color w:val="FF0000"/>
          <w:sz w:val="20"/>
          <w:szCs w:val="20"/>
          <w:lang w:eastAsia="es-CO"/>
        </w:rPr>
        <w:t>blindar la integridad institucional</w:t>
      </w:r>
      <w:r w:rsidRPr="006C1DDB">
        <w:rPr>
          <w:rFonts w:eastAsia="Times New Roman" w:cstheme="minorHAnsi"/>
          <w:color w:val="FF0000"/>
          <w:sz w:val="20"/>
          <w:szCs w:val="20"/>
          <w:lang w:eastAsia="es-CO"/>
        </w:rPr>
        <w:t xml:space="preserve"> </w:t>
      </w:r>
      <w:r w:rsidRPr="00AC1EA8">
        <w:rPr>
          <w:rFonts w:eastAsia="Times New Roman" w:cstheme="minorHAnsi"/>
          <w:sz w:val="20"/>
          <w:szCs w:val="20"/>
          <w:lang w:eastAsia="es-CO"/>
        </w:rPr>
        <w:t xml:space="preserve">frente a las amenazas modernas. El aprendizaje se extiende hacia la administración del </w:t>
      </w:r>
      <w:r w:rsidRPr="006C1DDB">
        <w:rPr>
          <w:rFonts w:eastAsia="Times New Roman" w:cstheme="minorHAnsi"/>
          <w:sz w:val="20"/>
          <w:szCs w:val="20"/>
          <w:lang w:eastAsia="es-CO"/>
        </w:rPr>
        <w:t>almacenamiento en la nube</w:t>
      </w:r>
      <w:r w:rsidRPr="00AC1EA8">
        <w:rPr>
          <w:rFonts w:eastAsia="Times New Roman" w:cstheme="minorHAnsi"/>
          <w:sz w:val="20"/>
          <w:szCs w:val="20"/>
          <w:lang w:eastAsia="es-CO"/>
        </w:rPr>
        <w:t xml:space="preserve">, estableciendo </w:t>
      </w:r>
      <w:r w:rsidRPr="006C1DDB">
        <w:rPr>
          <w:rFonts w:eastAsia="Times New Roman" w:cstheme="minorHAnsi"/>
          <w:b/>
          <w:bCs/>
          <w:color w:val="FF0000"/>
          <w:sz w:val="20"/>
          <w:szCs w:val="20"/>
          <w:lang w:eastAsia="es-CO"/>
        </w:rPr>
        <w:t>políticas de acceso y retención de datos</w:t>
      </w:r>
      <w:r w:rsidRPr="00AC1EA8">
        <w:rPr>
          <w:rFonts w:eastAsia="Times New Roman" w:cstheme="minorHAnsi"/>
          <w:sz w:val="20"/>
          <w:szCs w:val="20"/>
          <w:lang w:eastAsia="es-CO"/>
        </w:rPr>
        <w:t xml:space="preserve"> en servicios como OneDrive y SharePoint.</w:t>
      </w:r>
    </w:p>
    <w:p w:rsidRPr="00AC1EA8" w:rsidR="00AC1EA8" w:rsidP="00AC1EA8" w:rsidRDefault="00AC1EA8" w14:paraId="145BE135" w14:textId="777777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AC1EA8">
        <w:rPr>
          <w:rFonts w:eastAsia="Times New Roman" w:cstheme="minorHAnsi"/>
          <w:sz w:val="20"/>
          <w:szCs w:val="20"/>
          <w:lang w:eastAsia="es-CO"/>
        </w:rPr>
        <w:t xml:space="preserve">El enfoque pedagógico, basado en escenarios reales, busca que el aprendiz no solo opere una herramienta, sino que se convierta en un </w:t>
      </w:r>
      <w:r w:rsidRPr="006C1DDB">
        <w:rPr>
          <w:rFonts w:eastAsia="Times New Roman" w:cstheme="minorHAnsi"/>
          <w:b/>
          <w:bCs/>
          <w:color w:val="FF0000"/>
          <w:sz w:val="20"/>
          <w:szCs w:val="20"/>
          <w:lang w:eastAsia="es-CO"/>
        </w:rPr>
        <w:t>agente de cambio</w:t>
      </w:r>
      <w:r w:rsidRPr="006C1DDB">
        <w:rPr>
          <w:rFonts w:eastAsia="Times New Roman" w:cstheme="minorHAnsi"/>
          <w:color w:val="FF0000"/>
          <w:sz w:val="20"/>
          <w:szCs w:val="20"/>
          <w:lang w:eastAsia="es-CO"/>
        </w:rPr>
        <w:t xml:space="preserve"> </w:t>
      </w:r>
      <w:r w:rsidRPr="00AC1EA8">
        <w:rPr>
          <w:rFonts w:eastAsia="Times New Roman" w:cstheme="minorHAnsi"/>
          <w:sz w:val="20"/>
          <w:szCs w:val="20"/>
          <w:lang w:eastAsia="es-CO"/>
        </w:rPr>
        <w:t xml:space="preserve">capaz de promover una cultura de </w:t>
      </w:r>
      <w:r w:rsidRPr="00AC1EA8">
        <w:rPr>
          <w:rFonts w:eastAsia="Times New Roman" w:cstheme="minorHAnsi"/>
          <w:b/>
          <w:bCs/>
          <w:color w:val="EE0000"/>
          <w:sz w:val="20"/>
          <w:szCs w:val="20"/>
          <w:lang w:eastAsia="es-CO"/>
        </w:rPr>
        <w:t>uso responsable y ciudadanía digital</w:t>
      </w:r>
      <w:r w:rsidRPr="00AC1EA8">
        <w:rPr>
          <w:rFonts w:eastAsia="Times New Roman" w:cstheme="minorHAnsi"/>
          <w:color w:val="EE0000"/>
          <w:sz w:val="20"/>
          <w:szCs w:val="20"/>
          <w:lang w:eastAsia="es-CO"/>
        </w:rPr>
        <w:t>.</w:t>
      </w:r>
    </w:p>
    <w:p w:rsidRPr="00AC1EA8" w:rsidR="00AC1EA8" w:rsidP="00AC1EA8" w:rsidRDefault="00AC1EA8" w14:paraId="323B54DE" w14:textId="08228C0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AC1EA8">
        <w:rPr>
          <w:rFonts w:eastAsia="Times New Roman" w:cstheme="minorHAnsi"/>
          <w:sz w:val="20"/>
          <w:szCs w:val="20"/>
          <w:lang w:eastAsia="es-CO"/>
        </w:rPr>
        <w:t xml:space="preserve">Este proceso formativo es la puerta de entrada para dominar las infraestructuras que definen la </w:t>
      </w:r>
      <w:r w:rsidRPr="006C1DDB">
        <w:rPr>
          <w:rFonts w:eastAsia="Times New Roman" w:cstheme="minorHAnsi"/>
          <w:b/>
          <w:bCs/>
          <w:color w:val="FF0000"/>
          <w:sz w:val="20"/>
          <w:szCs w:val="20"/>
          <w:lang w:eastAsia="es-CO"/>
        </w:rPr>
        <w:t>productividad actual</w:t>
      </w:r>
      <w:r w:rsidRPr="00AC1EA8">
        <w:rPr>
          <w:rFonts w:eastAsia="Times New Roman" w:cstheme="minorHAnsi"/>
          <w:sz w:val="20"/>
          <w:szCs w:val="20"/>
          <w:lang w:eastAsia="es-CO"/>
        </w:rPr>
        <w:t xml:space="preserve">, respondiendo con rigor técnico y visión crítica a las demandas de </w:t>
      </w:r>
      <w:r w:rsidRPr="006C1DDB">
        <w:rPr>
          <w:rFonts w:eastAsia="Times New Roman" w:cstheme="minorHAnsi"/>
          <w:b/>
          <w:bCs/>
          <w:color w:val="FF0000"/>
          <w:sz w:val="20"/>
          <w:szCs w:val="20"/>
          <w:lang w:eastAsia="es-CO"/>
        </w:rPr>
        <w:t>conectividad y seguridad del sector productivo moderno</w:t>
      </w:r>
      <w:r w:rsidRPr="00AC1EA8">
        <w:rPr>
          <w:rFonts w:eastAsia="Times New Roman" w:cstheme="minorHAnsi"/>
          <w:sz w:val="20"/>
          <w:szCs w:val="20"/>
          <w:lang w:eastAsia="es-CO"/>
        </w:rPr>
        <w:t xml:space="preserve">. Bienvenido a este espacio orientado a </w:t>
      </w:r>
      <w:r w:rsidR="00D81008">
        <w:rPr>
          <w:rFonts w:eastAsia="Times New Roman" w:cstheme="minorHAnsi"/>
          <w:sz w:val="20"/>
          <w:szCs w:val="20"/>
          <w:lang w:eastAsia="es-CO"/>
        </w:rPr>
        <w:t xml:space="preserve">la </w:t>
      </w:r>
      <w:r w:rsidR="006C1DDB">
        <w:rPr>
          <w:rFonts w:eastAsia="Times New Roman" w:cstheme="minorHAnsi"/>
          <w:sz w:val="20"/>
          <w:szCs w:val="20"/>
          <w:lang w:eastAsia="es-CO"/>
        </w:rPr>
        <w:t xml:space="preserve">promoción de </w:t>
      </w:r>
      <w:r w:rsidRPr="00AC1EA8">
        <w:rPr>
          <w:rFonts w:eastAsia="Times New Roman" w:cstheme="minorHAnsi"/>
          <w:sz w:val="20"/>
          <w:szCs w:val="20"/>
          <w:lang w:eastAsia="es-CO"/>
        </w:rPr>
        <w:t>la excelencia operativa y la innovación tecnológica.</w:t>
      </w:r>
    </w:p>
    <w:p w:rsidRPr="00AC1EA8" w:rsidR="006C1DDB" w:rsidP="518332B5" w:rsidRDefault="00AC1EA8" w14:paraId="6F308278" w14:textId="5CB4E062">
      <w:pPr>
        <w:spacing w:before="100" w:beforeAutospacing="on" w:after="100" w:afterAutospacing="on" w:line="240" w:lineRule="auto"/>
        <w:rPr>
          <w:b w:val="1"/>
          <w:bCs w:val="1"/>
        </w:rPr>
      </w:pPr>
      <w:r w:rsidRPr="518332B5" w:rsidR="5A8202BC">
        <w:rPr>
          <w:b w:val="1"/>
          <w:bCs w:val="1"/>
        </w:rPr>
        <w:t xml:space="preserve">TOTAL, PALABRAS: </w:t>
      </w:r>
      <w:r w:rsidRPr="518332B5" w:rsidR="7C42DB75">
        <w:rPr>
          <w:b w:val="1"/>
          <w:bCs w:val="1"/>
        </w:rPr>
        <w:t>298</w:t>
      </w:r>
    </w:p>
    <w:p w:rsidRPr="00AC1EA8" w:rsidR="00AC1EA8" w:rsidP="00773D23" w:rsidRDefault="00AC1EA8" w14:paraId="01DB9CC5" w14:textId="777777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s-CO"/>
        </w:rPr>
      </w:pPr>
    </w:p>
    <w:sectPr w:rsidRPr="00AC1EA8" w:rsidR="00AC1EA8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7747550">
    <w:abstractNumId w:val="0"/>
  </w:num>
  <w:num w:numId="2" w16cid:durableId="263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026AF"/>
    <w:rsid w:val="0001072E"/>
    <w:rsid w:val="00031192"/>
    <w:rsid w:val="000D35DC"/>
    <w:rsid w:val="000E1175"/>
    <w:rsid w:val="00101A68"/>
    <w:rsid w:val="00122354"/>
    <w:rsid w:val="0014090D"/>
    <w:rsid w:val="00181E46"/>
    <w:rsid w:val="001A32F7"/>
    <w:rsid w:val="001B7431"/>
    <w:rsid w:val="001D478B"/>
    <w:rsid w:val="001E0849"/>
    <w:rsid w:val="00204218"/>
    <w:rsid w:val="00241A0E"/>
    <w:rsid w:val="00242B75"/>
    <w:rsid w:val="00262B28"/>
    <w:rsid w:val="00277964"/>
    <w:rsid w:val="00283CBE"/>
    <w:rsid w:val="002865F0"/>
    <w:rsid w:val="002F68D8"/>
    <w:rsid w:val="00325FB5"/>
    <w:rsid w:val="0033584F"/>
    <w:rsid w:val="0034187D"/>
    <w:rsid w:val="00386732"/>
    <w:rsid w:val="003A1DFD"/>
    <w:rsid w:val="003D4269"/>
    <w:rsid w:val="004203A6"/>
    <w:rsid w:val="00422835"/>
    <w:rsid w:val="00424FCC"/>
    <w:rsid w:val="004435A7"/>
    <w:rsid w:val="00475DC3"/>
    <w:rsid w:val="00487091"/>
    <w:rsid w:val="0055721D"/>
    <w:rsid w:val="00567A60"/>
    <w:rsid w:val="005B5967"/>
    <w:rsid w:val="005D116B"/>
    <w:rsid w:val="006353EE"/>
    <w:rsid w:val="00666672"/>
    <w:rsid w:val="00671563"/>
    <w:rsid w:val="006C1DDB"/>
    <w:rsid w:val="00713224"/>
    <w:rsid w:val="00716C95"/>
    <w:rsid w:val="007419FB"/>
    <w:rsid w:val="00750864"/>
    <w:rsid w:val="00773D23"/>
    <w:rsid w:val="007767C2"/>
    <w:rsid w:val="00776ED2"/>
    <w:rsid w:val="0077777A"/>
    <w:rsid w:val="007B608A"/>
    <w:rsid w:val="00814543"/>
    <w:rsid w:val="00841ED6"/>
    <w:rsid w:val="00844D29"/>
    <w:rsid w:val="0084524D"/>
    <w:rsid w:val="00847851"/>
    <w:rsid w:val="00856931"/>
    <w:rsid w:val="00870799"/>
    <w:rsid w:val="00896F06"/>
    <w:rsid w:val="008A7140"/>
    <w:rsid w:val="008E19E2"/>
    <w:rsid w:val="00906060"/>
    <w:rsid w:val="00953207"/>
    <w:rsid w:val="0095335A"/>
    <w:rsid w:val="00987D84"/>
    <w:rsid w:val="00991D28"/>
    <w:rsid w:val="009925D4"/>
    <w:rsid w:val="009D69DE"/>
    <w:rsid w:val="009D760E"/>
    <w:rsid w:val="00A93F57"/>
    <w:rsid w:val="00AB0F5A"/>
    <w:rsid w:val="00AB68BC"/>
    <w:rsid w:val="00AC1EA8"/>
    <w:rsid w:val="00AC5668"/>
    <w:rsid w:val="00B37054"/>
    <w:rsid w:val="00B76F52"/>
    <w:rsid w:val="00B823BC"/>
    <w:rsid w:val="00B94138"/>
    <w:rsid w:val="00BD5271"/>
    <w:rsid w:val="00BD7BF1"/>
    <w:rsid w:val="00C009FD"/>
    <w:rsid w:val="00C75EF4"/>
    <w:rsid w:val="00CA7AA0"/>
    <w:rsid w:val="00CB0677"/>
    <w:rsid w:val="00CF6606"/>
    <w:rsid w:val="00D2797B"/>
    <w:rsid w:val="00D62E77"/>
    <w:rsid w:val="00D67EA3"/>
    <w:rsid w:val="00D7435E"/>
    <w:rsid w:val="00D81008"/>
    <w:rsid w:val="00D81B87"/>
    <w:rsid w:val="00DD2A4C"/>
    <w:rsid w:val="00E14988"/>
    <w:rsid w:val="00E165E1"/>
    <w:rsid w:val="00E62760"/>
    <w:rsid w:val="00E91C80"/>
    <w:rsid w:val="00EC505C"/>
    <w:rsid w:val="00ED0679"/>
    <w:rsid w:val="00ED2886"/>
    <w:rsid w:val="00F8680C"/>
    <w:rsid w:val="00FA7096"/>
    <w:rsid w:val="00FF7EFF"/>
    <w:rsid w:val="0D07F5A2"/>
    <w:rsid w:val="1839B09C"/>
    <w:rsid w:val="18739BB1"/>
    <w:rsid w:val="2467C599"/>
    <w:rsid w:val="355076E0"/>
    <w:rsid w:val="518332B5"/>
    <w:rsid w:val="5A8202BC"/>
    <w:rsid w:val="7C42D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4524D"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95335A"/>
    <w:rPr>
      <w:b/>
      <w:bCs/>
    </w:rPr>
  </w:style>
  <w:style w:type="character" w:styleId="nfasis">
    <w:name w:val="Emphasis"/>
    <w:basedOn w:val="Fuentedeprrafopredeter"/>
    <w:uiPriority w:val="20"/>
    <w:qFormat/>
    <w:rsid w:val="000E11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57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0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AAC387-8D17-4536-95CC-D4123193B2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Sandra Liliana Cristancho Cruz</lastModifiedBy>
  <revision>7</revision>
  <dcterms:created xsi:type="dcterms:W3CDTF">2026-04-10T15:15:00.0000000Z</dcterms:created>
  <dcterms:modified xsi:type="dcterms:W3CDTF">2026-04-26T12:28:41.0467999Z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