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5E11C543" w:rsidR="00422835" w:rsidRPr="002266FA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2266FA">
        <w:rPr>
          <w:rFonts w:ascii="Arial" w:hAnsi="Arial" w:cs="Arial"/>
          <w:b/>
          <w:sz w:val="20"/>
          <w:szCs w:val="20"/>
          <w:lang w:val="es-ES"/>
        </w:rPr>
        <w:t>GUION INTRODUCCIÓN COMPONENTE FORMATIVO 0</w:t>
      </w:r>
      <w:r w:rsidR="009703AB" w:rsidRPr="002266FA">
        <w:rPr>
          <w:rFonts w:ascii="Arial" w:hAnsi="Arial" w:cs="Arial"/>
          <w:b/>
          <w:sz w:val="20"/>
          <w:szCs w:val="20"/>
          <w:lang w:val="es-ES"/>
        </w:rPr>
        <w:t>1</w:t>
      </w:r>
    </w:p>
    <w:p w14:paraId="10970E01" w14:textId="28E0613C" w:rsidR="00FF7EFF" w:rsidRPr="002266FA" w:rsidRDefault="007B608A" w:rsidP="009703A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266FA">
        <w:rPr>
          <w:rFonts w:ascii="Arial" w:hAnsi="Arial" w:cs="Arial"/>
          <w:sz w:val="20"/>
          <w:szCs w:val="20"/>
          <w:lang w:val="es-ES"/>
        </w:rPr>
        <w:t>Título del video:</w:t>
      </w:r>
      <w:r w:rsidRPr="002266FA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2266FA" w:rsidRPr="002266FA">
        <w:rPr>
          <w:rFonts w:ascii="Arial" w:hAnsi="Arial" w:cs="Arial"/>
          <w:b/>
          <w:bCs/>
          <w:sz w:val="20"/>
          <w:szCs w:val="20"/>
        </w:rPr>
        <w:t>Gestión técnica de la línea base y riesgos en sistemas de agua</w:t>
      </w:r>
    </w:p>
    <w:p w14:paraId="3BC04185" w14:textId="37F8A9DA" w:rsidR="002266FA" w:rsidRPr="002266FA" w:rsidRDefault="002266FA" w:rsidP="002266FA">
      <w:pPr>
        <w:rPr>
          <w:rFonts w:ascii="Arial" w:hAnsi="Arial" w:cs="Arial"/>
          <w:sz w:val="20"/>
          <w:szCs w:val="20"/>
        </w:rPr>
      </w:pPr>
      <w:r w:rsidRPr="002266FA">
        <w:rPr>
          <w:rFonts w:ascii="Arial" w:hAnsi="Arial" w:cs="Arial"/>
          <w:b/>
          <w:bCs/>
          <w:sz w:val="20"/>
          <w:szCs w:val="20"/>
        </w:rPr>
        <w:t>¡Bienvenidos y bienvenidas al componente formativo Gestión técnica de la línea base y riesgos en sistemas de agua!</w:t>
      </w:r>
    </w:p>
    <w:p w14:paraId="599E5079" w14:textId="77777777" w:rsidR="002266FA" w:rsidRPr="002266FA" w:rsidRDefault="002266FA" w:rsidP="002266FA">
      <w:pPr>
        <w:rPr>
          <w:rFonts w:ascii="Arial" w:hAnsi="Arial" w:cs="Arial"/>
          <w:sz w:val="20"/>
          <w:szCs w:val="20"/>
        </w:rPr>
      </w:pPr>
      <w:r w:rsidRPr="002266FA">
        <w:rPr>
          <w:rFonts w:ascii="Arial" w:hAnsi="Arial" w:cs="Arial"/>
          <w:sz w:val="20"/>
          <w:szCs w:val="20"/>
        </w:rPr>
        <w:t xml:space="preserve">¿Alguna vez se ha preguntado </w:t>
      </w:r>
      <w:r w:rsidRPr="002266FA">
        <w:rPr>
          <w:rFonts w:ascii="Arial" w:hAnsi="Arial" w:cs="Arial"/>
          <w:b/>
          <w:bCs/>
          <w:sz w:val="20"/>
          <w:szCs w:val="20"/>
        </w:rPr>
        <w:t>de dónde proviene el agua que utiliza, cuánto consume y qué situaciones podrían afectar su disponibilidad?</w:t>
      </w:r>
      <w:r w:rsidRPr="002266FA">
        <w:rPr>
          <w:rFonts w:ascii="Arial" w:hAnsi="Arial" w:cs="Arial"/>
          <w:sz w:val="20"/>
          <w:szCs w:val="20"/>
        </w:rPr>
        <w:t xml:space="preserve"> En este componente, el aprendiz descubrirá cómo obtener y analizar esta información para contribuir a una gestión responsable del recurso hídrico.</w:t>
      </w:r>
    </w:p>
    <w:p w14:paraId="298224E6" w14:textId="77777777" w:rsidR="002266FA" w:rsidRPr="002266FA" w:rsidRDefault="002266FA" w:rsidP="002266FA">
      <w:pPr>
        <w:rPr>
          <w:rFonts w:ascii="Arial" w:hAnsi="Arial" w:cs="Arial"/>
          <w:sz w:val="20"/>
          <w:szCs w:val="20"/>
        </w:rPr>
      </w:pPr>
      <w:r w:rsidRPr="002266FA">
        <w:rPr>
          <w:rFonts w:ascii="Arial" w:hAnsi="Arial" w:cs="Arial"/>
          <w:sz w:val="20"/>
          <w:szCs w:val="20"/>
        </w:rPr>
        <w:t xml:space="preserve">A lo largo del componente se explorarán temas como </w:t>
      </w:r>
      <w:r w:rsidRPr="002266FA">
        <w:rPr>
          <w:rFonts w:ascii="Arial" w:hAnsi="Arial" w:cs="Arial"/>
          <w:b/>
          <w:bCs/>
          <w:sz w:val="20"/>
          <w:szCs w:val="20"/>
        </w:rPr>
        <w:t>los puntos de captación, las fuentes de abastecimiento, la oferta y demanda de agua, los usuarios, los consumos, los balances y los indicadores de eficiencia</w:t>
      </w:r>
      <w:r w:rsidRPr="002266FA">
        <w:rPr>
          <w:rFonts w:ascii="Arial" w:hAnsi="Arial" w:cs="Arial"/>
          <w:sz w:val="20"/>
          <w:szCs w:val="20"/>
        </w:rPr>
        <w:t>, elementos fundamentales para comprender cómo se utiliza el recurso.</w:t>
      </w:r>
    </w:p>
    <w:p w14:paraId="00CE5776" w14:textId="77777777" w:rsidR="002266FA" w:rsidRPr="002266FA" w:rsidRDefault="002266FA" w:rsidP="002266FA">
      <w:pPr>
        <w:rPr>
          <w:rFonts w:ascii="Arial" w:hAnsi="Arial" w:cs="Arial"/>
          <w:sz w:val="20"/>
          <w:szCs w:val="20"/>
        </w:rPr>
      </w:pPr>
      <w:r w:rsidRPr="002266FA">
        <w:rPr>
          <w:rFonts w:ascii="Arial" w:hAnsi="Arial" w:cs="Arial"/>
          <w:sz w:val="20"/>
          <w:szCs w:val="20"/>
        </w:rPr>
        <w:t xml:space="preserve">También se aprenderá a </w:t>
      </w:r>
      <w:r w:rsidRPr="002266FA">
        <w:rPr>
          <w:rFonts w:ascii="Arial" w:hAnsi="Arial" w:cs="Arial"/>
          <w:b/>
          <w:bCs/>
          <w:sz w:val="20"/>
          <w:szCs w:val="20"/>
        </w:rPr>
        <w:t>identificar amenazas, vulnerabilidades, elementos expuestos y escenarios de riesgo</w:t>
      </w:r>
      <w:r w:rsidRPr="002266FA">
        <w:rPr>
          <w:rFonts w:ascii="Arial" w:hAnsi="Arial" w:cs="Arial"/>
          <w:sz w:val="20"/>
          <w:szCs w:val="20"/>
        </w:rPr>
        <w:t>, utilizando herramientas de evaluación que permitirán reconocer situaciones que puedan afectar la disponibilidad, calidad o continuidad del agua.</w:t>
      </w:r>
    </w:p>
    <w:p w14:paraId="06FDFD6C" w14:textId="77777777" w:rsidR="002266FA" w:rsidRPr="002266FA" w:rsidRDefault="002266FA" w:rsidP="002266FA">
      <w:pPr>
        <w:rPr>
          <w:rFonts w:ascii="Arial" w:hAnsi="Arial" w:cs="Arial"/>
          <w:sz w:val="20"/>
          <w:szCs w:val="20"/>
        </w:rPr>
      </w:pPr>
      <w:r w:rsidRPr="002266FA">
        <w:rPr>
          <w:rFonts w:ascii="Arial" w:hAnsi="Arial" w:cs="Arial"/>
          <w:sz w:val="20"/>
          <w:szCs w:val="20"/>
        </w:rPr>
        <w:t xml:space="preserve">De esta manera, el aprendiz podrá </w:t>
      </w:r>
      <w:r w:rsidRPr="002266FA">
        <w:rPr>
          <w:rFonts w:ascii="Arial" w:hAnsi="Arial" w:cs="Arial"/>
          <w:b/>
          <w:bCs/>
          <w:sz w:val="20"/>
          <w:szCs w:val="20"/>
        </w:rPr>
        <w:t>analizar información, proponer medidas de prevención y optimización y aportar a la formulación de Programas de Uso Eficiente y Ahorro del Agua (PUEAA)</w:t>
      </w:r>
      <w:r w:rsidRPr="002266FA">
        <w:rPr>
          <w:rFonts w:ascii="Arial" w:hAnsi="Arial" w:cs="Arial"/>
          <w:sz w:val="20"/>
          <w:szCs w:val="20"/>
        </w:rPr>
        <w:t>.</w:t>
      </w:r>
    </w:p>
    <w:p w14:paraId="69835E65" w14:textId="5998E829" w:rsidR="00D8413E" w:rsidRPr="002266FA" w:rsidRDefault="002266FA" w:rsidP="005D7C48">
      <w:pPr>
        <w:rPr>
          <w:rFonts w:ascii="Arial" w:hAnsi="Arial" w:cs="Arial"/>
          <w:sz w:val="20"/>
          <w:szCs w:val="20"/>
        </w:rPr>
      </w:pPr>
      <w:r w:rsidRPr="002266FA">
        <w:rPr>
          <w:rFonts w:ascii="Arial" w:hAnsi="Arial" w:cs="Arial"/>
          <w:b/>
          <w:bCs/>
          <w:sz w:val="20"/>
          <w:szCs w:val="20"/>
        </w:rPr>
        <w:t>¡Prepárese para conocer el sistema de agua desde una mirada técnica y convertir la información en acciones para su uso eficiente!</w:t>
      </w:r>
    </w:p>
    <w:p w14:paraId="1DA72FD2" w14:textId="443FF6D2" w:rsidR="0034187D" w:rsidRPr="002266FA" w:rsidRDefault="00553531">
      <w:pPr>
        <w:rPr>
          <w:rFonts w:ascii="Arial" w:hAnsi="Arial" w:cs="Arial"/>
          <w:sz w:val="20"/>
          <w:szCs w:val="20"/>
        </w:rPr>
      </w:pPr>
      <w:proofErr w:type="gramStart"/>
      <w:r w:rsidRPr="002266FA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2266FA">
        <w:rPr>
          <w:rFonts w:ascii="Arial" w:hAnsi="Arial" w:cs="Arial"/>
          <w:sz w:val="20"/>
          <w:szCs w:val="20"/>
        </w:rPr>
        <w:t xml:space="preserve"> PALABRAS</w:t>
      </w:r>
      <w:r w:rsidR="0034187D" w:rsidRPr="002266FA">
        <w:rPr>
          <w:rFonts w:ascii="Arial" w:hAnsi="Arial" w:cs="Arial"/>
          <w:sz w:val="20"/>
          <w:szCs w:val="20"/>
        </w:rPr>
        <w:t xml:space="preserve">: </w:t>
      </w:r>
      <w:r w:rsidR="005676D7" w:rsidRPr="002266FA">
        <w:rPr>
          <w:rFonts w:ascii="Arial" w:hAnsi="Arial" w:cs="Arial"/>
          <w:sz w:val="20"/>
          <w:szCs w:val="20"/>
        </w:rPr>
        <w:t>1</w:t>
      </w:r>
      <w:r w:rsidR="002266FA" w:rsidRPr="002266FA">
        <w:rPr>
          <w:rFonts w:ascii="Arial" w:hAnsi="Arial" w:cs="Arial"/>
          <w:sz w:val="20"/>
          <w:szCs w:val="20"/>
        </w:rPr>
        <w:t>84</w:t>
      </w:r>
    </w:p>
    <w:sectPr w:rsidR="0034187D" w:rsidRPr="002266F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98EBE" w14:textId="77777777" w:rsidR="00465C68" w:rsidRDefault="00465C68" w:rsidP="005676D7">
      <w:pPr>
        <w:spacing w:after="0" w:line="240" w:lineRule="auto"/>
      </w:pPr>
      <w:r>
        <w:separator/>
      </w:r>
    </w:p>
  </w:endnote>
  <w:endnote w:type="continuationSeparator" w:id="0">
    <w:p w14:paraId="4D37A3AB" w14:textId="77777777" w:rsidR="00465C68" w:rsidRDefault="00465C68" w:rsidP="00567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D49C" w14:textId="77777777" w:rsidR="005676D7" w:rsidRDefault="005676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0E57D" w14:textId="77777777" w:rsidR="005676D7" w:rsidRDefault="005676D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A648" w14:textId="77777777" w:rsidR="005676D7" w:rsidRDefault="005676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7BDAF" w14:textId="77777777" w:rsidR="00465C68" w:rsidRDefault="00465C68" w:rsidP="005676D7">
      <w:pPr>
        <w:spacing w:after="0" w:line="240" w:lineRule="auto"/>
      </w:pPr>
      <w:r>
        <w:separator/>
      </w:r>
    </w:p>
  </w:footnote>
  <w:footnote w:type="continuationSeparator" w:id="0">
    <w:p w14:paraId="3914DCF2" w14:textId="77777777" w:rsidR="00465C68" w:rsidRDefault="00465C68" w:rsidP="00567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D633" w14:textId="77777777" w:rsidR="005676D7" w:rsidRDefault="005676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6E27D" w14:textId="77777777" w:rsidR="005676D7" w:rsidRDefault="005676D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FA6D0" w14:textId="77777777" w:rsidR="005676D7" w:rsidRDefault="005676D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24578">
    <w:abstractNumId w:val="0"/>
  </w:num>
  <w:num w:numId="2" w16cid:durableId="871920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35B16"/>
    <w:rsid w:val="001A6087"/>
    <w:rsid w:val="001C0607"/>
    <w:rsid w:val="001E0849"/>
    <w:rsid w:val="00202A68"/>
    <w:rsid w:val="002266FA"/>
    <w:rsid w:val="00241A0E"/>
    <w:rsid w:val="00242B75"/>
    <w:rsid w:val="00277964"/>
    <w:rsid w:val="002865F0"/>
    <w:rsid w:val="002E1E3B"/>
    <w:rsid w:val="002F68D8"/>
    <w:rsid w:val="00325FB5"/>
    <w:rsid w:val="0034187D"/>
    <w:rsid w:val="00346AAF"/>
    <w:rsid w:val="00386732"/>
    <w:rsid w:val="00394AF9"/>
    <w:rsid w:val="00422835"/>
    <w:rsid w:val="00465C68"/>
    <w:rsid w:val="00475DC3"/>
    <w:rsid w:val="00553531"/>
    <w:rsid w:val="005676D7"/>
    <w:rsid w:val="005B5967"/>
    <w:rsid w:val="005D7C48"/>
    <w:rsid w:val="005F1169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54FEF"/>
    <w:rsid w:val="009703AB"/>
    <w:rsid w:val="00987D84"/>
    <w:rsid w:val="00991D28"/>
    <w:rsid w:val="009925D4"/>
    <w:rsid w:val="00996DAB"/>
    <w:rsid w:val="009D760E"/>
    <w:rsid w:val="00AB68BC"/>
    <w:rsid w:val="00AC2CFB"/>
    <w:rsid w:val="00AD648E"/>
    <w:rsid w:val="00B24046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8413E"/>
    <w:rsid w:val="00DC5ECE"/>
    <w:rsid w:val="00DD2A4C"/>
    <w:rsid w:val="00DE79C2"/>
    <w:rsid w:val="00E14988"/>
    <w:rsid w:val="00E165E1"/>
    <w:rsid w:val="00ED0679"/>
    <w:rsid w:val="00F507B8"/>
    <w:rsid w:val="00F8680C"/>
    <w:rsid w:val="00FA7096"/>
    <w:rsid w:val="00FF1E73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676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76D7"/>
  </w:style>
  <w:style w:type="paragraph" w:styleId="Piedepgina">
    <w:name w:val="footer"/>
    <w:basedOn w:val="Normal"/>
    <w:link w:val="PiedepginaCar"/>
    <w:uiPriority w:val="99"/>
    <w:unhideWhenUsed/>
    <w:rsid w:val="005676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92AAFF-F34D-47DB-B608-765FE0850582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3c715e97-a6c3-4d3d-9668-10812afb16f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9F57819B-C1F0-40C0-A3E5-842D7FC56CC3}"/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207</Words>
  <Characters>1181</Characters>
  <Application>Microsoft Office Word</Application>
  <DocSecurity>0</DocSecurity>
  <Lines>20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julian enrique cely cardenas</cp:lastModifiedBy>
  <cp:revision>10</cp:revision>
  <dcterms:created xsi:type="dcterms:W3CDTF">2026-03-27T11:20:00Z</dcterms:created>
  <dcterms:modified xsi:type="dcterms:W3CDTF">2026-09-22T13:42:00Z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