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79A18" w14:textId="2A92FA1A" w:rsidR="002B3C4C" w:rsidRPr="00E5211A" w:rsidRDefault="002B3C4C" w:rsidP="002B3C4C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E5211A">
        <w:rPr>
          <w:rFonts w:ascii="Arial" w:hAnsi="Arial" w:cs="Arial"/>
          <w:b/>
          <w:bCs/>
          <w:sz w:val="20"/>
          <w:szCs w:val="20"/>
        </w:rPr>
        <w:t>INFORMACIÓN PARA P</w:t>
      </w:r>
      <w:r w:rsidR="00194745">
        <w:rPr>
          <w:rFonts w:ascii="Arial" w:hAnsi="Arial" w:cs="Arial"/>
          <w:b/>
          <w:bCs/>
          <w:sz w:val="20"/>
          <w:szCs w:val="20"/>
        </w:rPr>
        <w:t>Ó</w:t>
      </w:r>
      <w:r w:rsidRPr="00E5211A">
        <w:rPr>
          <w:rFonts w:ascii="Arial" w:hAnsi="Arial" w:cs="Arial"/>
          <w:b/>
          <w:bCs/>
          <w:sz w:val="20"/>
          <w:szCs w:val="20"/>
        </w:rPr>
        <w:t>DCAST</w:t>
      </w:r>
    </w:p>
    <w:p w14:paraId="786F42FD" w14:textId="77777777" w:rsidR="002B3C4C" w:rsidRPr="00E5211A" w:rsidRDefault="002B3C4C" w:rsidP="002B3C4C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55C94369" w14:textId="68963E58" w:rsidR="001B0012" w:rsidRPr="00194745" w:rsidRDefault="002B3C4C" w:rsidP="002B3C4C">
      <w:pPr>
        <w:rPr>
          <w:rFonts w:ascii="Arial" w:hAnsi="Arial" w:cs="Arial"/>
          <w:sz w:val="20"/>
          <w:szCs w:val="20"/>
        </w:rPr>
      </w:pPr>
      <w:r w:rsidRPr="00194745">
        <w:rPr>
          <w:rFonts w:ascii="Arial" w:hAnsi="Arial" w:cs="Arial"/>
          <w:b/>
          <w:bCs/>
          <w:sz w:val="20"/>
          <w:szCs w:val="20"/>
        </w:rPr>
        <w:t xml:space="preserve">Programa: </w:t>
      </w:r>
      <w:r w:rsidR="00E03F01" w:rsidRPr="00E03F01">
        <w:rPr>
          <w:rFonts w:ascii="Arial" w:hAnsi="Arial" w:cs="Arial"/>
          <w:sz w:val="20"/>
          <w:szCs w:val="20"/>
        </w:rPr>
        <w:t>Formulación de programas de uso eficiente y ahorro del agua</w:t>
      </w:r>
      <w:r w:rsidR="00E03F01">
        <w:rPr>
          <w:rFonts w:ascii="Arial" w:hAnsi="Arial" w:cs="Arial"/>
          <w:sz w:val="20"/>
          <w:szCs w:val="20"/>
        </w:rPr>
        <w:t>.</w:t>
      </w:r>
    </w:p>
    <w:p w14:paraId="3D93868F" w14:textId="0F44998D" w:rsidR="00EF6110" w:rsidRPr="00194745" w:rsidRDefault="002B3C4C" w:rsidP="00EF6110">
      <w:pPr>
        <w:rPr>
          <w:rFonts w:ascii="Arial" w:hAnsi="Arial" w:cs="Arial"/>
          <w:bCs/>
          <w:sz w:val="20"/>
          <w:szCs w:val="20"/>
        </w:rPr>
      </w:pPr>
      <w:r w:rsidRPr="00194745">
        <w:rPr>
          <w:rFonts w:ascii="Arial" w:hAnsi="Arial" w:cs="Arial"/>
          <w:b/>
          <w:bCs/>
          <w:sz w:val="20"/>
          <w:szCs w:val="20"/>
        </w:rPr>
        <w:t>Componente</w:t>
      </w:r>
      <w:r w:rsidRPr="00194745">
        <w:rPr>
          <w:rFonts w:ascii="Arial" w:hAnsi="Arial" w:cs="Arial"/>
          <w:sz w:val="20"/>
          <w:szCs w:val="20"/>
        </w:rPr>
        <w:t>: CF</w:t>
      </w:r>
      <w:r w:rsidR="0060399D" w:rsidRPr="00194745">
        <w:rPr>
          <w:rFonts w:ascii="Arial" w:hAnsi="Arial" w:cs="Arial"/>
          <w:sz w:val="20"/>
          <w:szCs w:val="20"/>
        </w:rPr>
        <w:t>1</w:t>
      </w:r>
      <w:r w:rsidRPr="00194745">
        <w:rPr>
          <w:rFonts w:ascii="Arial" w:hAnsi="Arial" w:cs="Arial"/>
          <w:sz w:val="20"/>
          <w:szCs w:val="20"/>
        </w:rPr>
        <w:t xml:space="preserve"> - </w:t>
      </w:r>
      <w:r w:rsidR="00E03F01" w:rsidRPr="00561B4A">
        <w:rPr>
          <w:rFonts w:asciiTheme="majorHAnsi" w:hAnsiTheme="majorHAnsi" w:cstheme="majorHAnsi"/>
          <w:color w:val="000000" w:themeColor="text1"/>
        </w:rPr>
        <w:t>Gestión técnica de la línea base y riesgos en sistemas de agua</w:t>
      </w:r>
      <w:r w:rsidR="00EF6110" w:rsidRPr="00194745">
        <w:rPr>
          <w:rFonts w:ascii="Arial" w:hAnsi="Arial" w:cs="Arial"/>
          <w:bCs/>
          <w:sz w:val="20"/>
          <w:szCs w:val="20"/>
        </w:rPr>
        <w:t>.</w:t>
      </w:r>
    </w:p>
    <w:p w14:paraId="492EDF11" w14:textId="4D208C97" w:rsidR="002B3C4C" w:rsidRPr="00E03F01" w:rsidRDefault="002B3C4C" w:rsidP="00EF6110">
      <w:pPr>
        <w:rPr>
          <w:rFonts w:ascii="Arial" w:hAnsi="Arial" w:cs="Arial"/>
          <w:sz w:val="20"/>
          <w:szCs w:val="20"/>
        </w:rPr>
      </w:pPr>
      <w:r w:rsidRPr="00194745">
        <w:rPr>
          <w:rFonts w:ascii="Arial" w:hAnsi="Arial" w:cs="Arial"/>
          <w:b/>
          <w:bCs/>
          <w:sz w:val="20"/>
          <w:szCs w:val="20"/>
        </w:rPr>
        <w:t>Ubicación dentro del componente:</w:t>
      </w:r>
      <w:r w:rsidR="00E5211A" w:rsidRPr="00194745">
        <w:rPr>
          <w:rFonts w:ascii="Arial" w:hAnsi="Arial" w:cs="Arial"/>
          <w:b/>
          <w:bCs/>
          <w:sz w:val="20"/>
          <w:szCs w:val="20"/>
        </w:rPr>
        <w:t xml:space="preserve"> </w:t>
      </w:r>
      <w:r w:rsidR="00E03F01" w:rsidRPr="00E03F01">
        <w:rPr>
          <w:rFonts w:ascii="Arial" w:hAnsi="Arial" w:cs="Arial"/>
          <w:sz w:val="20"/>
          <w:szCs w:val="20"/>
        </w:rPr>
        <w:t>1.2 Fuente de abastecimiento de agua.</w:t>
      </w:r>
    </w:p>
    <w:p w14:paraId="0EAC3996" w14:textId="68A8B60F" w:rsidR="005D2FEA" w:rsidRPr="00E03F01" w:rsidRDefault="002B3C4C" w:rsidP="00E03F01">
      <w:pPr>
        <w:spacing w:after="0" w:line="360" w:lineRule="auto"/>
        <w:rPr>
          <w:rFonts w:asciiTheme="majorHAnsi" w:hAnsiTheme="majorHAnsi" w:cstheme="majorHAnsi"/>
          <w:b/>
          <w:bCs/>
          <w:color w:val="000000" w:themeColor="text1"/>
        </w:rPr>
      </w:pPr>
      <w:r w:rsidRPr="00194745">
        <w:rPr>
          <w:rFonts w:ascii="Arial" w:hAnsi="Arial" w:cs="Arial"/>
          <w:b/>
          <w:bCs/>
          <w:sz w:val="20"/>
          <w:szCs w:val="20"/>
        </w:rPr>
        <w:t xml:space="preserve">Tema a tratar: </w:t>
      </w:r>
      <w:r w:rsidR="00E03F01" w:rsidRPr="000E2652">
        <w:rPr>
          <w:rFonts w:asciiTheme="majorHAnsi" w:hAnsiTheme="majorHAnsi" w:cstheme="majorHAnsi"/>
          <w:b/>
          <w:bCs/>
          <w:color w:val="000000" w:themeColor="text1"/>
        </w:rPr>
        <w:t>Estimación del consumo de agua por usuario</w:t>
      </w:r>
      <w:r w:rsidR="00A41E45" w:rsidRPr="00A41E45">
        <w:rPr>
          <w:rFonts w:asciiTheme="majorHAnsi" w:hAnsiTheme="majorHAnsi" w:cstheme="majorHAnsi"/>
          <w:b/>
          <w:bCs/>
          <w:color w:val="000000" w:themeColor="text1"/>
          <w:highlight w:val="yellow"/>
        </w:rPr>
        <w:t>.</w:t>
      </w:r>
    </w:p>
    <w:p w14:paraId="26D06561" w14:textId="77777777" w:rsidR="00E03F01" w:rsidRPr="000E2652" w:rsidRDefault="00E03F01" w:rsidP="00E03F01">
      <w:pPr>
        <w:spacing w:after="0" w:line="360" w:lineRule="auto"/>
        <w:rPr>
          <w:rFonts w:asciiTheme="majorHAnsi" w:hAnsiTheme="majorHAnsi" w:cstheme="majorHAnsi"/>
          <w:color w:val="000000" w:themeColor="text1"/>
        </w:rPr>
      </w:pPr>
      <w:r w:rsidRPr="000E2652">
        <w:rPr>
          <w:rFonts w:asciiTheme="majorHAnsi" w:hAnsiTheme="majorHAnsi" w:cstheme="majorHAnsi"/>
          <w:color w:val="000000" w:themeColor="text1"/>
        </w:rPr>
        <w:t xml:space="preserve">El consumo de agua corresponde al </w:t>
      </w:r>
      <w:r w:rsidRPr="000E2652">
        <w:rPr>
          <w:rFonts w:asciiTheme="majorHAnsi" w:hAnsiTheme="majorHAnsi" w:cstheme="majorHAnsi"/>
          <w:b/>
          <w:bCs/>
          <w:color w:val="000000" w:themeColor="text1"/>
        </w:rPr>
        <w:t>volumen del recurso utilizado por un usuario durante un período determinado</w:t>
      </w:r>
      <w:r w:rsidRPr="000E2652">
        <w:rPr>
          <w:rFonts w:asciiTheme="majorHAnsi" w:hAnsiTheme="majorHAnsi" w:cstheme="majorHAnsi"/>
          <w:color w:val="000000" w:themeColor="text1"/>
        </w:rPr>
        <w:t>. Su estimación permite conocer los niveles de consumo, identificar variaciones, detectar posibles pérdidas y establecer oportunidades de mejora para el uso eficiente y ahorro del agua.</w:t>
      </w:r>
    </w:p>
    <w:p w14:paraId="23CE0AB7" w14:textId="77777777" w:rsidR="00E03F01" w:rsidRPr="000E2652" w:rsidRDefault="00E03F01" w:rsidP="00E03F01">
      <w:pPr>
        <w:spacing w:after="0" w:line="360" w:lineRule="auto"/>
        <w:rPr>
          <w:rFonts w:asciiTheme="majorHAnsi" w:hAnsiTheme="majorHAnsi" w:cstheme="majorHAnsi"/>
          <w:color w:val="000000" w:themeColor="text1"/>
        </w:rPr>
      </w:pPr>
      <w:r w:rsidRPr="000E2652">
        <w:rPr>
          <w:rFonts w:asciiTheme="majorHAnsi" w:hAnsiTheme="majorHAnsi" w:cstheme="majorHAnsi"/>
          <w:color w:val="000000" w:themeColor="text1"/>
        </w:rPr>
        <w:t>La cantidad de agua utilizada puede determinarse mediante diferentes mecanismos, entre ellos:</w:t>
      </w:r>
    </w:p>
    <w:p w14:paraId="327DC51B" w14:textId="77777777" w:rsidR="00E03F01" w:rsidRPr="000E2652" w:rsidRDefault="00E03F01" w:rsidP="00E03F01">
      <w:pPr>
        <w:numPr>
          <w:ilvl w:val="0"/>
          <w:numId w:val="7"/>
        </w:numPr>
        <w:tabs>
          <w:tab w:val="num" w:pos="720"/>
        </w:tabs>
        <w:spacing w:after="0" w:line="360" w:lineRule="auto"/>
        <w:rPr>
          <w:rFonts w:asciiTheme="majorHAnsi" w:hAnsiTheme="majorHAnsi" w:cstheme="majorHAnsi"/>
          <w:color w:val="000000" w:themeColor="text1"/>
        </w:rPr>
      </w:pPr>
      <w:proofErr w:type="spellStart"/>
      <w:r w:rsidRPr="000E2652">
        <w:rPr>
          <w:rFonts w:asciiTheme="majorHAnsi" w:hAnsiTheme="majorHAnsi" w:cstheme="majorHAnsi"/>
          <w:b/>
          <w:bCs/>
          <w:color w:val="000000" w:themeColor="text1"/>
        </w:rPr>
        <w:t>Macromedidores</w:t>
      </w:r>
      <w:proofErr w:type="spellEnd"/>
      <w:r w:rsidRPr="000E2652">
        <w:rPr>
          <w:rFonts w:asciiTheme="majorHAnsi" w:hAnsiTheme="majorHAnsi" w:cstheme="majorHAnsi"/>
          <w:b/>
          <w:bCs/>
          <w:color w:val="000000" w:themeColor="text1"/>
        </w:rPr>
        <w:t>:</w:t>
      </w:r>
      <w:r w:rsidRPr="000E2652">
        <w:rPr>
          <w:rFonts w:asciiTheme="majorHAnsi" w:hAnsiTheme="majorHAnsi" w:cstheme="majorHAnsi"/>
          <w:color w:val="000000" w:themeColor="text1"/>
        </w:rPr>
        <w:t xml:space="preserve"> instrumentos que registran el volumen total de agua suministrado a una instalación, establecimiento o sistema. </w:t>
      </w:r>
    </w:p>
    <w:p w14:paraId="1DFF603F" w14:textId="77777777" w:rsidR="00E03F01" w:rsidRPr="000E2652" w:rsidRDefault="00E03F01" w:rsidP="00E03F01">
      <w:pPr>
        <w:numPr>
          <w:ilvl w:val="0"/>
          <w:numId w:val="7"/>
        </w:numPr>
        <w:tabs>
          <w:tab w:val="num" w:pos="720"/>
        </w:tabs>
        <w:spacing w:after="0" w:line="360" w:lineRule="auto"/>
        <w:rPr>
          <w:rFonts w:asciiTheme="majorHAnsi" w:hAnsiTheme="majorHAnsi" w:cstheme="majorHAnsi"/>
          <w:color w:val="000000" w:themeColor="text1"/>
        </w:rPr>
      </w:pPr>
      <w:r w:rsidRPr="000E2652">
        <w:rPr>
          <w:rFonts w:asciiTheme="majorHAnsi" w:hAnsiTheme="majorHAnsi" w:cstheme="majorHAnsi"/>
          <w:b/>
          <w:bCs/>
          <w:color w:val="000000" w:themeColor="text1"/>
        </w:rPr>
        <w:t>Micromedidores:</w:t>
      </w:r>
      <w:r w:rsidRPr="000E2652">
        <w:rPr>
          <w:rFonts w:asciiTheme="majorHAnsi" w:hAnsiTheme="majorHAnsi" w:cstheme="majorHAnsi"/>
          <w:color w:val="000000" w:themeColor="text1"/>
        </w:rPr>
        <w:t xml:space="preserve"> dispositivos que permiten medir el consumo individual de un usuario o punto específico. </w:t>
      </w:r>
    </w:p>
    <w:p w14:paraId="691C16A5" w14:textId="77777777" w:rsidR="00E03F01" w:rsidRPr="000E2652" w:rsidRDefault="00E03F01" w:rsidP="00E03F01">
      <w:pPr>
        <w:numPr>
          <w:ilvl w:val="0"/>
          <w:numId w:val="7"/>
        </w:numPr>
        <w:tabs>
          <w:tab w:val="num" w:pos="720"/>
        </w:tabs>
        <w:spacing w:after="0" w:line="360" w:lineRule="auto"/>
        <w:rPr>
          <w:rFonts w:asciiTheme="majorHAnsi" w:hAnsiTheme="majorHAnsi" w:cstheme="majorHAnsi"/>
          <w:color w:val="000000" w:themeColor="text1"/>
        </w:rPr>
      </w:pPr>
      <w:r w:rsidRPr="000E2652">
        <w:rPr>
          <w:rFonts w:asciiTheme="majorHAnsi" w:hAnsiTheme="majorHAnsi" w:cstheme="majorHAnsi"/>
          <w:b/>
          <w:bCs/>
          <w:color w:val="000000" w:themeColor="text1"/>
        </w:rPr>
        <w:t>Facturación del servicio:</w:t>
      </w:r>
      <w:r w:rsidRPr="000E2652">
        <w:rPr>
          <w:rFonts w:asciiTheme="majorHAnsi" w:hAnsiTheme="majorHAnsi" w:cstheme="majorHAnsi"/>
          <w:color w:val="000000" w:themeColor="text1"/>
        </w:rPr>
        <w:t xml:space="preserve"> información registrada por la empresa prestadora, que permite analizar los consumos históricos. </w:t>
      </w:r>
    </w:p>
    <w:p w14:paraId="759D95E6" w14:textId="77777777" w:rsidR="00E03F01" w:rsidRPr="000E2652" w:rsidRDefault="00E03F01" w:rsidP="00E03F01">
      <w:pPr>
        <w:numPr>
          <w:ilvl w:val="0"/>
          <w:numId w:val="7"/>
        </w:numPr>
        <w:tabs>
          <w:tab w:val="num" w:pos="720"/>
        </w:tabs>
        <w:spacing w:after="0" w:line="360" w:lineRule="auto"/>
        <w:rPr>
          <w:rFonts w:asciiTheme="majorHAnsi" w:hAnsiTheme="majorHAnsi" w:cstheme="majorHAnsi"/>
          <w:color w:val="000000" w:themeColor="text1"/>
        </w:rPr>
      </w:pPr>
      <w:r w:rsidRPr="000E2652">
        <w:rPr>
          <w:rFonts w:asciiTheme="majorHAnsi" w:hAnsiTheme="majorHAnsi" w:cstheme="majorHAnsi"/>
          <w:b/>
          <w:bCs/>
          <w:color w:val="000000" w:themeColor="text1"/>
        </w:rPr>
        <w:t>Registros operacionales:</w:t>
      </w:r>
      <w:r w:rsidRPr="000E2652">
        <w:rPr>
          <w:rFonts w:asciiTheme="majorHAnsi" w:hAnsiTheme="majorHAnsi" w:cstheme="majorHAnsi"/>
          <w:color w:val="000000" w:themeColor="text1"/>
        </w:rPr>
        <w:t xml:space="preserve"> datos recopilados durante el funcionamiento de procesos, equipos o instalaciones que utilizan agua. </w:t>
      </w:r>
    </w:p>
    <w:p w14:paraId="398C9037" w14:textId="77777777" w:rsidR="00E03F01" w:rsidRPr="000E2652" w:rsidRDefault="00E03F01" w:rsidP="00E03F01">
      <w:pPr>
        <w:numPr>
          <w:ilvl w:val="0"/>
          <w:numId w:val="7"/>
        </w:numPr>
        <w:tabs>
          <w:tab w:val="num" w:pos="720"/>
        </w:tabs>
        <w:spacing w:after="0" w:line="360" w:lineRule="auto"/>
        <w:rPr>
          <w:rFonts w:asciiTheme="majorHAnsi" w:hAnsiTheme="majorHAnsi" w:cstheme="majorHAnsi"/>
          <w:color w:val="000000" w:themeColor="text1"/>
        </w:rPr>
      </w:pPr>
      <w:r w:rsidRPr="000E2652">
        <w:rPr>
          <w:rFonts w:asciiTheme="majorHAnsi" w:hAnsiTheme="majorHAnsi" w:cstheme="majorHAnsi"/>
          <w:b/>
          <w:bCs/>
          <w:color w:val="000000" w:themeColor="text1"/>
        </w:rPr>
        <w:t>Aforos:</w:t>
      </w:r>
      <w:r w:rsidRPr="000E2652">
        <w:rPr>
          <w:rFonts w:asciiTheme="majorHAnsi" w:hAnsiTheme="majorHAnsi" w:cstheme="majorHAnsi"/>
          <w:color w:val="000000" w:themeColor="text1"/>
        </w:rPr>
        <w:t xml:space="preserve"> procedimientos utilizados para determinar el caudal o volumen de agua que circula por una fuente, sistema o punto determinado. </w:t>
      </w:r>
    </w:p>
    <w:p w14:paraId="60856AF7" w14:textId="77777777" w:rsidR="00E03F01" w:rsidRDefault="00E03F01" w:rsidP="00E03F01">
      <w:pPr>
        <w:numPr>
          <w:ilvl w:val="0"/>
          <w:numId w:val="7"/>
        </w:numPr>
        <w:spacing w:after="0" w:line="360" w:lineRule="auto"/>
        <w:rPr>
          <w:rFonts w:asciiTheme="majorHAnsi" w:hAnsiTheme="majorHAnsi" w:cstheme="majorHAnsi"/>
          <w:color w:val="000000" w:themeColor="text1"/>
        </w:rPr>
      </w:pPr>
      <w:r w:rsidRPr="000E2652">
        <w:rPr>
          <w:rFonts w:asciiTheme="majorHAnsi" w:hAnsiTheme="majorHAnsi" w:cstheme="majorHAnsi"/>
          <w:b/>
          <w:bCs/>
          <w:color w:val="000000" w:themeColor="text1"/>
        </w:rPr>
        <w:t>Estimaciones técnicas:</w:t>
      </w:r>
      <w:r w:rsidRPr="000E2652">
        <w:rPr>
          <w:rFonts w:asciiTheme="majorHAnsi" w:hAnsiTheme="majorHAnsi" w:cstheme="majorHAnsi"/>
          <w:color w:val="000000" w:themeColor="text1"/>
        </w:rPr>
        <w:t xml:space="preserve"> cálculos realizados a partir de variables como número de usuarios, frecuencia de uso, tiempo de operación, caudal de los equipos y características de las actividades desarrolladas.</w:t>
      </w:r>
    </w:p>
    <w:p w14:paraId="30E9A7AD" w14:textId="47DDF9CE" w:rsidR="001028C1" w:rsidRPr="00194745" w:rsidRDefault="001028C1" w:rsidP="002D3BB8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62535A2E" w14:textId="2B2B076D" w:rsidR="002B3C4C" w:rsidRPr="00E719FA" w:rsidRDefault="00C1213D" w:rsidP="002B3C4C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194745">
        <w:rPr>
          <w:rFonts w:ascii="Arial" w:hAnsi="Arial" w:cs="Arial"/>
          <w:sz w:val="20"/>
          <w:szCs w:val="20"/>
        </w:rPr>
        <w:t>Total palabras: 1</w:t>
      </w:r>
      <w:r w:rsidR="00E03F01">
        <w:rPr>
          <w:rFonts w:ascii="Arial" w:hAnsi="Arial" w:cs="Arial"/>
          <w:sz w:val="20"/>
          <w:szCs w:val="20"/>
        </w:rPr>
        <w:t>65</w:t>
      </w:r>
    </w:p>
    <w:p w14:paraId="5D1DDAD5" w14:textId="77777777" w:rsidR="002B3C4C" w:rsidRPr="00D329FB" w:rsidRDefault="002B3C4C" w:rsidP="002B3C4C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</w:p>
    <w:p w14:paraId="7F1FAB7E" w14:textId="77777777" w:rsidR="00B15059" w:rsidRDefault="00B15059"/>
    <w:sectPr w:rsidR="00B1505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C7179" w14:textId="77777777" w:rsidR="000F2EEF" w:rsidRDefault="000F2EEF" w:rsidP="00C1213D">
      <w:pPr>
        <w:spacing w:after="0" w:line="240" w:lineRule="auto"/>
      </w:pPr>
      <w:r>
        <w:separator/>
      </w:r>
    </w:p>
  </w:endnote>
  <w:endnote w:type="continuationSeparator" w:id="0">
    <w:p w14:paraId="435DC11B" w14:textId="77777777" w:rsidR="000F2EEF" w:rsidRDefault="000F2EEF" w:rsidP="00C1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5455" w14:textId="77777777" w:rsidR="00C1213D" w:rsidRDefault="00C1213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1793C" w14:textId="77777777" w:rsidR="00C1213D" w:rsidRDefault="00C1213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05450" w14:textId="77777777" w:rsidR="00C1213D" w:rsidRDefault="00C1213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3BF64" w14:textId="77777777" w:rsidR="000F2EEF" w:rsidRDefault="000F2EEF" w:rsidP="00C1213D">
      <w:pPr>
        <w:spacing w:after="0" w:line="240" w:lineRule="auto"/>
      </w:pPr>
      <w:r>
        <w:separator/>
      </w:r>
    </w:p>
  </w:footnote>
  <w:footnote w:type="continuationSeparator" w:id="0">
    <w:p w14:paraId="3CBE23DC" w14:textId="77777777" w:rsidR="000F2EEF" w:rsidRDefault="000F2EEF" w:rsidP="00C12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04522" w14:textId="77777777" w:rsidR="00C1213D" w:rsidRDefault="00C1213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53D41" w14:textId="77777777" w:rsidR="00C1213D" w:rsidRDefault="00C1213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2ECEF" w14:textId="77777777" w:rsidR="00C1213D" w:rsidRDefault="00C1213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2761"/>
    <w:multiLevelType w:val="multilevel"/>
    <w:tmpl w:val="897601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425D7"/>
    <w:multiLevelType w:val="hybridMultilevel"/>
    <w:tmpl w:val="B9BE4C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DA6D10"/>
    <w:multiLevelType w:val="multilevel"/>
    <w:tmpl w:val="856C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A95662"/>
    <w:multiLevelType w:val="multilevel"/>
    <w:tmpl w:val="6D84C7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C05089"/>
    <w:multiLevelType w:val="multilevel"/>
    <w:tmpl w:val="6C08F7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833215"/>
    <w:multiLevelType w:val="hybridMultilevel"/>
    <w:tmpl w:val="4564A310"/>
    <w:lvl w:ilvl="0" w:tplc="29E215CC">
      <w:numFmt w:val="bullet"/>
      <w:lvlText w:val="•"/>
      <w:lvlJc w:val="left"/>
      <w:pPr>
        <w:ind w:left="1425" w:hanging="705"/>
      </w:pPr>
      <w:rPr>
        <w:rFonts w:ascii="Arial" w:eastAsiaTheme="minorHAnsi" w:hAnsi="Arial" w:cs="Arial" w:hint="default"/>
        <w:sz w:val="28"/>
        <w:szCs w:val="28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E3D5AFC"/>
    <w:multiLevelType w:val="hybridMultilevel"/>
    <w:tmpl w:val="DB1685D0"/>
    <w:lvl w:ilvl="0" w:tplc="9880DF44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995364">
    <w:abstractNumId w:val="0"/>
  </w:num>
  <w:num w:numId="2" w16cid:durableId="1178928132">
    <w:abstractNumId w:val="4"/>
  </w:num>
  <w:num w:numId="3" w16cid:durableId="210895343">
    <w:abstractNumId w:val="1"/>
  </w:num>
  <w:num w:numId="4" w16cid:durableId="286745529">
    <w:abstractNumId w:val="6"/>
  </w:num>
  <w:num w:numId="5" w16cid:durableId="5593827">
    <w:abstractNumId w:val="5"/>
  </w:num>
  <w:num w:numId="6" w16cid:durableId="1004238872">
    <w:abstractNumId w:val="2"/>
  </w:num>
  <w:num w:numId="7" w16cid:durableId="1993294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4C"/>
    <w:rsid w:val="000A13C0"/>
    <w:rsid w:val="000F2EEF"/>
    <w:rsid w:val="001028C1"/>
    <w:rsid w:val="00194745"/>
    <w:rsid w:val="001B0012"/>
    <w:rsid w:val="002B3C4C"/>
    <w:rsid w:val="002D3BB8"/>
    <w:rsid w:val="002F79F0"/>
    <w:rsid w:val="00346AAF"/>
    <w:rsid w:val="00484F43"/>
    <w:rsid w:val="005D2FEA"/>
    <w:rsid w:val="0060399D"/>
    <w:rsid w:val="006B5B9F"/>
    <w:rsid w:val="00862D33"/>
    <w:rsid w:val="00A41E45"/>
    <w:rsid w:val="00AD1941"/>
    <w:rsid w:val="00AE2CEA"/>
    <w:rsid w:val="00AE5860"/>
    <w:rsid w:val="00B15059"/>
    <w:rsid w:val="00B76FBA"/>
    <w:rsid w:val="00B76FC9"/>
    <w:rsid w:val="00BB2BFA"/>
    <w:rsid w:val="00C1213D"/>
    <w:rsid w:val="00E03F01"/>
    <w:rsid w:val="00E5211A"/>
    <w:rsid w:val="00E719FA"/>
    <w:rsid w:val="00EF6110"/>
    <w:rsid w:val="00F101BB"/>
    <w:rsid w:val="00FF1E73"/>
    <w:rsid w:val="3162F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375A2"/>
  <w15:chartTrackingRefBased/>
  <w15:docId w15:val="{6D781F6F-FA06-4941-90D5-4754101F1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C4C"/>
  </w:style>
  <w:style w:type="paragraph" w:styleId="Ttulo1">
    <w:name w:val="heading 1"/>
    <w:basedOn w:val="Normal"/>
    <w:next w:val="Normal"/>
    <w:link w:val="Ttulo1Car"/>
    <w:uiPriority w:val="9"/>
    <w:qFormat/>
    <w:rsid w:val="002B3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3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3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3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3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3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3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3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3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3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3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3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3C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3C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3C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3C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3C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3C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3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3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3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3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3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3C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3C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3C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3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3C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3C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2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customStyle="1" w:styleId="Normal0">
    <w:name w:val="Normal0"/>
    <w:qFormat/>
    <w:rsid w:val="00EF6110"/>
    <w:pPr>
      <w:spacing w:after="0" w:line="276" w:lineRule="auto"/>
    </w:pPr>
    <w:rPr>
      <w:rFonts w:ascii="Arial" w:eastAsia="Arial" w:hAnsi="Arial" w:cs="Arial"/>
      <w:kern w:val="0"/>
      <w:lang w:eastAsia="ja-JP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C121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213D"/>
  </w:style>
  <w:style w:type="paragraph" w:styleId="Piedepgina">
    <w:name w:val="footer"/>
    <w:basedOn w:val="Normal"/>
    <w:link w:val="PiedepginaCar"/>
    <w:uiPriority w:val="99"/>
    <w:unhideWhenUsed/>
    <w:rsid w:val="00C121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21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63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5672813-A108-4AF6-BFB0-CB87C3CCD5DC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4cebce73-4f2f-48ce-b535-089ce1ed4a7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60728F-1337-4DD2-9C97-10C541984206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customXml/itemProps2.xml><?xml version="1.0" encoding="utf-8"?>
<ds:datastoreItem xmlns:ds="http://schemas.openxmlformats.org/officeDocument/2006/customXml" ds:itemID="{BA6C4001-0D48-4AEB-94EA-4A12CC511C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76D0AE-85F3-42DF-96F1-942735742A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Yineth Ibette Gonzalez Quintero</cp:lastModifiedBy>
  <cp:revision>14</cp:revision>
  <dcterms:created xsi:type="dcterms:W3CDTF">2026-09-22T18:44:00Z</dcterms:created>
  <dcterms:modified xsi:type="dcterms:W3CDTF">2026-09-22T18:44:00Z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  <property fmtid="{D5CDD505-2E9C-101B-9397-08002B2CF9AE}" pid="4" name="MSIP_Label_516245d8-e5f4-42ac-a19d-923c969a5d0b_Enabled">
    <vt:lpwstr>true</vt:lpwstr>
  </property>
  <property fmtid="{D5CDD505-2E9C-101B-9397-08002B2CF9AE}" pid="5" name="MSIP_Label_516245d8-e5f4-42ac-a19d-923c969a5d0b_SetDate">
    <vt:lpwstr>2026-09-22T18:44:05Z</vt:lpwstr>
  </property>
  <property fmtid="{D5CDD505-2E9C-101B-9397-08002B2CF9AE}" pid="6" name="MSIP_Label_516245d8-e5f4-42ac-a19d-923c969a5d0b_Method">
    <vt:lpwstr>Privileged</vt:lpwstr>
  </property>
  <property fmtid="{D5CDD505-2E9C-101B-9397-08002B2CF9AE}" pid="7" name="MSIP_Label_516245d8-e5f4-42ac-a19d-923c969a5d0b_Name">
    <vt:lpwstr>Confidential</vt:lpwstr>
  </property>
  <property fmtid="{D5CDD505-2E9C-101B-9397-08002B2CF9AE}" pid="8" name="MSIP_Label_516245d8-e5f4-42ac-a19d-923c969a5d0b_SiteId">
    <vt:lpwstr>cbc2c381-2f2e-4d93-91d1-506c9316ace7</vt:lpwstr>
  </property>
  <property fmtid="{D5CDD505-2E9C-101B-9397-08002B2CF9AE}" pid="9" name="MSIP_Label_516245d8-e5f4-42ac-a19d-923c969a5d0b_ActionId">
    <vt:lpwstr>6a4ff976-84ed-4e2b-82bf-81c3da54e89e</vt:lpwstr>
  </property>
  <property fmtid="{D5CDD505-2E9C-101B-9397-08002B2CF9AE}" pid="10" name="MSIP_Label_516245d8-e5f4-42ac-a19d-923c969a5d0b_ContentBits">
    <vt:lpwstr>0</vt:lpwstr>
  </property>
  <property fmtid="{D5CDD505-2E9C-101B-9397-08002B2CF9AE}" pid="11" name="MSIP_Label_516245d8-e5f4-42ac-a19d-923c969a5d0b_Tag">
    <vt:lpwstr>10, 0, 1, 2</vt:lpwstr>
  </property>
</Properties>
</file>