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1D65" w:rsidR="00B15059" w:rsidRDefault="00B15059" w14:paraId="2B6C35F3" w14:textId="77777777">
      <w:pPr>
        <w:rPr>
          <w:rFonts w:ascii="Calibri" w:hAnsi="Calibri" w:cs="Calibri"/>
        </w:rPr>
      </w:pPr>
    </w:p>
    <w:p w:rsidRPr="005C1D65" w:rsidR="00B92FA6" w:rsidRDefault="00B92FA6" w14:paraId="01DBCBF1" w14:textId="77777777">
      <w:pPr>
        <w:rPr>
          <w:rFonts w:ascii="Calibri" w:hAnsi="Calibri" w:cs="Calibri"/>
        </w:rPr>
      </w:pPr>
    </w:p>
    <w:p w:rsidRPr="005C1D65" w:rsidR="00B92FA6" w:rsidP="00B92FA6" w:rsidRDefault="00B92FA6" w14:paraId="35FA3132" w14:textId="77777777">
      <w:pPr>
        <w:jc w:val="center"/>
        <w:rPr>
          <w:rFonts w:ascii="Calibri" w:hAnsi="Calibri" w:cs="Calibri"/>
          <w:b/>
          <w:lang w:val="es-ES"/>
        </w:rPr>
      </w:pPr>
      <w:r w:rsidRPr="005C1D65">
        <w:rPr>
          <w:rFonts w:ascii="Calibri" w:hAnsi="Calibri" w:cs="Calibri"/>
          <w:b/>
          <w:lang w:val="es-ES"/>
        </w:rPr>
        <w:t>GUION INTRODUCCIÓN COMPONENTE FORMATIVO 01</w:t>
      </w:r>
    </w:p>
    <w:p w:rsidRPr="005C1D65" w:rsidR="00B92FA6" w:rsidP="00B92FA6" w:rsidRDefault="00B92FA6" w14:paraId="18868461" w14:textId="77777777">
      <w:pPr>
        <w:jc w:val="center"/>
        <w:rPr>
          <w:rFonts w:ascii="Calibri" w:hAnsi="Calibri" w:cs="Calibri"/>
          <w:b/>
          <w:lang w:val="es-ES"/>
        </w:rPr>
      </w:pPr>
    </w:p>
    <w:p w:rsidRPr="005C1D65" w:rsidR="00AC0BE1" w:rsidP="00402097" w:rsidRDefault="00B92FA6" w14:paraId="74FBDF57" w14:textId="63D93A9F">
      <w:pPr>
        <w:spacing w:after="0" w:line="276" w:lineRule="auto"/>
        <w:rPr>
          <w:rFonts w:ascii="Calibri" w:hAnsi="Calibri" w:cs="Calibri"/>
          <w:b/>
        </w:rPr>
      </w:pPr>
      <w:r w:rsidRPr="005C1D65">
        <w:rPr>
          <w:rFonts w:ascii="Calibri" w:hAnsi="Calibri" w:cs="Calibri"/>
          <w:b/>
          <w:bCs/>
          <w:lang w:val="es-ES"/>
        </w:rPr>
        <w:t>Título del video:</w:t>
      </w:r>
      <w:r w:rsidRPr="005C1D65" w:rsidR="00402097">
        <w:rPr>
          <w:rFonts w:ascii="Calibri" w:hAnsi="Calibri" w:cs="Calibri"/>
        </w:rPr>
        <w:t xml:space="preserve"> </w:t>
      </w:r>
      <w:r w:rsidRPr="005C1D65" w:rsidR="005C1D65">
        <w:rPr>
          <w:rFonts w:ascii="Calibri" w:hAnsi="Calibri" w:eastAsia="Arial" w:cs="Calibri"/>
          <w:color w:val="000000"/>
        </w:rPr>
        <w:t>Diagnóstico de vulnerabilidades y amenazas de ciberseguridad.</w:t>
      </w:r>
    </w:p>
    <w:p w:rsidRPr="005C1D65" w:rsidR="005C1D65" w:rsidP="005C1D65" w:rsidRDefault="00AC0BE1" w14:paraId="23EA28B3" w14:textId="77777777">
      <w:pPr>
        <w:rPr>
          <w:rFonts w:ascii="Calibri" w:hAnsi="Calibri" w:cs="Calibri"/>
        </w:rPr>
      </w:pPr>
      <w:r w:rsidRPr="005C1D65">
        <w:rPr>
          <w:rFonts w:ascii="Calibri" w:hAnsi="Calibri" w:cs="Calibri"/>
        </w:rPr>
        <w:br/>
      </w:r>
      <w:r w:rsidRPr="005C1D65" w:rsidR="005C1D65">
        <w:rPr>
          <w:rFonts w:ascii="Calibri" w:hAnsi="Calibri" w:eastAsia="Arial" w:cs="Calibri"/>
          <w:color w:val="000000"/>
        </w:rPr>
        <w:t xml:space="preserve">La </w:t>
      </w:r>
      <w:r w:rsidRPr="005C1D65" w:rsidR="005C1D65">
        <w:rPr>
          <w:rFonts w:ascii="Calibri" w:hAnsi="Calibri" w:eastAsia="Arial" w:cs="Calibri"/>
          <w:b/>
          <w:color w:val="C00000"/>
        </w:rPr>
        <w:t>transformación digital</w:t>
      </w:r>
      <w:r w:rsidRPr="005C1D65" w:rsidR="005C1D65">
        <w:rPr>
          <w:rFonts w:ascii="Calibri" w:hAnsi="Calibri" w:eastAsia="Arial" w:cs="Calibri"/>
          <w:color w:val="000000"/>
        </w:rPr>
        <w:t xml:space="preserve"> ha cambiado la forma en que personas, instituciones y empresas gestionan información, prestan servicios y se comunican. En el contexto colombiano, una institución educativa puede administrar matrículas en una </w:t>
      </w:r>
      <w:r w:rsidRPr="005C1D65" w:rsidR="005C1D65">
        <w:rPr>
          <w:rFonts w:ascii="Calibri" w:hAnsi="Calibri" w:eastAsia="Arial" w:cs="Calibri"/>
          <w:b/>
          <w:color w:val="C00000"/>
        </w:rPr>
        <w:t xml:space="preserve">plataforma </w:t>
      </w:r>
      <w:r w:rsidRPr="005C1D65" w:rsidR="005C1D65">
        <w:rPr>
          <w:rFonts w:ascii="Calibri" w:hAnsi="Calibri" w:eastAsia="Arial" w:cs="Calibri"/>
          <w:b/>
          <w:i/>
          <w:iCs/>
          <w:color w:val="C00000"/>
        </w:rPr>
        <w:t>web</w:t>
      </w:r>
      <w:r w:rsidRPr="005C1D65" w:rsidR="005C1D65">
        <w:rPr>
          <w:rFonts w:ascii="Calibri" w:hAnsi="Calibri" w:eastAsia="Arial" w:cs="Calibri"/>
          <w:color w:val="000000"/>
        </w:rPr>
        <w:t xml:space="preserve"> y una pequeña empresa recibir pedidos por internet. Estos escenarios generan oportunidades, pero también condiciones que requieren </w:t>
      </w:r>
      <w:r w:rsidRPr="005C1D65" w:rsidR="005C1D65">
        <w:rPr>
          <w:rFonts w:ascii="Calibri" w:hAnsi="Calibri" w:eastAsia="Arial" w:cs="Calibri"/>
          <w:b/>
          <w:color w:val="C00000"/>
        </w:rPr>
        <w:t>análisis preventivo</w:t>
      </w:r>
      <w:r w:rsidRPr="005C1D65" w:rsidR="005C1D65">
        <w:rPr>
          <w:rFonts w:ascii="Calibri" w:hAnsi="Calibri" w:eastAsia="Arial" w:cs="Calibri"/>
          <w:color w:val="000000"/>
        </w:rPr>
        <w:t>.</w:t>
      </w:r>
    </w:p>
    <w:p w:rsidRPr="005C1D65" w:rsidR="005C1D65" w:rsidP="005C1D65" w:rsidRDefault="005C1D65" w14:paraId="69281026" w14:textId="77777777">
      <w:pPr>
        <w:rPr>
          <w:rFonts w:ascii="Calibri" w:hAnsi="Calibri" w:cs="Calibri"/>
        </w:rPr>
      </w:pPr>
      <w:r w:rsidRPr="005C1D65">
        <w:rPr>
          <w:rFonts w:ascii="Calibri" w:hAnsi="Calibri" w:eastAsia="Arial" w:cs="Calibri"/>
          <w:color w:val="000000"/>
        </w:rPr>
        <w:t xml:space="preserve">La </w:t>
      </w:r>
      <w:r w:rsidRPr="005C1D65">
        <w:rPr>
          <w:rFonts w:ascii="Calibri" w:hAnsi="Calibri" w:eastAsia="Arial" w:cs="Calibri"/>
          <w:b/>
          <w:color w:val="C00000"/>
        </w:rPr>
        <w:t>ciberseguridad</w:t>
      </w:r>
      <w:r w:rsidRPr="005C1D65">
        <w:rPr>
          <w:rFonts w:ascii="Calibri" w:hAnsi="Calibri" w:eastAsia="Arial" w:cs="Calibri"/>
          <w:color w:val="000000"/>
        </w:rPr>
        <w:t xml:space="preserve"> permite reconocer qué información, sistemas y servicios necesitan protección. Para el aprendiz, este conocimiento resulta útil porque fortalece su desempeño en entornos laborales donde se administran </w:t>
      </w:r>
      <w:r w:rsidRPr="005C1D65">
        <w:rPr>
          <w:rFonts w:ascii="Calibri" w:hAnsi="Calibri" w:eastAsia="Arial" w:cs="Calibri"/>
          <w:b/>
          <w:color w:val="C00000"/>
        </w:rPr>
        <w:t>datos</w:t>
      </w:r>
      <w:r w:rsidRPr="005C1D65">
        <w:rPr>
          <w:rFonts w:ascii="Calibri" w:hAnsi="Calibri" w:eastAsia="Arial" w:cs="Calibri"/>
          <w:color w:val="000000"/>
        </w:rPr>
        <w:t xml:space="preserve">, cuentas, aplicaciones y </w:t>
      </w:r>
      <w:r w:rsidRPr="005C1D65">
        <w:rPr>
          <w:rFonts w:ascii="Calibri" w:hAnsi="Calibri" w:eastAsia="Arial" w:cs="Calibri"/>
          <w:b/>
          <w:color w:val="C00000"/>
        </w:rPr>
        <w:t>servicios digitales</w:t>
      </w:r>
      <w:r w:rsidRPr="005C1D65">
        <w:rPr>
          <w:rFonts w:ascii="Calibri" w:hAnsi="Calibri" w:eastAsia="Arial" w:cs="Calibri"/>
          <w:color w:val="000000"/>
        </w:rPr>
        <w:t xml:space="preserve">. Además, favorece decisiones responsables que previenen </w:t>
      </w:r>
      <w:r w:rsidRPr="005C1D65">
        <w:rPr>
          <w:rFonts w:ascii="Calibri" w:hAnsi="Calibri" w:eastAsia="Arial" w:cs="Calibri"/>
          <w:b/>
          <w:color w:val="C00000"/>
        </w:rPr>
        <w:t>incidentes</w:t>
      </w:r>
      <w:r w:rsidRPr="005C1D65">
        <w:rPr>
          <w:rFonts w:ascii="Calibri" w:hAnsi="Calibri" w:eastAsia="Arial" w:cs="Calibri"/>
          <w:color w:val="000000"/>
        </w:rPr>
        <w:t xml:space="preserve"> y protegen </w:t>
      </w:r>
      <w:r w:rsidRPr="005C1D65">
        <w:rPr>
          <w:rFonts w:ascii="Calibri" w:hAnsi="Calibri" w:eastAsia="Arial" w:cs="Calibri"/>
          <w:b/>
          <w:color w:val="C00000"/>
        </w:rPr>
        <w:t>activos de información</w:t>
      </w:r>
      <w:r w:rsidRPr="005C1D65">
        <w:rPr>
          <w:rFonts w:ascii="Calibri" w:hAnsi="Calibri" w:eastAsia="Arial" w:cs="Calibri"/>
          <w:color w:val="000000"/>
        </w:rPr>
        <w:t>.</w:t>
      </w:r>
    </w:p>
    <w:p w:rsidRPr="005C1D65" w:rsidR="005C1D65" w:rsidP="005C1D65" w:rsidRDefault="005C1D65" w14:paraId="410079B1" w14:textId="77777777">
      <w:pPr>
        <w:rPr>
          <w:rFonts w:ascii="Calibri" w:hAnsi="Calibri" w:cs="Calibri"/>
        </w:rPr>
      </w:pP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Este componente formativo se orienta a explorar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vulnerabilidades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amenazas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 y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riesgos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 según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técnicas de análisis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 y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herramientas tecnológicas de seguridad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. El aprendiz diferenciará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ciberseguridad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seguridad de la información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 y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seguridad digital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; comprenderá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confidencialidad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integridad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disponibilidad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 y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privacidad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; analizará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eventos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incidentes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contramedidas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i w:val="1"/>
          <w:iCs w:val="1"/>
          <w:color w:val="C00000"/>
          <w:highlight w:val="yellow"/>
        </w:rPr>
        <w:t>malware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ingeniería social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técnicas de diagnóstico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,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referentes normativos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 xml:space="preserve"> y </w:t>
      </w:r>
      <w:r w:rsidRPr="0F6B76C2" w:rsidR="2D23FAEC">
        <w:rPr>
          <w:rFonts w:ascii="Calibri" w:hAnsi="Calibri" w:eastAsia="Arial" w:cs="Calibri"/>
          <w:b w:val="1"/>
          <w:bCs w:val="1"/>
          <w:color w:val="C00000"/>
        </w:rPr>
        <w:t>registro de hallazgos</w:t>
      </w:r>
      <w:r w:rsidRPr="0F6B76C2" w:rsidR="2D23FAEC">
        <w:rPr>
          <w:rFonts w:ascii="Calibri" w:hAnsi="Calibri" w:eastAsia="Arial" w:cs="Calibri"/>
          <w:color w:val="000000" w:themeColor="text1" w:themeTint="FF" w:themeShade="FF"/>
        </w:rPr>
        <w:t>.</w:t>
      </w:r>
    </w:p>
    <w:p w:rsidRPr="005C1D65" w:rsidR="005C1D65" w:rsidP="005C1D65" w:rsidRDefault="005C1D65" w14:paraId="4A4946C1" w14:textId="77777777">
      <w:pPr>
        <w:rPr>
          <w:rFonts w:ascii="Calibri" w:hAnsi="Calibri" w:cs="Calibri"/>
        </w:rPr>
      </w:pPr>
      <w:r w:rsidRPr="005C1D65">
        <w:rPr>
          <w:rFonts w:ascii="Calibri" w:hAnsi="Calibri" w:eastAsia="Arial" w:cs="Calibri"/>
          <w:color w:val="000000"/>
        </w:rPr>
        <w:t xml:space="preserve">Al finalizar, el aprendiz contará con una </w:t>
      </w:r>
      <w:r w:rsidRPr="005C1D65">
        <w:rPr>
          <w:rFonts w:ascii="Calibri" w:hAnsi="Calibri" w:eastAsia="Arial" w:cs="Calibri"/>
          <w:b/>
          <w:color w:val="C00000"/>
        </w:rPr>
        <w:t>base técnica y ética</w:t>
      </w:r>
      <w:r w:rsidRPr="005C1D65">
        <w:rPr>
          <w:rFonts w:ascii="Calibri" w:hAnsi="Calibri" w:eastAsia="Arial" w:cs="Calibri"/>
          <w:color w:val="000000"/>
        </w:rPr>
        <w:t xml:space="preserve"> para delimitar alcances, reconocer activos, interpretar evidencias, </w:t>
      </w:r>
      <w:r w:rsidRPr="005C1D65">
        <w:rPr>
          <w:rFonts w:ascii="Calibri" w:hAnsi="Calibri" w:eastAsia="Arial" w:cs="Calibri"/>
          <w:b/>
          <w:color w:val="C00000"/>
        </w:rPr>
        <w:t>validar resultados</w:t>
      </w:r>
      <w:r w:rsidRPr="005C1D65">
        <w:rPr>
          <w:rFonts w:ascii="Calibri" w:hAnsi="Calibri" w:eastAsia="Arial" w:cs="Calibri"/>
          <w:color w:val="000000"/>
        </w:rPr>
        <w:t xml:space="preserve"> y </w:t>
      </w:r>
      <w:r w:rsidRPr="005C1D65">
        <w:rPr>
          <w:rFonts w:ascii="Calibri" w:hAnsi="Calibri" w:eastAsia="Arial" w:cs="Calibri"/>
          <w:b/>
          <w:color w:val="C00000"/>
        </w:rPr>
        <w:t>documentar hallazgos</w:t>
      </w:r>
      <w:r w:rsidRPr="005C1D65">
        <w:rPr>
          <w:rFonts w:ascii="Calibri" w:hAnsi="Calibri" w:eastAsia="Arial" w:cs="Calibri"/>
          <w:color w:val="000000"/>
        </w:rPr>
        <w:t xml:space="preserve">. Este aprendizaje contribuye a proteger </w:t>
      </w:r>
      <w:r w:rsidRPr="005C1D65">
        <w:rPr>
          <w:rFonts w:ascii="Calibri" w:hAnsi="Calibri" w:eastAsia="Arial" w:cs="Calibri"/>
          <w:b/>
          <w:color w:val="C00000"/>
        </w:rPr>
        <w:t>infraestructuras tecnológicas</w:t>
      </w:r>
      <w:r w:rsidRPr="005C1D65">
        <w:rPr>
          <w:rFonts w:ascii="Calibri" w:hAnsi="Calibri" w:eastAsia="Arial" w:cs="Calibri"/>
          <w:color w:val="000000"/>
        </w:rPr>
        <w:t xml:space="preserve">, </w:t>
      </w:r>
      <w:r w:rsidRPr="005C1D65">
        <w:rPr>
          <w:rFonts w:ascii="Calibri" w:hAnsi="Calibri" w:eastAsia="Arial" w:cs="Calibri"/>
          <w:b/>
          <w:color w:val="C00000"/>
        </w:rPr>
        <w:t>servicios digitales</w:t>
      </w:r>
      <w:r w:rsidRPr="005C1D65">
        <w:rPr>
          <w:rFonts w:ascii="Calibri" w:hAnsi="Calibri" w:eastAsia="Arial" w:cs="Calibri"/>
          <w:color w:val="000000"/>
        </w:rPr>
        <w:t xml:space="preserve"> y </w:t>
      </w:r>
      <w:r w:rsidRPr="005C1D65">
        <w:rPr>
          <w:rFonts w:ascii="Calibri" w:hAnsi="Calibri" w:eastAsia="Arial" w:cs="Calibri"/>
          <w:b/>
          <w:color w:val="C00000"/>
        </w:rPr>
        <w:t>datos</w:t>
      </w:r>
      <w:r w:rsidRPr="005C1D65">
        <w:rPr>
          <w:rFonts w:ascii="Calibri" w:hAnsi="Calibri" w:eastAsia="Arial" w:cs="Calibri"/>
          <w:color w:val="000000"/>
        </w:rPr>
        <w:t xml:space="preserve"> personales, aportando a la </w:t>
      </w:r>
      <w:r w:rsidRPr="005C1D65">
        <w:rPr>
          <w:rFonts w:ascii="Calibri" w:hAnsi="Calibri" w:eastAsia="Arial" w:cs="Calibri"/>
          <w:b/>
          <w:color w:val="C00000"/>
        </w:rPr>
        <w:t>prevención</w:t>
      </w:r>
      <w:r w:rsidRPr="005C1D65">
        <w:rPr>
          <w:rFonts w:ascii="Calibri" w:hAnsi="Calibri" w:eastAsia="Arial" w:cs="Calibri"/>
          <w:color w:val="000000"/>
        </w:rPr>
        <w:t xml:space="preserve">, la </w:t>
      </w:r>
      <w:r w:rsidRPr="005C1D65">
        <w:rPr>
          <w:rFonts w:ascii="Calibri" w:hAnsi="Calibri" w:eastAsia="Arial" w:cs="Calibri"/>
          <w:b/>
          <w:color w:val="C00000"/>
        </w:rPr>
        <w:t>continuidad operativa</w:t>
      </w:r>
      <w:r w:rsidRPr="005C1D65">
        <w:rPr>
          <w:rFonts w:ascii="Calibri" w:hAnsi="Calibri" w:eastAsia="Arial" w:cs="Calibri"/>
          <w:color w:val="000000"/>
        </w:rPr>
        <w:t xml:space="preserve"> y la </w:t>
      </w:r>
      <w:r w:rsidRPr="005C1D65">
        <w:rPr>
          <w:rFonts w:ascii="Calibri" w:hAnsi="Calibri" w:eastAsia="Arial" w:cs="Calibri"/>
          <w:b/>
          <w:color w:val="C00000"/>
        </w:rPr>
        <w:t>confianza en los territorios</w:t>
      </w:r>
      <w:r w:rsidRPr="005C1D65">
        <w:rPr>
          <w:rFonts w:ascii="Calibri" w:hAnsi="Calibri" w:eastAsia="Arial" w:cs="Calibri"/>
          <w:color w:val="000000"/>
        </w:rPr>
        <w:t>.</w:t>
      </w:r>
    </w:p>
    <w:p w:rsidRPr="005C1D65" w:rsidR="005C1D65" w:rsidP="005C1D65" w:rsidRDefault="005C1D65" w14:paraId="782C3094" w14:textId="77777777">
      <w:pPr>
        <w:rPr>
          <w:rFonts w:ascii="Calibri" w:hAnsi="Calibri" w:cs="Calibri"/>
        </w:rPr>
      </w:pPr>
      <w:r w:rsidRPr="005C1D65">
        <w:rPr>
          <w:rFonts w:ascii="Calibri" w:hAnsi="Calibri" w:eastAsia="Arial" w:cs="Calibri"/>
          <w:b/>
          <w:color w:val="000000"/>
        </w:rPr>
        <w:t>TOTAL PALABRAS: 200</w:t>
      </w:r>
    </w:p>
    <w:p w:rsidRPr="005C1D65" w:rsidR="00B92FA6" w:rsidP="005C1D65" w:rsidRDefault="00B92FA6" w14:paraId="0CD65968" w14:textId="52508F22">
      <w:pPr>
        <w:rPr>
          <w:rFonts w:ascii="Calibri" w:hAnsi="Calibri" w:cs="Calibri"/>
        </w:rPr>
      </w:pPr>
    </w:p>
    <w:p w:rsidRPr="005C1D65" w:rsidR="00B92FA6" w:rsidRDefault="00B92FA6" w14:paraId="67E8693F" w14:textId="77777777">
      <w:pPr>
        <w:rPr>
          <w:rFonts w:ascii="Calibri" w:hAnsi="Calibri" w:cs="Calibri"/>
        </w:rPr>
      </w:pPr>
    </w:p>
    <w:sectPr w:rsidRPr="005C1D65"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93136"/>
    <w:rsid w:val="000E58A4"/>
    <w:rsid w:val="00274A7D"/>
    <w:rsid w:val="002E15EF"/>
    <w:rsid w:val="002F79F0"/>
    <w:rsid w:val="00402097"/>
    <w:rsid w:val="005C1D65"/>
    <w:rsid w:val="00725EBA"/>
    <w:rsid w:val="00745604"/>
    <w:rsid w:val="007F4119"/>
    <w:rsid w:val="00935230"/>
    <w:rsid w:val="00943435"/>
    <w:rsid w:val="009B52F8"/>
    <w:rsid w:val="00AC0BE1"/>
    <w:rsid w:val="00AD1941"/>
    <w:rsid w:val="00B15059"/>
    <w:rsid w:val="00B92FA6"/>
    <w:rsid w:val="00BF1548"/>
    <w:rsid w:val="00E31EBA"/>
    <w:rsid w:val="0F6B76C2"/>
    <w:rsid w:val="2D23FAEC"/>
    <w:rsid w:val="7F02A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66CBE677-358A-449C-B4A0-1D7F1E3D0DAC}"/>
</file>

<file path=customXml/itemProps3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8</revision>
  <dcterms:created xsi:type="dcterms:W3CDTF">2026-07-10T18:40:00.0000000Z</dcterms:created>
  <dcterms:modified xsi:type="dcterms:W3CDTF">2026-07-10T18:42:42.6378381Z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2026-07-10T18:40:55Z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cdc3858b-3c7e-44fc-b429-7ddb11d3f41a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