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90904" w:rsidR="00D329FB" w:rsidP="00D329FB" w:rsidRDefault="00D329FB" w14:paraId="1B45F99F" w14:textId="0E7606E4">
      <w:pPr>
        <w:jc w:val="center"/>
        <w:rPr>
          <w:rFonts w:ascii="Arial" w:hAnsi="Arial" w:cs="Arial"/>
          <w:b/>
          <w:bCs/>
          <w:sz w:val="20"/>
          <w:szCs w:val="20"/>
        </w:rPr>
      </w:pPr>
      <w:r w:rsidRPr="00E90904">
        <w:rPr>
          <w:rFonts w:ascii="Arial" w:hAnsi="Arial" w:cs="Arial"/>
          <w:b/>
          <w:bCs/>
          <w:sz w:val="20"/>
          <w:szCs w:val="20"/>
        </w:rPr>
        <w:t>INFORMACIÓN PARA PODCAST</w:t>
      </w:r>
    </w:p>
    <w:p w:rsidRPr="00E90904" w:rsidR="00E60430" w:rsidP="00D329FB" w:rsidRDefault="00E60430" w14:paraId="7F2D116D" w14:textId="77777777">
      <w:pPr>
        <w:jc w:val="center"/>
        <w:rPr>
          <w:rFonts w:ascii="Arial" w:hAnsi="Arial" w:cs="Arial"/>
          <w:sz w:val="20"/>
          <w:szCs w:val="20"/>
        </w:rPr>
      </w:pPr>
    </w:p>
    <w:p w:rsidRPr="00E90904" w:rsidR="00E60430" w:rsidP="00E60430" w:rsidRDefault="00E60430" w14:paraId="3812921A" w14:textId="05A7E5DF">
      <w:pPr>
        <w:rPr>
          <w:rFonts w:ascii="Arial" w:hAnsi="Arial" w:cs="Arial"/>
          <w:sz w:val="20"/>
          <w:szCs w:val="20"/>
        </w:rPr>
      </w:pPr>
      <w:r w:rsidRPr="00E90904">
        <w:rPr>
          <w:rFonts w:ascii="Arial" w:hAnsi="Arial" w:cs="Arial"/>
          <w:b/>
          <w:bCs/>
          <w:sz w:val="20"/>
          <w:szCs w:val="20"/>
        </w:rPr>
        <w:t>Programa:</w:t>
      </w:r>
      <w:r w:rsidRPr="00E90904">
        <w:rPr>
          <w:rFonts w:ascii="Arial" w:hAnsi="Arial" w:cs="Arial"/>
          <w:sz w:val="20"/>
          <w:szCs w:val="20"/>
        </w:rPr>
        <w:t xml:space="preserve"> </w:t>
      </w:r>
      <w:r w:rsidRPr="00E90904" w:rsidR="00E90904">
        <w:rPr>
          <w:rFonts w:ascii="Arial" w:hAnsi="Arial" w:cs="Arial"/>
          <w:color w:val="000000"/>
          <w:sz w:val="20"/>
          <w:szCs w:val="20"/>
        </w:rPr>
        <w:t>Técnicas de diagnóstico en ciberseguridad.</w:t>
      </w:r>
    </w:p>
    <w:p w:rsidRPr="00E90904" w:rsidR="00E60430" w:rsidP="00E60430" w:rsidRDefault="00E60430" w14:paraId="5D9339FE" w14:textId="5BF46B3C">
      <w:pPr>
        <w:rPr>
          <w:rFonts w:ascii="Arial" w:hAnsi="Arial" w:cs="Arial"/>
          <w:sz w:val="20"/>
          <w:szCs w:val="20"/>
        </w:rPr>
      </w:pPr>
      <w:r w:rsidRPr="00E90904">
        <w:rPr>
          <w:rFonts w:ascii="Arial" w:hAnsi="Arial" w:cs="Arial"/>
          <w:b/>
          <w:bCs/>
          <w:sz w:val="20"/>
          <w:szCs w:val="20"/>
        </w:rPr>
        <w:t>Componente:</w:t>
      </w:r>
      <w:r w:rsidRPr="00E90904">
        <w:rPr>
          <w:rFonts w:ascii="Arial" w:hAnsi="Arial" w:cs="Arial"/>
          <w:sz w:val="20"/>
          <w:szCs w:val="20"/>
        </w:rPr>
        <w:t xml:space="preserve"> </w:t>
      </w:r>
      <w:r w:rsidRPr="00E90904" w:rsidR="00D50AFC">
        <w:rPr>
          <w:rFonts w:ascii="Arial" w:hAnsi="Arial" w:cs="Arial"/>
          <w:sz w:val="20"/>
          <w:szCs w:val="20"/>
        </w:rPr>
        <w:t xml:space="preserve">CF1 - </w:t>
      </w:r>
      <w:r w:rsidRPr="00E90904" w:rsidR="00E90904">
        <w:rPr>
          <w:rFonts w:ascii="Arial" w:hAnsi="Arial" w:cs="Arial"/>
          <w:color w:val="000000"/>
          <w:sz w:val="20"/>
          <w:szCs w:val="20"/>
        </w:rPr>
        <w:t>Diagnóstico de vulnerabilidades, amenazas y riesgos.</w:t>
      </w:r>
    </w:p>
    <w:p w:rsidRPr="00E90904" w:rsidR="00D329FB" w:rsidP="00D329FB" w:rsidRDefault="00D329FB" w14:paraId="4B3FD91A" w14:textId="77777777">
      <w:pPr>
        <w:rPr>
          <w:rFonts w:ascii="Arial" w:hAnsi="Arial" w:cs="Arial"/>
          <w:sz w:val="20"/>
          <w:szCs w:val="20"/>
        </w:rPr>
      </w:pPr>
    </w:p>
    <w:p w:rsidRPr="00E90904" w:rsidR="00D50AFC" w:rsidP="00D50AFC" w:rsidRDefault="00D329FB" w14:paraId="2AAD513E" w14:textId="459F9A8F">
      <w:pPr>
        <w:rPr>
          <w:rFonts w:ascii="Arial" w:hAnsi="Arial" w:cs="Arial"/>
          <w:sz w:val="20"/>
          <w:szCs w:val="20"/>
        </w:rPr>
      </w:pPr>
      <w:r w:rsidRPr="00E90904">
        <w:rPr>
          <w:rFonts w:ascii="Arial" w:hAnsi="Arial" w:cs="Arial"/>
          <w:b/>
          <w:bCs/>
          <w:sz w:val="20"/>
          <w:szCs w:val="20"/>
        </w:rPr>
        <w:t>Ubicación</w:t>
      </w:r>
      <w:r w:rsidRPr="00E90904" w:rsidR="00E60430">
        <w:rPr>
          <w:rFonts w:ascii="Arial" w:hAnsi="Arial" w:cs="Arial"/>
          <w:b/>
          <w:bCs/>
          <w:sz w:val="20"/>
          <w:szCs w:val="20"/>
        </w:rPr>
        <w:t xml:space="preserve"> dentro del componente</w:t>
      </w:r>
      <w:r w:rsidRPr="00E90904">
        <w:rPr>
          <w:rFonts w:ascii="Arial" w:hAnsi="Arial" w:cs="Arial"/>
          <w:b/>
          <w:bCs/>
          <w:sz w:val="20"/>
          <w:szCs w:val="20"/>
        </w:rPr>
        <w:t>:</w:t>
      </w:r>
      <w:r w:rsidRPr="00E90904">
        <w:rPr>
          <w:rFonts w:ascii="Arial" w:hAnsi="Arial" w:cs="Arial"/>
          <w:sz w:val="20"/>
          <w:szCs w:val="20"/>
        </w:rPr>
        <w:t xml:space="preserve"> </w:t>
      </w:r>
      <w:r w:rsidRPr="00E90904" w:rsidR="00E90904">
        <w:rPr>
          <w:rFonts w:ascii="Arial" w:hAnsi="Arial" w:eastAsia="Arial" w:cs="Arial"/>
          <w:sz w:val="20"/>
          <w:szCs w:val="20"/>
        </w:rPr>
        <w:t>Punto 5. Gestión de seguridad y documentación del diagnóstico. Subtema: Registro y clasificación de hallazgos.</w:t>
      </w:r>
    </w:p>
    <w:p w:rsidRPr="00E90904" w:rsidR="00D50AFC" w:rsidP="00D50AFC" w:rsidRDefault="00D329FB" w14:paraId="7DDE1DA3" w14:textId="0E009416">
      <w:pPr>
        <w:rPr>
          <w:rFonts w:ascii="Arial" w:hAnsi="Arial" w:cs="Arial"/>
          <w:sz w:val="20"/>
          <w:szCs w:val="20"/>
        </w:rPr>
      </w:pPr>
      <w:r w:rsidRPr="5F3E2238" w:rsidR="3BA2F167">
        <w:rPr>
          <w:rFonts w:ascii="Arial" w:hAnsi="Arial" w:cs="Arial"/>
          <w:b w:val="1"/>
          <w:bCs w:val="1"/>
          <w:sz w:val="20"/>
          <w:szCs w:val="20"/>
        </w:rPr>
        <w:t>T</w:t>
      </w:r>
      <w:r w:rsidRPr="5F3E2238" w:rsidR="44BF0148">
        <w:rPr>
          <w:rFonts w:ascii="Arial" w:hAnsi="Arial" w:cs="Arial"/>
          <w:b w:val="1"/>
          <w:bCs w:val="1"/>
          <w:sz w:val="20"/>
          <w:szCs w:val="20"/>
        </w:rPr>
        <w:t xml:space="preserve">ítulo: </w:t>
      </w:r>
      <w:r w:rsidRPr="5F3E2238" w:rsidR="2DE8A284">
        <w:rPr>
          <w:rFonts w:ascii="Arial" w:hAnsi="Arial" w:cs="Arial"/>
          <w:b w:val="1"/>
          <w:bCs w:val="1"/>
          <w:sz w:val="20"/>
          <w:szCs w:val="20"/>
        </w:rPr>
        <w:t>d</w:t>
      </w:r>
      <w:r w:rsidRPr="5F3E2238" w:rsidR="44BF0148">
        <w:rPr>
          <w:rFonts w:ascii="Arial" w:hAnsi="Arial" w:cs="Arial"/>
          <w:sz w:val="20"/>
          <w:szCs w:val="20"/>
        </w:rPr>
        <w:t>el hallazgo al informe técnico.</w:t>
      </w:r>
    </w:p>
    <w:p w:rsidRPr="00E90904" w:rsidR="00D329FB" w:rsidP="00D329FB" w:rsidRDefault="00D329FB" w14:paraId="5D9348F3" w14:textId="77777777">
      <w:pPr>
        <w:rPr>
          <w:rFonts w:ascii="Arial" w:hAnsi="Arial" w:cs="Arial"/>
          <w:sz w:val="20"/>
          <w:szCs w:val="20"/>
        </w:rPr>
      </w:pPr>
    </w:p>
    <w:p w:rsidRPr="00E90904" w:rsidR="00D329FB" w:rsidP="00D329FB" w:rsidRDefault="00D329FB" w14:paraId="761E9639" w14:textId="2AFA8ABD">
      <w:pPr>
        <w:rPr>
          <w:rFonts w:ascii="Arial" w:hAnsi="Arial" w:cs="Arial"/>
          <w:b w:val="1"/>
          <w:bCs w:val="1"/>
          <w:sz w:val="20"/>
          <w:szCs w:val="20"/>
        </w:rPr>
      </w:pPr>
      <w:r w:rsidRPr="5F3E2238" w:rsidR="3BA2F167">
        <w:rPr>
          <w:rFonts w:ascii="Arial" w:hAnsi="Arial" w:cs="Arial"/>
          <w:b w:val="1"/>
          <w:bCs w:val="1"/>
          <w:sz w:val="20"/>
          <w:szCs w:val="20"/>
        </w:rPr>
        <w:t xml:space="preserve">Sugerencia </w:t>
      </w:r>
      <w:r w:rsidRPr="5F3E2238" w:rsidR="1DF8EA3E">
        <w:rPr>
          <w:rFonts w:ascii="Arial" w:hAnsi="Arial" w:cs="Arial"/>
          <w:b w:val="1"/>
          <w:bCs w:val="1"/>
          <w:sz w:val="20"/>
          <w:szCs w:val="20"/>
        </w:rPr>
        <w:t>de conversación</w:t>
      </w:r>
      <w:r w:rsidRPr="5F3E2238" w:rsidR="0FB56050">
        <w:rPr>
          <w:rFonts w:ascii="Arial" w:hAnsi="Arial" w:cs="Arial"/>
          <w:b w:val="1"/>
          <w:bCs w:val="1"/>
          <w:sz w:val="20"/>
          <w:szCs w:val="20"/>
        </w:rPr>
        <w:t xml:space="preserve"> para p</w:t>
      </w:r>
      <w:r w:rsidRPr="5F3E2238" w:rsidR="7FB8E699">
        <w:rPr>
          <w:rFonts w:ascii="Arial" w:hAnsi="Arial" w:cs="Arial"/>
          <w:b w:val="1"/>
          <w:bCs w:val="1"/>
          <w:sz w:val="20"/>
          <w:szCs w:val="20"/>
        </w:rPr>
        <w:t>ó</w:t>
      </w:r>
      <w:r w:rsidRPr="5F3E2238" w:rsidR="3BA2F167">
        <w:rPr>
          <w:rFonts w:ascii="Arial" w:hAnsi="Arial" w:cs="Arial"/>
          <w:b w:val="1"/>
          <w:bCs w:val="1"/>
          <w:sz w:val="20"/>
          <w:szCs w:val="20"/>
        </w:rPr>
        <w:t>dcast</w:t>
      </w:r>
    </w:p>
    <w:p w:rsidRPr="00E90904" w:rsidR="00E90904" w:rsidP="00E90904" w:rsidRDefault="00E90904" w14:paraId="6A7EE7CC" w14:textId="77777777">
      <w:pPr>
        <w:spacing w:after="140"/>
        <w:rPr>
          <w:rFonts w:ascii="Arial" w:hAnsi="Arial" w:cs="Arial"/>
          <w:sz w:val="20"/>
          <w:szCs w:val="20"/>
        </w:rPr>
      </w:pPr>
      <w:r w:rsidRPr="00E90904">
        <w:rPr>
          <w:rFonts w:ascii="Arial" w:hAnsi="Arial" w:cs="Arial"/>
          <w:b/>
          <w:color w:val="000000"/>
          <w:sz w:val="20"/>
          <w:szCs w:val="20"/>
        </w:rPr>
        <w:t xml:space="preserve">Voz 1: </w:t>
      </w:r>
      <w:r w:rsidRPr="00E90904">
        <w:rPr>
          <w:rFonts w:ascii="Arial" w:hAnsi="Arial" w:cs="Arial"/>
          <w:color w:val="000000"/>
          <w:sz w:val="20"/>
          <w:szCs w:val="20"/>
        </w:rPr>
        <w:t>Imagine que, durante una revisión de una plataforma institucional, una herramienta muestra una alerta sobre un servicio activo que no estaba previsto. La primera reacción podría ser decir: “hay un problema”. Pero, en un diagnóstico de ciberseguridad, esa afirmación no basta. ¿Cómo se convierte esa señal en un hallazgo útil para tomar decisiones?</w:t>
      </w:r>
    </w:p>
    <w:p w:rsidRPr="00E90904" w:rsidR="00E90904" w:rsidP="00E90904" w:rsidRDefault="00E90904" w14:paraId="218F6D5B" w14:textId="77777777">
      <w:pPr>
        <w:spacing w:after="140"/>
        <w:rPr>
          <w:rFonts w:ascii="Arial" w:hAnsi="Arial" w:cs="Arial"/>
          <w:sz w:val="20"/>
          <w:szCs w:val="20"/>
        </w:rPr>
      </w:pPr>
      <w:r w:rsidRPr="00E90904">
        <w:rPr>
          <w:rFonts w:ascii="Arial" w:hAnsi="Arial" w:cs="Arial"/>
          <w:b/>
          <w:color w:val="000000"/>
          <w:sz w:val="20"/>
          <w:szCs w:val="20"/>
        </w:rPr>
        <w:t xml:space="preserve">Voz 2: </w:t>
      </w:r>
      <w:r w:rsidRPr="00E90904">
        <w:rPr>
          <w:rFonts w:ascii="Arial" w:hAnsi="Arial" w:cs="Arial"/>
          <w:color w:val="000000"/>
          <w:sz w:val="20"/>
          <w:szCs w:val="20"/>
        </w:rPr>
        <w:t>La clave está en documentar con orden. Un hallazgo no es solo una sospecha ni una lista de resultados generados por una herramienta. Es una condición identificada que debe relacionarse con un activo, una posible vulnerabilidad, una amenaza, un impacto y una evidencia. Por eso, este tema se conecta directamente con la competencia de diagnosticar la seguridad de la información y con el resultado de aprendizaje orientado a explorar vulnerabilidades, amenazas y riesgos mediante técnicas y herramientas tecnológicas.</w:t>
      </w:r>
    </w:p>
    <w:p w:rsidRPr="00E90904" w:rsidR="00E90904" w:rsidP="00E90904" w:rsidRDefault="00E90904" w14:paraId="1662F349" w14:textId="77777777">
      <w:pPr>
        <w:spacing w:after="140"/>
        <w:rPr>
          <w:rFonts w:ascii="Arial" w:hAnsi="Arial" w:cs="Arial"/>
          <w:sz w:val="20"/>
          <w:szCs w:val="20"/>
        </w:rPr>
      </w:pPr>
      <w:r w:rsidRPr="00E90904">
        <w:rPr>
          <w:rFonts w:ascii="Arial" w:hAnsi="Arial" w:cs="Arial"/>
          <w:b/>
          <w:color w:val="000000"/>
          <w:sz w:val="20"/>
          <w:szCs w:val="20"/>
        </w:rPr>
        <w:t xml:space="preserve">Voz 1: </w:t>
      </w:r>
      <w:r w:rsidRPr="00E90904">
        <w:rPr>
          <w:rFonts w:ascii="Arial" w:hAnsi="Arial" w:cs="Arial"/>
          <w:color w:val="000000"/>
          <w:sz w:val="20"/>
          <w:szCs w:val="20"/>
        </w:rPr>
        <w:t>Entonces, ¿por qué es tan importante registrar y clasificar bien los hallazgos durante el diagnóstico?</w:t>
      </w:r>
    </w:p>
    <w:p w:rsidRPr="00E90904" w:rsidR="00E90904" w:rsidP="00E90904" w:rsidRDefault="00E90904" w14:paraId="6D1BE5F9" w14:textId="77777777">
      <w:pPr>
        <w:spacing w:after="140"/>
        <w:rPr>
          <w:rFonts w:ascii="Arial" w:hAnsi="Arial" w:cs="Arial"/>
          <w:sz w:val="20"/>
          <w:szCs w:val="20"/>
        </w:rPr>
      </w:pPr>
      <w:r w:rsidRPr="00E90904">
        <w:rPr>
          <w:rFonts w:ascii="Arial" w:hAnsi="Arial" w:cs="Arial"/>
          <w:b/>
          <w:color w:val="000000"/>
          <w:sz w:val="20"/>
          <w:szCs w:val="20"/>
        </w:rPr>
        <w:t xml:space="preserve">Voz 2: </w:t>
      </w:r>
      <w:r w:rsidRPr="00E90904">
        <w:rPr>
          <w:rFonts w:ascii="Arial" w:hAnsi="Arial" w:cs="Arial"/>
          <w:color w:val="000000"/>
          <w:sz w:val="20"/>
          <w:szCs w:val="20"/>
        </w:rPr>
        <w:t>Hay tres razones principales. Primero, el registro conserva trazabilidad: permite saber qué se encontró, dónde se encontró y con qué evidencia. Segundo, la clasificación ayuda a priorizar, porque no todos los hallazgos tienen el mismo nivel de impacto o urgencia. Tercero, la documentación facilita la mejora continua, ya que permite comparar diagnósticos, verificar avances y sustentar acciones preventivas. Sin ese registro, la organización puede quedarse con datos sueltos, pero sin una base clara para actuar.</w:t>
      </w:r>
    </w:p>
    <w:p w:rsidRPr="00E90904" w:rsidR="00E90904" w:rsidP="00E90904" w:rsidRDefault="00E90904" w14:paraId="625272F9" w14:textId="77777777">
      <w:pPr>
        <w:spacing w:after="140"/>
        <w:rPr>
          <w:rFonts w:ascii="Arial" w:hAnsi="Arial" w:cs="Arial"/>
          <w:sz w:val="20"/>
          <w:szCs w:val="20"/>
        </w:rPr>
      </w:pPr>
      <w:r w:rsidRPr="00E90904">
        <w:rPr>
          <w:rFonts w:ascii="Arial" w:hAnsi="Arial" w:cs="Arial"/>
          <w:b/>
          <w:color w:val="000000"/>
          <w:sz w:val="20"/>
          <w:szCs w:val="20"/>
        </w:rPr>
        <w:t xml:space="preserve">Voz 1: </w:t>
      </w:r>
      <w:r w:rsidRPr="00E90904">
        <w:rPr>
          <w:rFonts w:ascii="Arial" w:hAnsi="Arial" w:cs="Arial"/>
          <w:color w:val="000000"/>
          <w:sz w:val="20"/>
          <w:szCs w:val="20"/>
        </w:rPr>
        <w:t>Me gusta esa idea. Sería como cuando se revisa una infraestructura física: no basta con decir que “algo está mal”; hay que indicar qué puerta, qué daño, qué riesgo genera y qué evidencia lo demuestra.</w:t>
      </w:r>
    </w:p>
    <w:p w:rsidRPr="00E90904" w:rsidR="00E90904" w:rsidP="00E90904" w:rsidRDefault="00E90904" w14:paraId="10119B7E" w14:textId="77777777">
      <w:pPr>
        <w:spacing w:after="140"/>
        <w:rPr>
          <w:rFonts w:ascii="Arial" w:hAnsi="Arial" w:cs="Arial"/>
          <w:sz w:val="20"/>
          <w:szCs w:val="20"/>
        </w:rPr>
      </w:pPr>
      <w:r w:rsidRPr="00E90904">
        <w:rPr>
          <w:rFonts w:ascii="Arial" w:hAnsi="Arial" w:cs="Arial"/>
          <w:b/>
          <w:color w:val="000000"/>
          <w:sz w:val="20"/>
          <w:szCs w:val="20"/>
        </w:rPr>
        <w:t xml:space="preserve">Voz 2: </w:t>
      </w:r>
      <w:r w:rsidRPr="00E90904">
        <w:rPr>
          <w:rFonts w:ascii="Arial" w:hAnsi="Arial" w:cs="Arial"/>
          <w:color w:val="000000"/>
          <w:sz w:val="20"/>
          <w:szCs w:val="20"/>
        </w:rPr>
        <w:t>Exactamente. En ciberseguridad ocurre algo similar. Si se identifica una cuenta con permisos excesivos, el informe debe indicar cuál es el activo afectado, qué debilidad existe, qué amenaza podría aprovecharla y qué consecuencias tendría. También debe incluir evidencia, como registros, configuraciones o resultados de una exploración autorizada. Así, el hallazgo deja de ser una opinión y se convierte en información técnica útil.</w:t>
      </w:r>
    </w:p>
    <w:p w:rsidRPr="00E90904" w:rsidR="00E90904" w:rsidP="00E90904" w:rsidRDefault="00E90904" w14:paraId="0E86ECDF" w14:textId="77777777">
      <w:pPr>
        <w:spacing w:after="140"/>
        <w:rPr>
          <w:rFonts w:ascii="Arial" w:hAnsi="Arial" w:cs="Arial"/>
          <w:sz w:val="20"/>
          <w:szCs w:val="20"/>
        </w:rPr>
      </w:pPr>
      <w:r w:rsidRPr="00E90904">
        <w:rPr>
          <w:rFonts w:ascii="Arial" w:hAnsi="Arial" w:cs="Arial"/>
          <w:b/>
          <w:color w:val="000000"/>
          <w:sz w:val="20"/>
          <w:szCs w:val="20"/>
        </w:rPr>
        <w:t xml:space="preserve">Voz 1: </w:t>
      </w:r>
      <w:r w:rsidRPr="00E90904">
        <w:rPr>
          <w:rFonts w:ascii="Arial" w:hAnsi="Arial" w:cs="Arial"/>
          <w:color w:val="000000"/>
          <w:sz w:val="20"/>
          <w:szCs w:val="20"/>
        </w:rPr>
        <w:t>Pensemos en un contexto educativo. Una institución usa una plataforma virtual para actividades formativas y registros académicos. Durante el diagnóstico se encuentra que varios usuarios conservan permisos que ya no necesitan. ¿Qué puede salir bien si esto se registra correctamente? ¿Y qué puede salir mal si se ignora?</w:t>
      </w:r>
    </w:p>
    <w:p w:rsidRPr="00E90904" w:rsidR="00E90904" w:rsidP="00E90904" w:rsidRDefault="00E90904" w14:paraId="6939CE0C" w14:textId="77777777">
      <w:pPr>
        <w:spacing w:after="140"/>
        <w:rPr>
          <w:rFonts w:ascii="Arial" w:hAnsi="Arial" w:cs="Arial"/>
          <w:sz w:val="20"/>
          <w:szCs w:val="20"/>
        </w:rPr>
      </w:pPr>
      <w:r w:rsidRPr="00E90904">
        <w:rPr>
          <w:rFonts w:ascii="Arial" w:hAnsi="Arial" w:cs="Arial"/>
          <w:b/>
          <w:color w:val="000000"/>
          <w:sz w:val="20"/>
          <w:szCs w:val="20"/>
        </w:rPr>
        <w:t xml:space="preserve">Voz 2: </w:t>
      </w:r>
      <w:r w:rsidRPr="00E90904">
        <w:rPr>
          <w:rFonts w:ascii="Arial" w:hAnsi="Arial" w:cs="Arial"/>
          <w:color w:val="000000"/>
          <w:sz w:val="20"/>
          <w:szCs w:val="20"/>
        </w:rPr>
        <w:t>Si se registra correctamente, la institución puede revisar los permisos, ajustar los accesos y reducir la posibilidad de consulta o modificación no autorizada de información. Además, puede dejar evidencia para futuras revisiones. Pero si no se tiene en cuenta, una cuenta con permisos innecesarios podría facilitar la exposición de datos, la pérdida de trazabilidad o la modificación indebida de registros. El problema no sería solo técnico; también afectaría la confianza en el servicio y la protección de la información.</w:t>
      </w:r>
    </w:p>
    <w:p w:rsidRPr="00E90904" w:rsidR="00E90904" w:rsidP="00E90904" w:rsidRDefault="00E90904" w14:paraId="69A2948C" w14:textId="77777777">
      <w:pPr>
        <w:spacing w:after="140"/>
        <w:rPr>
          <w:rFonts w:ascii="Arial" w:hAnsi="Arial" w:cs="Arial"/>
          <w:sz w:val="20"/>
          <w:szCs w:val="20"/>
        </w:rPr>
      </w:pPr>
      <w:r w:rsidRPr="00E90904">
        <w:rPr>
          <w:rFonts w:ascii="Arial" w:hAnsi="Arial" w:cs="Arial"/>
          <w:b/>
          <w:color w:val="000000"/>
          <w:sz w:val="20"/>
          <w:szCs w:val="20"/>
        </w:rPr>
        <w:t xml:space="preserve">Voz 1: </w:t>
      </w:r>
      <w:r w:rsidRPr="00E90904">
        <w:rPr>
          <w:rFonts w:ascii="Arial" w:hAnsi="Arial" w:cs="Arial"/>
          <w:color w:val="000000"/>
          <w:sz w:val="20"/>
          <w:szCs w:val="20"/>
        </w:rPr>
        <w:t>Entonces, la idea central sería: un buen diagnóstico no solo encuentra problemas; los documenta, los clasifica y los conecta con decisiones de seguridad.</w:t>
      </w:r>
    </w:p>
    <w:p w:rsidRPr="00E90904" w:rsidR="00E90904" w:rsidP="00E90904" w:rsidRDefault="00E90904" w14:paraId="1D29B82C" w14:textId="77777777">
      <w:pPr>
        <w:spacing w:after="140"/>
        <w:rPr>
          <w:rFonts w:ascii="Arial" w:hAnsi="Arial" w:cs="Arial"/>
          <w:sz w:val="20"/>
          <w:szCs w:val="20"/>
        </w:rPr>
      </w:pPr>
      <w:r w:rsidRPr="00E90904">
        <w:rPr>
          <w:rFonts w:ascii="Arial" w:hAnsi="Arial" w:cs="Arial"/>
          <w:b/>
          <w:color w:val="000000"/>
          <w:sz w:val="20"/>
          <w:szCs w:val="20"/>
        </w:rPr>
        <w:t xml:space="preserve">Voz 2: </w:t>
      </w:r>
      <w:r w:rsidRPr="00E90904">
        <w:rPr>
          <w:rFonts w:ascii="Arial" w:hAnsi="Arial" w:cs="Arial"/>
          <w:color w:val="000000"/>
          <w:sz w:val="20"/>
          <w:szCs w:val="20"/>
        </w:rPr>
        <w:t>Así es. Registrar hallazgos permite pasar de la simple identificación a la acción responsable. Por eso, le invitamos a revisar el punto 5.3, Registro y clasificación de hallazgos, dentro del componente formativo. Allí podrá profundizar en cómo identificar el activo afectado, describir la vulnerabilidad, relacionar la amenaza, analizar el impacto, incorporar evidencia y asignar una prioridad dentro del diagnóstico de ciberseguridad.</w:t>
      </w:r>
    </w:p>
    <w:p w:rsidRPr="00E90904" w:rsidR="00990FC8" w:rsidP="00E90904" w:rsidRDefault="00990FC8" w14:paraId="35931815" w14:textId="77777777">
      <w:pPr>
        <w:rPr>
          <w:rFonts w:ascii="Arial" w:hAnsi="Arial" w:cs="Arial"/>
          <w:sz w:val="20"/>
          <w:szCs w:val="20"/>
        </w:rPr>
      </w:pPr>
    </w:p>
    <w:sectPr w:rsidRPr="00E90904" w:rsidR="00990FC8">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1923" w:rsidP="0013484A" w:rsidRDefault="00151923" w14:paraId="2B6E59D8" w14:textId="77777777">
      <w:pPr>
        <w:spacing w:after="0" w:line="240" w:lineRule="auto"/>
      </w:pPr>
      <w:r>
        <w:separator/>
      </w:r>
    </w:p>
  </w:endnote>
  <w:endnote w:type="continuationSeparator" w:id="0">
    <w:p w:rsidR="00151923" w:rsidP="0013484A" w:rsidRDefault="00151923" w14:paraId="29799E0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1923" w:rsidP="0013484A" w:rsidRDefault="00151923" w14:paraId="11DCB50B" w14:textId="77777777">
      <w:pPr>
        <w:spacing w:after="0" w:line="240" w:lineRule="auto"/>
      </w:pPr>
      <w:r>
        <w:separator/>
      </w:r>
    </w:p>
  </w:footnote>
  <w:footnote w:type="continuationSeparator" w:id="0">
    <w:p w:rsidR="00151923" w:rsidP="0013484A" w:rsidRDefault="00151923" w14:paraId="163985D1"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C6AFF"/>
    <w:multiLevelType w:val="multilevel"/>
    <w:tmpl w:val="0F76A8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5C62761"/>
    <w:multiLevelType w:val="multilevel"/>
    <w:tmpl w:val="897601BA"/>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A9B0D26"/>
    <w:multiLevelType w:val="hybridMultilevel"/>
    <w:tmpl w:val="FADA0CC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5AC05089"/>
    <w:multiLevelType w:val="multilevel"/>
    <w:tmpl w:val="6C08F7CC"/>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54C518C"/>
    <w:multiLevelType w:val="multilevel"/>
    <w:tmpl w:val="64E4E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258612F"/>
    <w:multiLevelType w:val="hybridMultilevel"/>
    <w:tmpl w:val="1996F654"/>
    <w:lvl w:ilvl="0" w:tplc="B694C194">
      <w:start w:val="1"/>
      <w:numFmt w:val="bullet"/>
      <w:lvlText w:val="•"/>
      <w:lvlJc w:val="left"/>
      <w:pPr>
        <w:spacing w:before="40" w:after="40"/>
        <w:ind w:left="720" w:hanging="360"/>
      </w:pPr>
    </w:lvl>
    <w:lvl w:ilvl="1" w:tplc="DEBEDC14">
      <w:numFmt w:val="decimal"/>
      <w:lvlText w:val=""/>
      <w:lvlJc w:val="left"/>
    </w:lvl>
    <w:lvl w:ilvl="2" w:tplc="8C2CECA0">
      <w:numFmt w:val="decimal"/>
      <w:lvlText w:val=""/>
      <w:lvlJc w:val="left"/>
    </w:lvl>
    <w:lvl w:ilvl="3" w:tplc="3B92D4D4">
      <w:numFmt w:val="decimal"/>
      <w:lvlText w:val=""/>
      <w:lvlJc w:val="left"/>
    </w:lvl>
    <w:lvl w:ilvl="4" w:tplc="8614118C">
      <w:numFmt w:val="decimal"/>
      <w:lvlText w:val=""/>
      <w:lvlJc w:val="left"/>
    </w:lvl>
    <w:lvl w:ilvl="5" w:tplc="A1769A6E">
      <w:numFmt w:val="decimal"/>
      <w:lvlText w:val=""/>
      <w:lvlJc w:val="left"/>
    </w:lvl>
    <w:lvl w:ilvl="6" w:tplc="0D06E730">
      <w:numFmt w:val="decimal"/>
      <w:lvlText w:val=""/>
      <w:lvlJc w:val="left"/>
    </w:lvl>
    <w:lvl w:ilvl="7" w:tplc="DF88E424">
      <w:numFmt w:val="decimal"/>
      <w:lvlText w:val=""/>
      <w:lvlJc w:val="left"/>
    </w:lvl>
    <w:lvl w:ilvl="8" w:tplc="BF42F46E">
      <w:numFmt w:val="decimal"/>
      <w:lvlText w:val=""/>
      <w:lvlJc w:val="left"/>
    </w:lvl>
  </w:abstractNum>
  <w:num w:numId="1" w16cid:durableId="1729838348">
    <w:abstractNumId w:val="2"/>
  </w:num>
  <w:num w:numId="2" w16cid:durableId="828516156">
    <w:abstractNumId w:val="1"/>
  </w:num>
  <w:num w:numId="3" w16cid:durableId="1360202746">
    <w:abstractNumId w:val="3"/>
  </w:num>
  <w:num w:numId="4" w16cid:durableId="1009797520">
    <w:abstractNumId w:val="0"/>
  </w:num>
  <w:num w:numId="5" w16cid:durableId="817649481">
    <w:abstractNumId w:val="5"/>
    <w:lvlOverride w:ilvl="0">
      <w:startOverride w:val="1"/>
    </w:lvlOverride>
  </w:num>
  <w:num w:numId="6" w16cid:durableId="5767933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9FB"/>
    <w:rsid w:val="000811DB"/>
    <w:rsid w:val="00123EE3"/>
    <w:rsid w:val="0013484A"/>
    <w:rsid w:val="00151923"/>
    <w:rsid w:val="001B1CCA"/>
    <w:rsid w:val="001F4495"/>
    <w:rsid w:val="00276C3B"/>
    <w:rsid w:val="002F79F0"/>
    <w:rsid w:val="003C75E2"/>
    <w:rsid w:val="003D5220"/>
    <w:rsid w:val="00495082"/>
    <w:rsid w:val="006033F6"/>
    <w:rsid w:val="0061070E"/>
    <w:rsid w:val="006B2504"/>
    <w:rsid w:val="006D1CC9"/>
    <w:rsid w:val="00777374"/>
    <w:rsid w:val="007935E6"/>
    <w:rsid w:val="007F4119"/>
    <w:rsid w:val="00823AB8"/>
    <w:rsid w:val="00935230"/>
    <w:rsid w:val="00990FC8"/>
    <w:rsid w:val="00A957F1"/>
    <w:rsid w:val="00AD1941"/>
    <w:rsid w:val="00B1323C"/>
    <w:rsid w:val="00B15059"/>
    <w:rsid w:val="00B453DA"/>
    <w:rsid w:val="00B76FBA"/>
    <w:rsid w:val="00BF1548"/>
    <w:rsid w:val="00C95DD8"/>
    <w:rsid w:val="00D21C3E"/>
    <w:rsid w:val="00D329FB"/>
    <w:rsid w:val="00D50AFC"/>
    <w:rsid w:val="00E60430"/>
    <w:rsid w:val="00E90904"/>
    <w:rsid w:val="0FB56050"/>
    <w:rsid w:val="1DF8EA3E"/>
    <w:rsid w:val="2DE8A284"/>
    <w:rsid w:val="3BA2F167"/>
    <w:rsid w:val="44BF0148"/>
    <w:rsid w:val="5F3E2238"/>
    <w:rsid w:val="665B3DFB"/>
    <w:rsid w:val="7FB8E69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96F23"/>
  <w15:chartTrackingRefBased/>
  <w15:docId w15:val="{C2BD1F58-FA2B-4261-A17D-DC35AC0A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D329F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9F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9F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9F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9F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9F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9F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9F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9FB"/>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D329FB"/>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D329FB"/>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D329FB"/>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D329FB"/>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D329FB"/>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D329FB"/>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D329FB"/>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D329FB"/>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D329FB"/>
    <w:rPr>
      <w:rFonts w:eastAsiaTheme="majorEastAsia" w:cstheme="majorBidi"/>
      <w:color w:val="272727" w:themeColor="text1" w:themeTint="D8"/>
    </w:rPr>
  </w:style>
  <w:style w:type="paragraph" w:styleId="Ttulo">
    <w:name w:val="Title"/>
    <w:basedOn w:val="Normal"/>
    <w:next w:val="Normal"/>
    <w:link w:val="TtuloCar"/>
    <w:uiPriority w:val="10"/>
    <w:qFormat/>
    <w:rsid w:val="00D329FB"/>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D329FB"/>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D329FB"/>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D329F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9FB"/>
    <w:pPr>
      <w:spacing w:before="160"/>
      <w:jc w:val="center"/>
    </w:pPr>
    <w:rPr>
      <w:i/>
      <w:iCs/>
      <w:color w:val="404040" w:themeColor="text1" w:themeTint="BF"/>
    </w:rPr>
  </w:style>
  <w:style w:type="character" w:styleId="CitaCar" w:customStyle="1">
    <w:name w:val="Cita Car"/>
    <w:basedOn w:val="Fuentedeprrafopredeter"/>
    <w:link w:val="Cita"/>
    <w:uiPriority w:val="29"/>
    <w:rsid w:val="00D329FB"/>
    <w:rPr>
      <w:i/>
      <w:iCs/>
      <w:color w:val="404040" w:themeColor="text1" w:themeTint="BF"/>
    </w:rPr>
  </w:style>
  <w:style w:type="paragraph" w:styleId="Prrafodelista">
    <w:name w:val="List Paragraph"/>
    <w:basedOn w:val="Normal"/>
    <w:qFormat/>
    <w:rsid w:val="00D329FB"/>
    <w:pPr>
      <w:ind w:left="720"/>
      <w:contextualSpacing/>
    </w:pPr>
  </w:style>
  <w:style w:type="character" w:styleId="nfasisintenso">
    <w:name w:val="Intense Emphasis"/>
    <w:basedOn w:val="Fuentedeprrafopredeter"/>
    <w:uiPriority w:val="21"/>
    <w:qFormat/>
    <w:rsid w:val="00D329FB"/>
    <w:rPr>
      <w:i/>
      <w:iCs/>
      <w:color w:val="0F4761" w:themeColor="accent1" w:themeShade="BF"/>
    </w:rPr>
  </w:style>
  <w:style w:type="paragraph" w:styleId="Citadestacada">
    <w:name w:val="Intense Quote"/>
    <w:basedOn w:val="Normal"/>
    <w:next w:val="Normal"/>
    <w:link w:val="CitadestacadaCar"/>
    <w:uiPriority w:val="30"/>
    <w:qFormat/>
    <w:rsid w:val="00D329F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D329FB"/>
    <w:rPr>
      <w:i/>
      <w:iCs/>
      <w:color w:val="0F4761" w:themeColor="accent1" w:themeShade="BF"/>
    </w:rPr>
  </w:style>
  <w:style w:type="character" w:styleId="Referenciaintensa">
    <w:name w:val="Intense Reference"/>
    <w:basedOn w:val="Fuentedeprrafopredeter"/>
    <w:uiPriority w:val="32"/>
    <w:qFormat/>
    <w:rsid w:val="00D329FB"/>
    <w:rPr>
      <w:b/>
      <w:bCs/>
      <w:smallCaps/>
      <w:color w:val="0F4761" w:themeColor="accent1" w:themeShade="BF"/>
      <w:spacing w:val="5"/>
    </w:rPr>
  </w:style>
  <w:style w:type="paragraph" w:styleId="font-claude-response-body" w:customStyle="1">
    <w:name w:val="font-claude-response-body"/>
    <w:basedOn w:val="Normal"/>
    <w:rsid w:val="0013484A"/>
    <w:pPr>
      <w:spacing w:before="100" w:beforeAutospacing="1" w:after="100" w:afterAutospacing="1" w:line="240" w:lineRule="auto"/>
    </w:pPr>
    <w:rPr>
      <w:rFonts w:ascii="Times New Roman" w:hAnsi="Times New Roman" w:eastAsia="Times New Roman" w:cs="Times New Roman"/>
      <w:kern w:val="0"/>
      <w:sz w:val="24"/>
      <w:szCs w:val="24"/>
      <w:lang w:eastAsia="es-MX"/>
      <w14:ligatures w14:val="none"/>
    </w:rPr>
  </w:style>
  <w:style w:type="paragraph" w:styleId="whitespace-normal" w:customStyle="1">
    <w:name w:val="whitespace-normal"/>
    <w:basedOn w:val="Normal"/>
    <w:rsid w:val="0013484A"/>
    <w:pPr>
      <w:spacing w:before="100" w:beforeAutospacing="1" w:after="100" w:afterAutospacing="1" w:line="240" w:lineRule="auto"/>
    </w:pPr>
    <w:rPr>
      <w:rFonts w:ascii="Times New Roman" w:hAnsi="Times New Roman" w:eastAsia="Times New Roman" w:cs="Times New Roman"/>
      <w:kern w:val="0"/>
      <w:sz w:val="24"/>
      <w:szCs w:val="24"/>
      <w:lang w:eastAsia="es-MX"/>
      <w14:ligatures w14:val="none"/>
    </w:rPr>
  </w:style>
  <w:style w:type="paragraph" w:styleId="Encabezado">
    <w:name w:val="header"/>
    <w:basedOn w:val="Normal"/>
    <w:link w:val="EncabezadoCar"/>
    <w:uiPriority w:val="99"/>
    <w:unhideWhenUsed/>
    <w:rsid w:val="0013484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3484A"/>
  </w:style>
  <w:style w:type="paragraph" w:styleId="Piedepgina">
    <w:name w:val="footer"/>
    <w:basedOn w:val="Normal"/>
    <w:link w:val="PiedepginaCar"/>
    <w:uiPriority w:val="99"/>
    <w:unhideWhenUsed/>
    <w:rsid w:val="0013484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3484A"/>
  </w:style>
  <w:style w:type="character" w:styleId="Fuerte">
    <w:name w:val="Strong"/>
    <w:basedOn w:val="Fuentedeprrafopredeter"/>
    <w:uiPriority w:val="22"/>
    <w:qFormat/>
    <w:rsid w:val="007773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C28DAA-4AC6-45BF-BCD1-9E2F7DBCCF34}"/>
</file>

<file path=customXml/itemProps2.xml><?xml version="1.0" encoding="utf-8"?>
<ds:datastoreItem xmlns:ds="http://schemas.openxmlformats.org/officeDocument/2006/customXml" ds:itemID="{5175B5AA-E0CF-4B80-AEB4-D959033BBC38}">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3.xml><?xml version="1.0" encoding="utf-8"?>
<ds:datastoreItem xmlns:ds="http://schemas.openxmlformats.org/officeDocument/2006/customXml" ds:itemID="{1B61FF04-40DD-43B1-B8F4-5ED9E797476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Sandra Paola Morales Paez</dc:creator>
  <keywords/>
  <dc:description/>
  <lastModifiedBy>Yineth Ibette Gonzalez Quintero</lastModifiedBy>
  <revision>9</revision>
  <dcterms:created xsi:type="dcterms:W3CDTF">2026-07-10T18:43:00.0000000Z</dcterms:created>
  <dcterms:modified xsi:type="dcterms:W3CDTF">2026-07-10T18:43:51.1216561Z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516245d8-e5f4-42ac-a19d-923c969a5d0b_Enabled">
    <vt:lpwstr>true</vt:lpwstr>
  </property>
  <property fmtid="{D5CDD505-2E9C-101B-9397-08002B2CF9AE}" pid="4" name="MSIP_Label_516245d8-e5f4-42ac-a19d-923c969a5d0b_SetDate">
    <vt:lpwstr>2026-07-10T18:43:03Z</vt:lpwstr>
  </property>
  <property fmtid="{D5CDD505-2E9C-101B-9397-08002B2CF9AE}" pid="5" name="MSIP_Label_516245d8-e5f4-42ac-a19d-923c969a5d0b_Method">
    <vt:lpwstr>Privileged</vt:lpwstr>
  </property>
  <property fmtid="{D5CDD505-2E9C-101B-9397-08002B2CF9AE}" pid="6" name="MSIP_Label_516245d8-e5f4-42ac-a19d-923c969a5d0b_Name">
    <vt:lpwstr>Confidential</vt:lpwstr>
  </property>
  <property fmtid="{D5CDD505-2E9C-101B-9397-08002B2CF9AE}" pid="7" name="MSIP_Label_516245d8-e5f4-42ac-a19d-923c969a5d0b_SiteId">
    <vt:lpwstr>cbc2c381-2f2e-4d93-91d1-506c9316ace7</vt:lpwstr>
  </property>
  <property fmtid="{D5CDD505-2E9C-101B-9397-08002B2CF9AE}" pid="8" name="MSIP_Label_516245d8-e5f4-42ac-a19d-923c969a5d0b_ActionId">
    <vt:lpwstr>c70f5236-de2e-4376-9a97-d2ccd74153c5</vt:lpwstr>
  </property>
  <property fmtid="{D5CDD505-2E9C-101B-9397-08002B2CF9AE}" pid="9" name="MSIP_Label_516245d8-e5f4-42ac-a19d-923c969a5d0b_ContentBits">
    <vt:lpwstr>0</vt:lpwstr>
  </property>
  <property fmtid="{D5CDD505-2E9C-101B-9397-08002B2CF9AE}" pid="10" name="MSIP_Label_516245d8-e5f4-42ac-a19d-923c969a5d0b_Tag">
    <vt:lpwstr>10, 0, 1, 2</vt:lpwstr>
  </property>
  <property fmtid="{D5CDD505-2E9C-101B-9397-08002B2CF9AE}" pid="11" name="MediaServiceImageTags">
    <vt:lpwstr/>
  </property>
</Properties>
</file>