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9A18" w14:textId="5E88D9A8" w:rsidR="002B3C4C" w:rsidRPr="00D919F3" w:rsidRDefault="002B3C4C" w:rsidP="002B3C4C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D919F3">
        <w:rPr>
          <w:rFonts w:ascii="Arial" w:hAnsi="Arial" w:cs="Arial"/>
          <w:b/>
          <w:bCs/>
          <w:sz w:val="20"/>
          <w:szCs w:val="20"/>
        </w:rPr>
        <w:t xml:space="preserve">INFORMACIÓN </w:t>
      </w:r>
      <w:r w:rsidRPr="003F1D80">
        <w:rPr>
          <w:rFonts w:ascii="Arial" w:hAnsi="Arial" w:cs="Arial"/>
          <w:b/>
          <w:bCs/>
          <w:sz w:val="20"/>
          <w:szCs w:val="20"/>
        </w:rPr>
        <w:t xml:space="preserve">PARA </w:t>
      </w:r>
      <w:r w:rsidR="003F1D80" w:rsidRPr="008F07A8">
        <w:rPr>
          <w:rFonts w:ascii="Arial" w:hAnsi="Arial" w:cs="Arial"/>
          <w:b/>
          <w:bCs/>
          <w:sz w:val="20"/>
          <w:szCs w:val="20"/>
        </w:rPr>
        <w:t>PÓDCAST</w:t>
      </w:r>
    </w:p>
    <w:p w14:paraId="786F42FD" w14:textId="77777777" w:rsidR="002B3C4C" w:rsidRDefault="002B3C4C" w:rsidP="002B3C4C">
      <w:pPr>
        <w:jc w:val="center"/>
        <w:rPr>
          <w:b/>
          <w:bCs/>
        </w:rPr>
      </w:pPr>
    </w:p>
    <w:p w14:paraId="67B285D6" w14:textId="29378A29" w:rsidR="008141F8" w:rsidRDefault="002B3C4C" w:rsidP="002B3C4C">
      <w:pPr>
        <w:rPr>
          <w:rFonts w:ascii="Arial" w:hAnsi="Arial" w:cs="Arial"/>
          <w:sz w:val="20"/>
          <w:szCs w:val="20"/>
        </w:rPr>
      </w:pPr>
      <w:r>
        <w:rPr>
          <w:b/>
          <w:bCs/>
        </w:rPr>
        <w:t xml:space="preserve">Programa: </w:t>
      </w:r>
      <w:r w:rsidR="00D919F3" w:rsidRPr="00D919F3">
        <w:rPr>
          <w:rFonts w:ascii="Arial" w:hAnsi="Arial" w:cs="Arial"/>
          <w:sz w:val="20"/>
          <w:szCs w:val="20"/>
        </w:rPr>
        <w:t>Implementación de tecnologías aplicadas a la ciberseguridad</w:t>
      </w:r>
    </w:p>
    <w:p w14:paraId="07404F4D" w14:textId="6EF92813" w:rsidR="002B3C4C" w:rsidRPr="00E719FA" w:rsidRDefault="002B3C4C" w:rsidP="002B3C4C">
      <w:pPr>
        <w:rPr>
          <w:b/>
          <w:bCs/>
        </w:rPr>
      </w:pPr>
      <w:r w:rsidRPr="00E719FA">
        <w:rPr>
          <w:rFonts w:ascii="Arial" w:hAnsi="Arial" w:cs="Arial"/>
          <w:b/>
          <w:bCs/>
          <w:sz w:val="20"/>
          <w:szCs w:val="20"/>
        </w:rPr>
        <w:t>Componente</w:t>
      </w:r>
      <w:r w:rsidRPr="00E719FA">
        <w:rPr>
          <w:rFonts w:ascii="Arial" w:hAnsi="Arial" w:cs="Arial"/>
          <w:sz w:val="20"/>
          <w:szCs w:val="20"/>
        </w:rPr>
        <w:t xml:space="preserve">: </w:t>
      </w:r>
      <w:r w:rsidR="003F1D80" w:rsidRPr="003F1D80">
        <w:rPr>
          <w:rFonts w:ascii="Arial" w:hAnsi="Arial" w:cs="Arial"/>
          <w:sz w:val="20"/>
          <w:szCs w:val="20"/>
        </w:rPr>
        <w:t>CF1 – Selección</w:t>
      </w:r>
      <w:r w:rsidR="00D919F3" w:rsidRPr="00D919F3">
        <w:rPr>
          <w:rFonts w:ascii="Arial" w:hAnsi="Arial" w:cs="Arial"/>
          <w:sz w:val="20"/>
          <w:szCs w:val="20"/>
        </w:rPr>
        <w:t xml:space="preserve"> de tecnologías para la protección y seguridad digital</w:t>
      </w:r>
    </w:p>
    <w:p w14:paraId="188CBAEE" w14:textId="4EEA29B9" w:rsidR="008141F8" w:rsidRDefault="002B3C4C" w:rsidP="008141F8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E719FA">
        <w:rPr>
          <w:b/>
          <w:bCs/>
        </w:rPr>
        <w:t xml:space="preserve">Ubicación dentro del componente: </w:t>
      </w:r>
      <w:r w:rsidR="00D919F3">
        <w:rPr>
          <w:sz w:val="20"/>
          <w:szCs w:val="20"/>
        </w:rPr>
        <w:t xml:space="preserve">4. </w:t>
      </w:r>
      <w:r w:rsidR="00D919F3" w:rsidRPr="00D919F3">
        <w:rPr>
          <w:rFonts w:ascii="Arial" w:hAnsi="Arial" w:cs="Arial"/>
          <w:sz w:val="20"/>
          <w:szCs w:val="20"/>
        </w:rPr>
        <w:t>Seguridad en sistemas operativos</w:t>
      </w:r>
    </w:p>
    <w:p w14:paraId="6995823F" w14:textId="77777777" w:rsidR="00D919F3" w:rsidRPr="00D919F3" w:rsidRDefault="00D919F3" w:rsidP="00D919F3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bookmarkStart w:id="0" w:name="_Toc234567327"/>
      <w:r w:rsidRPr="00D919F3">
        <w:rPr>
          <w:rFonts w:ascii="Arial" w:hAnsi="Arial" w:cs="Arial"/>
          <w:b/>
          <w:bCs/>
          <w:sz w:val="20"/>
          <w:szCs w:val="20"/>
        </w:rPr>
        <w:t>Tipos de modelos y marcos de referencia</w:t>
      </w:r>
      <w:bookmarkEnd w:id="0"/>
    </w:p>
    <w:p w14:paraId="27B28E65" w14:textId="77777777" w:rsidR="00D919F3" w:rsidRPr="00D919F3" w:rsidRDefault="00D919F3" w:rsidP="00D919F3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</w:p>
    <w:p w14:paraId="080D7490" w14:textId="6C034791" w:rsidR="00D919F3" w:rsidRPr="00D919F3" w:rsidRDefault="00D919F3" w:rsidP="00D919F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D919F3">
        <w:rPr>
          <w:rFonts w:ascii="Arial" w:hAnsi="Arial" w:cs="Arial"/>
          <w:sz w:val="20"/>
          <w:szCs w:val="20"/>
        </w:rPr>
        <w:t xml:space="preserve">Los modelos pueden orientarse a requisitos de gestión, controles, riesgos, madurez o capacidades. ISO/IEC 27001:2022 define requisitos para establecer, implementar, mantener y mejorar un sistema de gestión de seguridad de la información. ISO/IEC 27002:2022 proporciona orientación sobre controles. ISO/IEC 27005:2022 desarrolla la gestión </w:t>
      </w:r>
      <w:r w:rsidR="003F1D80">
        <w:rPr>
          <w:rFonts w:ascii="Arial" w:hAnsi="Arial" w:cs="Arial"/>
          <w:sz w:val="20"/>
          <w:szCs w:val="20"/>
        </w:rPr>
        <w:t>del riesgo.</w:t>
      </w:r>
    </w:p>
    <w:p w14:paraId="073D70D0" w14:textId="77777777" w:rsidR="00D919F3" w:rsidRPr="00D919F3" w:rsidRDefault="00D919F3" w:rsidP="00D919F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5B1D8D63" w14:textId="3D5A0214" w:rsidR="00D919F3" w:rsidRPr="00D919F3" w:rsidRDefault="00D919F3" w:rsidP="00D919F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D919F3">
        <w:rPr>
          <w:rFonts w:ascii="Arial" w:hAnsi="Arial" w:cs="Arial"/>
          <w:sz w:val="20"/>
          <w:szCs w:val="20"/>
        </w:rPr>
        <w:t xml:space="preserve">NIST CSF 2.0 organiza resultados de ciberseguridad y facilita la comunicación entre niveles técnicos y directivos. NIST SP 800-53 ofrece un catálogo de controles flexibles y adaptables. CIS </w:t>
      </w:r>
      <w:proofErr w:type="spellStart"/>
      <w:r w:rsidRPr="008F07A8">
        <w:rPr>
          <w:rFonts w:ascii="Arial" w:hAnsi="Arial" w:cs="Arial"/>
          <w:i/>
          <w:iCs/>
          <w:sz w:val="20"/>
          <w:szCs w:val="20"/>
        </w:rPr>
        <w:t>Controls</w:t>
      </w:r>
      <w:proofErr w:type="spellEnd"/>
      <w:r w:rsidRPr="00D919F3">
        <w:rPr>
          <w:rFonts w:ascii="Arial" w:hAnsi="Arial" w:cs="Arial"/>
          <w:sz w:val="20"/>
          <w:szCs w:val="20"/>
        </w:rPr>
        <w:t xml:space="preserve"> presenta prácticas priorizadas y prescriptivas. Estos marcos no necesariamente compiten. Una organización puede utilizar ISO/IEC 27001 como sistema de gestión, NIST CSF para estructurar resultados y CIS </w:t>
      </w:r>
      <w:proofErr w:type="spellStart"/>
      <w:r w:rsidR="003F1D80" w:rsidRPr="008F07A8">
        <w:rPr>
          <w:rFonts w:ascii="Arial" w:hAnsi="Arial" w:cs="Arial"/>
          <w:i/>
          <w:iCs/>
          <w:sz w:val="20"/>
          <w:szCs w:val="20"/>
        </w:rPr>
        <w:t>Controls</w:t>
      </w:r>
      <w:proofErr w:type="spellEnd"/>
      <w:r w:rsidRPr="00D919F3">
        <w:rPr>
          <w:rFonts w:ascii="Arial" w:hAnsi="Arial" w:cs="Arial"/>
          <w:sz w:val="20"/>
          <w:szCs w:val="20"/>
        </w:rPr>
        <w:t xml:space="preserve"> para priorizar acciones.</w:t>
      </w:r>
    </w:p>
    <w:p w14:paraId="17C60727" w14:textId="77777777" w:rsidR="00D919F3" w:rsidRPr="00D919F3" w:rsidRDefault="00D919F3" w:rsidP="00D919F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230D2422" w14:textId="77777777" w:rsidR="00D919F3" w:rsidRPr="00D919F3" w:rsidRDefault="00D919F3" w:rsidP="00D919F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D919F3">
        <w:rPr>
          <w:rFonts w:ascii="Arial" w:hAnsi="Arial" w:cs="Arial"/>
          <w:sz w:val="20"/>
          <w:szCs w:val="20"/>
        </w:rPr>
        <w:t>La selección metodológica debe considerar tamaño, sector, obligaciones, madurez y recursos. Una pequeña empresa puede comenzar con un inventario, configuraciones seguras, control de accesos, copias de seguridad y monitoreo. Una entidad compleja requerirá gobierno formal, evaluación de riesgos, auditorías, métricas y gestión de proveedores.</w:t>
      </w:r>
    </w:p>
    <w:p w14:paraId="0C5A9E7B" w14:textId="77777777" w:rsidR="00D919F3" w:rsidRDefault="00D919F3" w:rsidP="002B3C4C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</w:p>
    <w:p w14:paraId="0E90F1B6" w14:textId="77777777" w:rsidR="00D919F3" w:rsidRDefault="00D919F3" w:rsidP="002B3C4C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</w:p>
    <w:p w14:paraId="62535A2E" w14:textId="7790E107" w:rsidR="002B3C4C" w:rsidRPr="00E719FA" w:rsidRDefault="003F1D80" w:rsidP="002B3C4C">
      <w:pPr>
        <w:spacing w:after="0" w:line="360" w:lineRule="auto"/>
        <w:rPr>
          <w:rFonts w:ascii="Arial" w:hAnsi="Arial" w:cs="Arial"/>
          <w:sz w:val="20"/>
          <w:szCs w:val="20"/>
        </w:rPr>
      </w:pPr>
      <w:proofErr w:type="gramStart"/>
      <w:r w:rsidRPr="008F07A8">
        <w:rPr>
          <w:rFonts w:ascii="Arial" w:hAnsi="Arial" w:cs="Arial"/>
          <w:sz w:val="20"/>
          <w:szCs w:val="20"/>
        </w:rPr>
        <w:t>Total</w:t>
      </w:r>
      <w:proofErr w:type="gramEnd"/>
      <w:r w:rsidRPr="008F07A8">
        <w:rPr>
          <w:rFonts w:ascii="Arial" w:hAnsi="Arial" w:cs="Arial"/>
          <w:sz w:val="20"/>
          <w:szCs w:val="20"/>
        </w:rPr>
        <w:t xml:space="preserve"> de palabras: 149</w:t>
      </w:r>
    </w:p>
    <w:p w14:paraId="5D1DDAD5" w14:textId="77777777" w:rsidR="002B3C4C" w:rsidRPr="00D329FB" w:rsidRDefault="002B3C4C" w:rsidP="002B3C4C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</w:p>
    <w:p w14:paraId="7F1FAB7E" w14:textId="77777777" w:rsidR="00B15059" w:rsidRDefault="00B15059"/>
    <w:sectPr w:rsidR="00B150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7D13B" w14:textId="77777777" w:rsidR="00ED0435" w:rsidRDefault="00ED0435" w:rsidP="003F1D80">
      <w:pPr>
        <w:spacing w:after="0" w:line="240" w:lineRule="auto"/>
      </w:pPr>
      <w:r>
        <w:separator/>
      </w:r>
    </w:p>
  </w:endnote>
  <w:endnote w:type="continuationSeparator" w:id="0">
    <w:p w14:paraId="49EC3267" w14:textId="77777777" w:rsidR="00ED0435" w:rsidRDefault="00ED0435" w:rsidP="003F1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5677D" w14:textId="77777777" w:rsidR="003F1D80" w:rsidRDefault="003F1D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2D09C" w14:textId="77777777" w:rsidR="003F1D80" w:rsidRDefault="003F1D8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52AB" w14:textId="77777777" w:rsidR="003F1D80" w:rsidRDefault="003F1D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E230C" w14:textId="77777777" w:rsidR="00ED0435" w:rsidRDefault="00ED0435" w:rsidP="003F1D80">
      <w:pPr>
        <w:spacing w:after="0" w:line="240" w:lineRule="auto"/>
      </w:pPr>
      <w:r>
        <w:separator/>
      </w:r>
    </w:p>
  </w:footnote>
  <w:footnote w:type="continuationSeparator" w:id="0">
    <w:p w14:paraId="5C9C5F37" w14:textId="77777777" w:rsidR="00ED0435" w:rsidRDefault="00ED0435" w:rsidP="003F1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6207E" w14:textId="77777777" w:rsidR="003F1D80" w:rsidRDefault="003F1D8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901D" w14:textId="77777777" w:rsidR="003F1D80" w:rsidRDefault="003F1D8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A22F9" w14:textId="77777777" w:rsidR="003F1D80" w:rsidRDefault="003F1D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425D7"/>
    <w:multiLevelType w:val="hybridMultilevel"/>
    <w:tmpl w:val="B9BE4C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33215"/>
    <w:multiLevelType w:val="hybridMultilevel"/>
    <w:tmpl w:val="4564A310"/>
    <w:lvl w:ilvl="0" w:tplc="29E215CC">
      <w:numFmt w:val="bullet"/>
      <w:lvlText w:val="•"/>
      <w:lvlJc w:val="left"/>
      <w:pPr>
        <w:ind w:left="1425" w:hanging="705"/>
      </w:pPr>
      <w:rPr>
        <w:rFonts w:ascii="Arial" w:eastAsiaTheme="minorHAnsi" w:hAnsi="Arial" w:cs="Arial" w:hint="default"/>
        <w:sz w:val="28"/>
        <w:szCs w:val="28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E3D5AFC"/>
    <w:multiLevelType w:val="hybridMultilevel"/>
    <w:tmpl w:val="DB1685D0"/>
    <w:lvl w:ilvl="0" w:tplc="9880DF4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1448E"/>
    <w:multiLevelType w:val="multilevel"/>
    <w:tmpl w:val="86E2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851933">
    <w:abstractNumId w:val="0"/>
  </w:num>
  <w:num w:numId="2" w16cid:durableId="1668971093">
    <w:abstractNumId w:val="2"/>
  </w:num>
  <w:num w:numId="3" w16cid:durableId="972637412">
    <w:abstractNumId w:val="1"/>
  </w:num>
  <w:num w:numId="4" w16cid:durableId="1872452361">
    <w:abstractNumId w:val="4"/>
  </w:num>
  <w:num w:numId="5" w16cid:durableId="1297446827">
    <w:abstractNumId w:val="3"/>
  </w:num>
  <w:num w:numId="6" w16cid:durableId="327294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4C"/>
    <w:rsid w:val="001028C1"/>
    <w:rsid w:val="002B3C4C"/>
    <w:rsid w:val="002D3BB8"/>
    <w:rsid w:val="002F79F0"/>
    <w:rsid w:val="003F1D80"/>
    <w:rsid w:val="0060399D"/>
    <w:rsid w:val="008141F8"/>
    <w:rsid w:val="008F07A8"/>
    <w:rsid w:val="00917DBF"/>
    <w:rsid w:val="00AD1941"/>
    <w:rsid w:val="00B15059"/>
    <w:rsid w:val="00B76FBA"/>
    <w:rsid w:val="00C55C0B"/>
    <w:rsid w:val="00D919F3"/>
    <w:rsid w:val="00E719FA"/>
    <w:rsid w:val="00ED0435"/>
    <w:rsid w:val="00F101BB"/>
    <w:rsid w:val="00F9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375A2"/>
  <w15:chartTrackingRefBased/>
  <w15:docId w15:val="{6D781F6F-FA06-4941-90D5-4754101F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4C"/>
  </w:style>
  <w:style w:type="paragraph" w:styleId="Ttulo1">
    <w:name w:val="heading 1"/>
    <w:basedOn w:val="Normal"/>
    <w:next w:val="Normal"/>
    <w:link w:val="Ttulo1Car"/>
    <w:uiPriority w:val="9"/>
    <w:qFormat/>
    <w:rsid w:val="002B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C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C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C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C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C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C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C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C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C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C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C4C"/>
    <w:rPr>
      <w:b/>
      <w:bCs/>
      <w:smallCaps/>
      <w:color w:val="0F4761" w:themeColor="accent1" w:themeShade="BF"/>
      <w:spacing w:val="5"/>
    </w:rPr>
  </w:style>
  <w:style w:type="paragraph" w:customStyle="1" w:styleId="Normal0">
    <w:name w:val="Normal0"/>
    <w:qFormat/>
    <w:rsid w:val="008141F8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F1D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D80"/>
  </w:style>
  <w:style w:type="paragraph" w:styleId="Piedepgina">
    <w:name w:val="footer"/>
    <w:basedOn w:val="Normal"/>
    <w:link w:val="PiedepginaCar"/>
    <w:uiPriority w:val="99"/>
    <w:unhideWhenUsed/>
    <w:rsid w:val="003F1D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5A86908-3334-498F-9FF3-166DCE18491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71446d22-708a-4362-a071-abc49a580a2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D79BBBF9-A531-4363-AED3-435782268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04E4EA-F608-4DA0-833E-3C55B829FB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789E50-C694-4840-8BFD-E5E758B02ABC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Contadora</cp:lastModifiedBy>
  <cp:revision>9</cp:revision>
  <dcterms:created xsi:type="dcterms:W3CDTF">2026-02-04T23:03:00Z</dcterms:created>
  <dcterms:modified xsi:type="dcterms:W3CDTF">2026-08-03T18:40:00Z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