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9FB" w:rsidP="00D329FB" w:rsidRDefault="00D329FB" w14:paraId="1B45F99F" w14:textId="310349A3">
      <w:pPr>
        <w:jc w:val="center"/>
        <w:rPr>
          <w:b w:val="1"/>
          <w:bCs w:val="1"/>
        </w:rPr>
      </w:pPr>
      <w:r w:rsidRPr="2F278E0C" w:rsidR="00D329FB">
        <w:rPr>
          <w:b w:val="1"/>
          <w:bCs w:val="1"/>
        </w:rPr>
        <w:t xml:space="preserve">INFORMACIÓN PARA </w:t>
      </w:r>
      <w:r w:rsidRPr="2F278E0C" w:rsidR="61A27831">
        <w:rPr>
          <w:b w:val="1"/>
          <w:bCs w:val="1"/>
          <w:i w:val="1"/>
          <w:iCs w:val="1"/>
        </w:rPr>
        <w:t>PODCAST</w:t>
      </w:r>
    </w:p>
    <w:p w:rsidR="00E60430" w:rsidP="00D329FB" w:rsidRDefault="00E60430" w14:paraId="7F2D116D" w14:textId="77777777">
      <w:pPr>
        <w:jc w:val="center"/>
        <w:rPr>
          <w:b/>
          <w:bCs/>
        </w:rPr>
      </w:pPr>
    </w:p>
    <w:p w:rsidR="00E60430" w:rsidP="00E60430" w:rsidRDefault="00E60430" w14:paraId="3812921A" w14:textId="559C2CEC">
      <w:pPr>
        <w:rPr>
          <w:rFonts w:ascii="Arial" w:hAnsi="Arial" w:cs="Arial"/>
          <w:sz w:val="20"/>
          <w:szCs w:val="20"/>
        </w:rPr>
      </w:pPr>
      <w:r>
        <w:rPr>
          <w:b/>
          <w:bCs/>
        </w:rPr>
        <w:t xml:space="preserve">Programa: </w:t>
      </w:r>
      <w:r w:rsidR="00495082">
        <w:rPr>
          <w:rFonts w:ascii="Arial" w:hAnsi="Arial" w:eastAsia="Arial" w:cs="Arial"/>
          <w:sz w:val="20"/>
          <w:szCs w:val="20"/>
        </w:rPr>
        <w:t>Contextualización del turismo comunitario.</w:t>
      </w:r>
    </w:p>
    <w:p w:rsidR="00E60430" w:rsidP="00E60430" w:rsidRDefault="00E60430" w14:paraId="5D9339FE" w14:textId="0A0037A6">
      <w:pPr>
        <w:rPr>
          <w:b/>
          <w:bCs/>
        </w:rPr>
      </w:pPr>
      <w:r w:rsidRPr="00E60430">
        <w:rPr>
          <w:rFonts w:ascii="Arial" w:hAnsi="Arial" w:cs="Arial"/>
          <w:b/>
          <w:bCs/>
          <w:sz w:val="20"/>
          <w:szCs w:val="20"/>
        </w:rPr>
        <w:t>Componente</w:t>
      </w:r>
      <w:r>
        <w:rPr>
          <w:rFonts w:ascii="Arial" w:hAnsi="Arial" w:cs="Arial"/>
          <w:sz w:val="20"/>
          <w:szCs w:val="20"/>
        </w:rPr>
        <w:t>: CF</w:t>
      </w:r>
      <w:r w:rsidR="007935E6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- </w:t>
      </w:r>
      <w:r w:rsidR="007935E6">
        <w:rPr>
          <w:rFonts w:ascii="Arial" w:hAnsi="Arial" w:eastAsia="Arial" w:cs="Arial"/>
          <w:sz w:val="20"/>
          <w:szCs w:val="20"/>
        </w:rPr>
        <w:t>Planificación estratégica del turismo comunitario.</w:t>
      </w:r>
    </w:p>
    <w:p w:rsidR="00D329FB" w:rsidP="00D329FB" w:rsidRDefault="00D329FB" w14:paraId="4B3FD91A" w14:textId="77777777">
      <w:pPr>
        <w:rPr>
          <w:b/>
          <w:bCs/>
        </w:rPr>
      </w:pPr>
    </w:p>
    <w:p w:rsidR="00777374" w:rsidP="00777374" w:rsidRDefault="00D329FB" w14:paraId="6862324E" w14:textId="61C5A86C">
      <w:r w:rsidRPr="5D86E7BB" w:rsidR="00D329FB">
        <w:rPr>
          <w:b w:val="1"/>
          <w:bCs w:val="1"/>
        </w:rPr>
        <w:t>Ubicación</w:t>
      </w:r>
      <w:r w:rsidRPr="5D86E7BB" w:rsidR="00E60430">
        <w:rPr>
          <w:b w:val="1"/>
          <w:bCs w:val="1"/>
        </w:rPr>
        <w:t xml:space="preserve"> dentro del componente</w:t>
      </w:r>
      <w:r w:rsidRPr="5D86E7BB" w:rsidR="00D329FB">
        <w:rPr>
          <w:b w:val="1"/>
          <w:bCs w:val="1"/>
        </w:rPr>
        <w:t xml:space="preserve">: </w:t>
      </w:r>
      <w:r w:rsidR="007935E6">
        <w:rPr/>
        <w:t>p</w:t>
      </w:r>
      <w:r w:rsidR="007935E6">
        <w:rPr/>
        <w:t>unto</w:t>
      </w:r>
      <w:r w:rsidR="00777374">
        <w:rPr/>
        <w:t xml:space="preserve"> </w:t>
      </w:r>
      <w:r w:rsidR="00777374">
        <w:rPr/>
        <w:t xml:space="preserve">2.1 — inicio de la sección perfil del turista </w:t>
      </w:r>
      <w:r w:rsidR="00777374">
        <w:rPr/>
        <w:t>comunitario</w:t>
      </w:r>
      <w:r w:rsidR="00777374">
        <w:rPr/>
        <w:t>.</w:t>
      </w:r>
    </w:p>
    <w:p w:rsidR="007935E6" w:rsidP="00777374" w:rsidRDefault="00D329FB" w14:paraId="15DC4213" w14:textId="2E3FD980">
      <w:pPr>
        <w:rPr>
          <w:rFonts w:ascii="Arial" w:hAnsi="Arial" w:cs="Arial"/>
          <w:sz w:val="20"/>
          <w:szCs w:val="20"/>
        </w:rPr>
      </w:pPr>
      <w:r w:rsidRPr="5D86E7BB" w:rsidR="00D329FB">
        <w:rPr>
          <w:rFonts w:ascii="Arial" w:hAnsi="Arial" w:cs="Arial"/>
          <w:b w:val="1"/>
          <w:bCs w:val="1"/>
          <w:sz w:val="20"/>
          <w:szCs w:val="20"/>
        </w:rPr>
        <w:t>Tema</w:t>
      </w:r>
      <w:r w:rsidRPr="5D86E7BB" w:rsidR="00E60430">
        <w:rPr>
          <w:rFonts w:ascii="Arial" w:hAnsi="Arial" w:cs="Arial"/>
          <w:b w:val="1"/>
          <w:bCs w:val="1"/>
          <w:sz w:val="20"/>
          <w:szCs w:val="20"/>
        </w:rPr>
        <w:t xml:space="preserve"> a tratar</w:t>
      </w:r>
      <w:r w:rsidRPr="5D86E7BB" w:rsidR="00D329FB">
        <w:rPr>
          <w:rFonts w:ascii="Arial" w:hAnsi="Arial" w:cs="Arial"/>
          <w:b w:val="1"/>
          <w:bCs w:val="1"/>
          <w:sz w:val="20"/>
          <w:szCs w:val="20"/>
        </w:rPr>
        <w:t xml:space="preserve">: </w:t>
      </w:r>
      <w:r w:rsidRPr="5D86E7BB" w:rsidR="00777374">
        <w:rPr>
          <w:rFonts w:ascii="Arial" w:hAnsi="Arial" w:cs="Arial"/>
          <w:sz w:val="20"/>
          <w:szCs w:val="20"/>
        </w:rPr>
        <w:t xml:space="preserve">¿Quién viaja al territorio y qué espera </w:t>
      </w:r>
      <w:r w:rsidRPr="5D86E7BB" w:rsidR="00777374">
        <w:rPr>
          <w:rFonts w:ascii="Arial" w:hAnsi="Arial" w:cs="Arial"/>
          <w:sz w:val="20"/>
          <w:szCs w:val="20"/>
        </w:rPr>
        <w:t>encontrar?</w:t>
      </w:r>
    </w:p>
    <w:p w:rsidRPr="00777374" w:rsidR="00777374" w:rsidP="00777374" w:rsidRDefault="00777374" w14:paraId="6A4B598B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Fonts w:ascii="Arial" w:hAnsi="Arial" w:cs="Arial"/>
          <w:sz w:val="20"/>
          <w:szCs w:val="20"/>
        </w:rPr>
        <w:t xml:space="preserve">El turismo comunitario atrae un perfil de viajero que va más allá del turista convencional. El </w:t>
      </w:r>
      <w:r w:rsidRPr="00777374">
        <w:rPr>
          <w:rStyle w:val="Fuerte"/>
          <w:rFonts w:ascii="Arial" w:hAnsi="Arial" w:cs="Arial" w:eastAsiaTheme="majorEastAsia"/>
          <w:b w:val="0"/>
          <w:bCs w:val="0"/>
          <w:sz w:val="20"/>
          <w:szCs w:val="20"/>
        </w:rPr>
        <w:t>turista comunitario</w:t>
      </w:r>
      <w:r w:rsidRPr="00777374">
        <w:rPr>
          <w:rFonts w:ascii="Arial" w:hAnsi="Arial" w:cs="Arial"/>
          <w:sz w:val="20"/>
          <w:szCs w:val="20"/>
        </w:rPr>
        <w:t xml:space="preserve"> es una persona que busca </w:t>
      </w:r>
      <w:r w:rsidRPr="00777374">
        <w:rPr>
          <w:rStyle w:val="Fuerte"/>
          <w:rFonts w:ascii="Arial" w:hAnsi="Arial" w:cs="Arial" w:eastAsiaTheme="majorEastAsia"/>
          <w:b w:val="0"/>
          <w:bCs w:val="0"/>
          <w:sz w:val="20"/>
          <w:szCs w:val="20"/>
        </w:rPr>
        <w:t>experiencias auténticas</w:t>
      </w:r>
      <w:r w:rsidRPr="00777374">
        <w:rPr>
          <w:rFonts w:ascii="Arial" w:hAnsi="Arial" w:cs="Arial"/>
          <w:b/>
          <w:bCs/>
          <w:sz w:val="20"/>
          <w:szCs w:val="20"/>
        </w:rPr>
        <w:t xml:space="preserve">, </w:t>
      </w:r>
      <w:r w:rsidRPr="00777374">
        <w:rPr>
          <w:rStyle w:val="Fuerte"/>
          <w:rFonts w:ascii="Arial" w:hAnsi="Arial" w:cs="Arial" w:eastAsiaTheme="majorEastAsia"/>
          <w:b w:val="0"/>
          <w:bCs w:val="0"/>
          <w:sz w:val="20"/>
          <w:szCs w:val="20"/>
        </w:rPr>
        <w:t>contacto directo con la comunidad anfitriona</w:t>
      </w:r>
      <w:r w:rsidRPr="00777374">
        <w:rPr>
          <w:rFonts w:ascii="Arial" w:hAnsi="Arial" w:cs="Arial"/>
          <w:b/>
          <w:bCs/>
          <w:sz w:val="20"/>
          <w:szCs w:val="20"/>
        </w:rPr>
        <w:t xml:space="preserve"> </w:t>
      </w:r>
      <w:r w:rsidRPr="00777374">
        <w:rPr>
          <w:rFonts w:ascii="Arial" w:hAnsi="Arial" w:cs="Arial"/>
          <w:sz w:val="20"/>
          <w:szCs w:val="20"/>
        </w:rPr>
        <w:t>y un vínculo respetuoso con el territorio. Comprender su perfil, sus motivaciones y sus características es fundamental para diseñar iniciativas turísticas pertinentes y sostenibles. Para profundizar en este tema es necesario considerar los siguientes elementos:</w:t>
      </w:r>
    </w:p>
    <w:p w:rsidRPr="00777374" w:rsidR="00777374" w:rsidP="00777374" w:rsidRDefault="00777374" w14:paraId="062EFEC6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777374" w:rsidR="00777374" w:rsidP="00777374" w:rsidRDefault="00777374" w14:paraId="67B71FA8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Concepto de turista comunitario:</w:t>
      </w:r>
      <w:r w:rsidRPr="00777374">
        <w:rPr>
          <w:rFonts w:ascii="Arial" w:hAnsi="Arial" w:cs="Arial"/>
          <w:sz w:val="20"/>
          <w:szCs w:val="20"/>
        </w:rPr>
        <w:t xml:space="preserve"> persona que participa en experiencias gestionadas por la comunidad, con actitud de respeto, aprendizaje y corresponsabilidad territorial.</w:t>
      </w:r>
    </w:p>
    <w:p w:rsidRPr="00777374" w:rsidR="00777374" w:rsidP="00777374" w:rsidRDefault="00777374" w14:paraId="77465B07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Características diferenciadoras:</w:t>
      </w:r>
      <w:r w:rsidRPr="00777374">
        <w:rPr>
          <w:rFonts w:ascii="Arial" w:hAnsi="Arial" w:cs="Arial"/>
          <w:sz w:val="20"/>
          <w:szCs w:val="20"/>
        </w:rPr>
        <w:t xml:space="preserve"> sensibilidad ambiental y social, motivación por el aprendizaje intercultural, búsqueda de experiencias auténticas y corresponsabilidad en la conservación del patrimonio.</w:t>
      </w:r>
    </w:p>
    <w:p w:rsidRPr="00777374" w:rsidR="00777374" w:rsidP="00777374" w:rsidRDefault="00777374" w14:paraId="611F0411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Tipos de turistas comunitarios:</w:t>
      </w:r>
      <w:r w:rsidRPr="00777374">
        <w:rPr>
          <w:rFonts w:ascii="Arial" w:hAnsi="Arial" w:cs="Arial"/>
          <w:sz w:val="20"/>
          <w:szCs w:val="20"/>
        </w:rPr>
        <w:t xml:space="preserve"> cultural, aventurero, educativo y solidario, cada uno con motivaciones y expectativas específicas frente a la oferta territorial.</w:t>
      </w:r>
    </w:p>
    <w:p w:rsidRPr="00777374" w:rsidR="00777374" w:rsidP="00777374" w:rsidRDefault="00777374" w14:paraId="7DEBE8FF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Procedencia del mercado:</w:t>
      </w:r>
      <w:r w:rsidRPr="00777374">
        <w:rPr>
          <w:rFonts w:ascii="Arial" w:hAnsi="Arial" w:cs="Arial"/>
          <w:sz w:val="20"/>
          <w:szCs w:val="20"/>
        </w:rPr>
        <w:t xml:space="preserve"> países europeos como Francia, Alemania y España lideran el interés por experiencias de inmersión cultural en América Latina, con un mercado en crecimiento sostenido.</w:t>
      </w:r>
    </w:p>
    <w:p w:rsidRPr="00777374" w:rsidR="00777374" w:rsidP="00777374" w:rsidRDefault="00777374" w14:paraId="5E568342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Motivaciones principales:</w:t>
      </w:r>
      <w:r w:rsidRPr="00777374">
        <w:rPr>
          <w:rFonts w:ascii="Arial" w:hAnsi="Arial" w:cs="Arial"/>
          <w:sz w:val="20"/>
          <w:szCs w:val="20"/>
        </w:rPr>
        <w:t xml:space="preserve"> conservación ambiental, conocimiento cultural, participación comunitaria, apoyo a la economía solidaria e intercambio cultural.</w:t>
      </w:r>
    </w:p>
    <w:p w:rsidRPr="00777374" w:rsidR="00777374" w:rsidP="00777374" w:rsidRDefault="00777374" w14:paraId="37F66826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Importancia estratégica del perfil:</w:t>
      </w:r>
      <w:r w:rsidRPr="00777374">
        <w:rPr>
          <w:rFonts w:ascii="Arial" w:hAnsi="Arial" w:cs="Arial"/>
          <w:sz w:val="20"/>
          <w:szCs w:val="20"/>
        </w:rPr>
        <w:t xml:space="preserve"> orienta el diseño de productos, la gestión de impactos y la construcción de alianzas con operadores y plataformas digitales.</w:t>
      </w:r>
    </w:p>
    <w:p w:rsidRPr="00777374" w:rsidR="00777374" w:rsidP="00777374" w:rsidRDefault="00777374" w14:paraId="0306463C" w14:textId="77777777">
      <w:pPr>
        <w:pStyle w:val="whitespace-normal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777374">
        <w:rPr>
          <w:rStyle w:val="Fuerte"/>
          <w:rFonts w:ascii="Arial" w:hAnsi="Arial" w:cs="Arial" w:eastAsiaTheme="majorEastAsia"/>
          <w:sz w:val="20"/>
          <w:szCs w:val="20"/>
        </w:rPr>
        <w:t>Experiencia transformadora:</w:t>
      </w:r>
      <w:r w:rsidRPr="00777374">
        <w:rPr>
          <w:rFonts w:ascii="Arial" w:hAnsi="Arial" w:cs="Arial"/>
          <w:sz w:val="20"/>
          <w:szCs w:val="20"/>
        </w:rPr>
        <w:t xml:space="preserve"> el turismo comunitario favorece relaciones basadas en el respeto, la empatía y el aprendizaje mutuo entre visitantes y comunidad anfitriona.</w:t>
      </w:r>
    </w:p>
    <w:p w:rsidR="00D329FB" w:rsidP="00D329FB" w:rsidRDefault="00D329FB" w14:paraId="5D9348F3" w14:textId="77777777">
      <w:pPr>
        <w:rPr>
          <w:b/>
          <w:bCs/>
        </w:rPr>
      </w:pPr>
    </w:p>
    <w:p w:rsidR="00D329FB" w:rsidP="00D329FB" w:rsidRDefault="00D329FB" w14:paraId="761E9639" w14:textId="5A938F18">
      <w:pPr>
        <w:rPr>
          <w:b/>
          <w:bCs/>
        </w:rPr>
      </w:pPr>
      <w:r>
        <w:rPr>
          <w:b/>
          <w:bCs/>
        </w:rPr>
        <w:t xml:space="preserve">Sugerencia </w:t>
      </w:r>
      <w:r w:rsidR="00823AB8">
        <w:rPr>
          <w:b/>
          <w:bCs/>
        </w:rPr>
        <w:t>de conversación</w:t>
      </w:r>
      <w:r w:rsidR="000811DB">
        <w:rPr>
          <w:b/>
          <w:bCs/>
        </w:rPr>
        <w:t xml:space="preserve"> para p</w:t>
      </w:r>
      <w:r>
        <w:rPr>
          <w:b/>
          <w:bCs/>
        </w:rPr>
        <w:t>odcast</w:t>
      </w:r>
    </w:p>
    <w:p w:rsidRPr="000811DB" w:rsidR="00D329FB" w:rsidP="00D329FB" w:rsidRDefault="00D329FB" w14:paraId="2B1ECB13" w14:textId="09D97BEE">
      <w:pPr>
        <w:rPr>
          <w:b/>
          <w:bCs/>
        </w:rPr>
      </w:pPr>
      <w:r w:rsidRPr="000811DB">
        <w:rPr>
          <w:b/>
          <w:bCs/>
        </w:rPr>
        <w:t xml:space="preserve">Podcast: </w:t>
      </w:r>
      <w:r w:rsidRPr="007935E6" w:rsidR="007935E6">
        <w:rPr>
          <w:b/>
          <w:bCs/>
        </w:rPr>
        <w:t>¿Quién es el turista comunitario y qué lo motiva?</w:t>
      </w:r>
    </w:p>
    <w:p w:rsidR="0013484A" w:rsidP="5D86E7BB" w:rsidRDefault="00D329FB" w14:paraId="7B7F01E0" w14:textId="4AC78EC2">
      <w:pPr>
        <w:rPr>
          <w:rFonts w:ascii="Arial" w:hAnsi="Arial" w:eastAsia="Arial" w:cs="Arial"/>
          <w:sz w:val="20"/>
          <w:szCs w:val="20"/>
        </w:rPr>
      </w:pPr>
      <w:r w:rsidR="00D329FB">
        <w:rPr/>
        <w:t>Voz 1</w:t>
      </w:r>
      <w:r w:rsidR="00777374">
        <w:rPr/>
        <w:t xml:space="preserve">: </w:t>
      </w:r>
      <w:r w:rsidRPr="5D86E7BB" w:rsidR="00777374">
        <w:rPr>
          <w:rFonts w:ascii="Arial" w:hAnsi="Arial" w:eastAsia="Arial" w:cs="Arial"/>
          <w:sz w:val="20"/>
          <w:szCs w:val="20"/>
        </w:rPr>
        <w:t xml:space="preserve">Cuando pensamos en turistas, muchas veces imaginamos personas con maletas grandes buscando hoteles de lujo o playas con sombrillas. Pero hay otro tipo de viajero. Uno que no quiere un paquete armado desde una agencia. Quiere sentarse a comer con la familia que cultiva sus propios alimentos, aprender a tejer con la abuela que guarda los saberes de su comunidad o caminar un sendero que solo los habitantes del territorio conocen de verdad. Ese viajero existe. Y tiene un nombre: turista comunitario. ¿Qué lo hace diferente a cualquier otro </w:t>
      </w:r>
      <w:r w:rsidRPr="5D86E7BB" w:rsidR="00777374">
        <w:rPr>
          <w:rFonts w:ascii="Arial" w:hAnsi="Arial" w:eastAsia="Arial" w:cs="Arial"/>
          <w:sz w:val="20"/>
          <w:szCs w:val="20"/>
        </w:rPr>
        <w:t>visitante?</w:t>
      </w:r>
    </w:p>
    <w:p w:rsidR="00777374" w:rsidP="5D86E7BB" w:rsidRDefault="00D329FB" w14:paraId="6E1C76F8" w14:textId="1E3641B2">
      <w:pPr>
        <w:pStyle w:val="Normal"/>
        <w:rPr>
          <w:rFonts w:ascii="Arial" w:hAnsi="Arial" w:eastAsia="Arial" w:cs="Arial"/>
          <w:sz w:val="20"/>
          <w:szCs w:val="20"/>
        </w:rPr>
      </w:pPr>
      <w:r w:rsidR="00D329FB">
        <w:rPr/>
        <w:t xml:space="preserve">Voz 2: </w:t>
      </w:r>
      <w:r w:rsidRPr="5D86E7BB" w:rsidR="00777374">
        <w:rPr>
          <w:rFonts w:ascii="Arial" w:hAnsi="Arial" w:eastAsia="Arial" w:cs="Arial"/>
          <w:sz w:val="20"/>
          <w:szCs w:val="20"/>
        </w:rPr>
        <w:t>Lo que lo hace diferente es su actitud frente al territorio. El turista comunitario no llega a consumir una experiencia empaquetada. Llega a participar, a aprender y a relacionarse de manera respetuosa con la comunidad anfitriona. La ONU</w:t>
      </w:r>
      <w:r w:rsidRPr="5D86E7BB" w:rsidR="0B7D0637">
        <w:rPr>
          <w:rFonts w:ascii="Arial" w:hAnsi="Arial" w:eastAsia="Arial" w:cs="Arial"/>
          <w:sz w:val="20"/>
          <w:szCs w:val="20"/>
        </w:rPr>
        <w:t xml:space="preserve"> </w:t>
      </w:r>
      <w:r w:rsidRPr="5D86E7BB" w:rsidR="0B7D0637">
        <w:rPr>
          <w:rFonts w:ascii="Arial" w:hAnsi="Arial" w:eastAsia="Arial" w:cs="Arial"/>
          <w:noProof w:val="0"/>
          <w:sz w:val="20"/>
          <w:szCs w:val="20"/>
          <w:lang w:val="es-CO"/>
        </w:rPr>
        <w:t>(Turismo, s. f.)</w:t>
      </w:r>
      <w:r w:rsidRPr="5D86E7BB" w:rsidR="00777374">
        <w:rPr>
          <w:rFonts w:ascii="Arial" w:hAnsi="Arial" w:eastAsia="Arial" w:cs="Arial"/>
          <w:sz w:val="20"/>
          <w:szCs w:val="20"/>
        </w:rPr>
        <w:t xml:space="preserve"> señala que este tipo de turismo responsable implica la participación informada de los visitantes en actividades que respeten la cultura local y contribuyan al bienestar de quienes habitan el territorio. Eso lo convierte en un actor activo, no en un espectador </w:t>
      </w:r>
      <w:r w:rsidRPr="5D86E7BB" w:rsidR="00777374">
        <w:rPr>
          <w:rFonts w:ascii="Arial" w:hAnsi="Arial" w:eastAsia="Arial" w:cs="Arial"/>
          <w:sz w:val="20"/>
          <w:szCs w:val="20"/>
        </w:rPr>
        <w:t>pasivo.</w:t>
      </w:r>
    </w:p>
    <w:p w:rsidR="00777374" w:rsidP="00777374" w:rsidRDefault="00D329FB" w14:paraId="6F0FC845" w14:textId="4F97D6BD">
      <w:pPr>
        <w:rPr>
          <w:rFonts w:ascii="Arial" w:hAnsi="Arial" w:eastAsia="Arial" w:cs="Arial"/>
          <w:sz w:val="20"/>
          <w:szCs w:val="20"/>
        </w:rPr>
      </w:pPr>
      <w:r w:rsidR="00D329FB">
        <w:rPr/>
        <w:t>Voz</w:t>
      </w:r>
      <w:r w:rsidR="00D329FB">
        <w:rPr/>
        <w:t xml:space="preserve"> 1: </w:t>
      </w:r>
      <w:r w:rsidRPr="5D86E7BB" w:rsidR="00777374">
        <w:rPr>
          <w:rFonts w:ascii="Arial" w:hAnsi="Arial" w:eastAsia="Arial" w:cs="Arial"/>
          <w:sz w:val="20"/>
          <w:szCs w:val="20"/>
        </w:rPr>
        <w:t xml:space="preserve">¿Y cómo se reconoce ese perfil? ¿Qué características tiene este tipo de </w:t>
      </w:r>
      <w:r w:rsidRPr="5D86E7BB" w:rsidR="00777374">
        <w:rPr>
          <w:rFonts w:ascii="Arial" w:hAnsi="Arial" w:eastAsia="Arial" w:cs="Arial"/>
          <w:sz w:val="20"/>
          <w:szCs w:val="20"/>
        </w:rPr>
        <w:t>viajero?</w:t>
      </w:r>
    </w:p>
    <w:p w:rsidRPr="00D329FB" w:rsidR="00D329FB" w:rsidP="00777374" w:rsidRDefault="00D329FB" w14:paraId="51344B17" w14:textId="550D01ED">
      <w:r w:rsidRPr="00D329FB">
        <w:br/>
      </w:r>
      <w:r w:rsidRPr="00D329FB">
        <w:t xml:space="preserve">Voz 2: </w:t>
      </w:r>
      <w:r w:rsidR="00777374">
        <w:rPr>
          <w:rFonts w:ascii="Arial" w:hAnsi="Arial" w:eastAsia="Arial" w:cs="Arial"/>
          <w:sz w:val="20"/>
          <w:szCs w:val="20"/>
        </w:rPr>
        <w:t>t</w:t>
      </w:r>
      <w:r w:rsidRPr="00777374" w:rsidR="00777374">
        <w:rPr>
          <w:rFonts w:ascii="Arial" w:hAnsi="Arial" w:eastAsia="Arial" w:cs="Arial"/>
          <w:sz w:val="20"/>
          <w:szCs w:val="20"/>
        </w:rPr>
        <w:t>iene cuatro características que lo distinguen claramente. La primera es la sensibilidad ambiental y social: procura minimizar su huella ecológica y adopta comportamientos responsables durante toda su estancia. La segunda es la motivación por el aprendizaje intercultural: quiere conocer las prácticas tradicionales, la gastronomía local y los saberes ancestrales de la comunidad. La tercera es la búsqueda de experiencias auténticas: valora la interacción directa con las personas y la posibilidad de participar en actividades cotidianas del territorio. Y la cuarta es la corresponsabilidad territorial: asume un rol activo en la conservación del patrimonio y en el fortalecimiento de la economía local.</w:t>
      </w:r>
    </w:p>
    <w:p w:rsidR="00777374" w:rsidP="5D86E7BB" w:rsidRDefault="00777374" w14:paraId="6FAE810C" w14:textId="389E7202">
      <w:pPr>
        <w:rPr>
          <w:rFonts w:ascii="Arial" w:hAnsi="Arial" w:eastAsia="Arial" w:cs="Arial"/>
          <w:sz w:val="20"/>
          <w:szCs w:val="20"/>
        </w:rPr>
      </w:pPr>
      <w:r w:rsidR="00777374">
        <w:rPr/>
        <w:t>Voz 1</w:t>
      </w:r>
      <w:r w:rsidR="00777374">
        <w:rPr/>
        <w:t xml:space="preserve">: </w:t>
      </w:r>
      <w:r w:rsidRPr="5D86E7BB" w:rsidR="00777374">
        <w:rPr>
          <w:rFonts w:ascii="Arial" w:hAnsi="Arial" w:eastAsia="Arial" w:cs="Arial"/>
          <w:sz w:val="20"/>
          <w:szCs w:val="20"/>
        </w:rPr>
        <w:t xml:space="preserve">Interesante. Y dentro de ese perfil, ¿todos los turistas comunitarios son iguales o hay diferentes </w:t>
      </w:r>
      <w:r w:rsidRPr="5D86E7BB" w:rsidR="00777374">
        <w:rPr>
          <w:rFonts w:ascii="Arial" w:hAnsi="Arial" w:eastAsia="Arial" w:cs="Arial"/>
          <w:sz w:val="20"/>
          <w:szCs w:val="20"/>
        </w:rPr>
        <w:t>tipos?</w:t>
      </w:r>
    </w:p>
    <w:p w:rsidRPr="00D329FB" w:rsidR="00777374" w:rsidP="00777374" w:rsidRDefault="00777374" w14:paraId="1499ADD6" w14:textId="0778A9D1">
      <w:pPr>
        <w:spacing w:after="60" w:line="276" w:lineRule="auto"/>
      </w:pPr>
      <w:r w:rsidRPr="00D329FB">
        <w:t xml:space="preserve">Voz 2: </w:t>
      </w:r>
      <w:r>
        <w:t xml:space="preserve">No </w:t>
      </w:r>
      <w:r>
        <w:rPr>
          <w:rFonts w:ascii="Arial" w:hAnsi="Arial" w:eastAsia="Arial" w:cs="Arial"/>
          <w:sz w:val="20"/>
          <w:szCs w:val="20"/>
        </w:rPr>
        <w:t xml:space="preserve">son un grupo homogéneo. Se identifican cuatro </w:t>
      </w:r>
      <w:r w:rsidRPr="00777374">
        <w:rPr>
          <w:rFonts w:ascii="Arial" w:hAnsi="Arial" w:eastAsia="Arial" w:cs="Arial"/>
          <w:sz w:val="20"/>
          <w:szCs w:val="20"/>
        </w:rPr>
        <w:t>tipos principales. El turista cultural busca conocer tradiciones, expresiones artísticas y festividades locales. El turista aventurero se siente atraído por los paisajes, la biodiversidad y las caminatas ecológicas. El turista educativo participa con fines de aprendizaje académico o formativo: estudiantes, docentes e investigadores que quieren conocer procesos comunitarios reales. Y el turista solidario busca apoyar proyectos comunitarios mediante su participación directa en actividades que contribuyan al bienestar local.</w:t>
      </w:r>
    </w:p>
    <w:p w:rsidR="00990FC8" w:rsidP="00777374" w:rsidRDefault="00777374" w14:paraId="2C951EC9" w14:textId="7B457E81">
      <w:r w:rsidR="00777374">
        <w:rPr/>
        <w:t xml:space="preserve">Voz 1: </w:t>
      </w:r>
      <w:r w:rsidRPr="5D86E7BB" w:rsidR="00777374">
        <w:rPr>
          <w:rFonts w:ascii="Arial" w:hAnsi="Arial" w:eastAsia="Arial" w:cs="Arial"/>
          <w:sz w:val="20"/>
          <w:szCs w:val="20"/>
        </w:rPr>
        <w:t xml:space="preserve">¿Y de dónde vienen estos viajeros? ¿Hay mercados específicos que estén más interesados en el turismo comunitario en </w:t>
      </w:r>
      <w:r w:rsidRPr="5D86E7BB" w:rsidR="00777374">
        <w:rPr>
          <w:rFonts w:ascii="Arial" w:hAnsi="Arial" w:eastAsia="Arial" w:cs="Arial"/>
          <w:sz w:val="20"/>
          <w:szCs w:val="20"/>
        </w:rPr>
        <w:t>Colombia?</w:t>
      </w:r>
    </w:p>
    <w:p w:rsidRPr="00D329FB" w:rsidR="00777374" w:rsidP="00777374" w:rsidRDefault="00777374" w14:paraId="66AEA39C" w14:textId="43B53955">
      <w:r w:rsidRPr="00D329FB">
        <w:t xml:space="preserve">Voz 2: </w:t>
      </w:r>
      <w:r w:rsidR="00990FC8">
        <w:rPr>
          <w:rFonts w:ascii="Arial" w:hAnsi="Arial" w:eastAsia="Arial" w:cs="Arial"/>
          <w:sz w:val="20"/>
          <w:szCs w:val="20"/>
        </w:rPr>
        <w:t>Sí, y los datos son muy reveladores. Países europeos como Francia, Alemania y España lideran el interés por experiencias de inmersión cultural en América Latina. Son viajeros que valoran especialmente la seguridad, la hospitalidad de los territorios rurales y la posibilidad de establecer relaciones significativas con las comunidades. A nivel global, el turismo comunitario representa un mercado en crecimiento sostenido, impulsado por la demanda de experiencias auténticas y el interés creciente por el desarrollo territorial responsable</w:t>
      </w:r>
      <w:r>
        <w:rPr>
          <w:rFonts w:ascii="Arial" w:hAnsi="Arial" w:eastAsia="Arial" w:cs="Arial"/>
          <w:sz w:val="20"/>
          <w:szCs w:val="20"/>
        </w:rPr>
        <w:t>.</w:t>
      </w:r>
    </w:p>
    <w:p w:rsidR="00D329FB" w:rsidRDefault="00777374" w14:paraId="03E71FE5" w14:textId="58064B98">
      <w:pPr>
        <w:rPr>
          <w:rFonts w:ascii="Arial" w:hAnsi="Arial" w:eastAsia="Arial" w:cs="Arial"/>
          <w:sz w:val="20"/>
          <w:szCs w:val="20"/>
        </w:rPr>
      </w:pPr>
      <w:r w:rsidRPr="00D329FB">
        <w:t xml:space="preserve">Voz </w:t>
      </w:r>
      <w:r>
        <w:t>1</w:t>
      </w:r>
      <w:r w:rsidRPr="00D329FB">
        <w:t>:</w:t>
      </w:r>
      <w:r w:rsidRPr="00777374"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Cifras importantes. Entonces, ¿qué motiva a estas personas a elegir el turismo comunitario sobre otras opciones de viaje?</w:t>
      </w:r>
    </w:p>
    <w:p w:rsidR="00990FC8" w:rsidRDefault="00990FC8" w14:paraId="387BC185" w14:textId="0D178446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Voz 2: </w:t>
      </w:r>
      <w:r w:rsidRPr="00990FC8">
        <w:rPr>
          <w:rFonts w:ascii="Arial" w:hAnsi="Arial" w:eastAsia="Arial" w:cs="Arial"/>
          <w:sz w:val="20"/>
          <w:szCs w:val="20"/>
        </w:rPr>
        <w:t>Sus motivaciones van más allá del descanso. Quieren aprender sobre prácticas de conservación ambiental y contribuir activamente a la protección de los ecosistemas. Quieren conocer culturas locales y formas de vida tradicionales. Quieren participar en actividades productivas y comunitarias que generen un aporte real al bienestar local. Quieren apoyar iniciativas de economía solidaria con distribución equitativa de beneficios. Y quieren establecer relaciones de intercambio cultural que favorezcan el aprendizaje mutuo. En pocas palabras: buscan una experiencia transformadora, no solo un recuerdo fotográfico.</w:t>
      </w:r>
    </w:p>
    <w:p w:rsidR="00990FC8" w:rsidRDefault="00990FC8" w14:paraId="1A524D8A" w14:textId="36AAB671">
      <w:pPr>
        <w:rPr>
          <w:rFonts w:ascii="Arial" w:hAnsi="Arial" w:eastAsia="Arial" w:cs="Arial"/>
          <w:sz w:val="20"/>
          <w:szCs w:val="20"/>
        </w:rPr>
      </w:pPr>
      <w:r w:rsidRPr="5D86E7BB" w:rsidR="00990FC8">
        <w:rPr>
          <w:rFonts w:ascii="Arial" w:hAnsi="Arial" w:eastAsia="Arial" w:cs="Arial"/>
          <w:sz w:val="20"/>
          <w:szCs w:val="20"/>
        </w:rPr>
        <w:t xml:space="preserve">Voz 1: ¿Y por qué es tan importante conocer este perfil para las comunidades que quieren desarrollar </w:t>
      </w:r>
      <w:r w:rsidRPr="5D86E7BB" w:rsidR="00990FC8">
        <w:rPr>
          <w:rFonts w:ascii="Arial" w:hAnsi="Arial" w:eastAsia="Arial" w:cs="Arial"/>
          <w:sz w:val="20"/>
          <w:szCs w:val="20"/>
        </w:rPr>
        <w:t>turismo?</w:t>
      </w:r>
    </w:p>
    <w:p w:rsidR="00990FC8" w:rsidRDefault="00990FC8" w14:paraId="2BFF8DC0" w14:textId="6D25C1D9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Voz 2: Porque conocer al visitante es la base de cualquier estrategia turística exitosa. Cuando una comunidad comprende las características, motivaciones y expectativas de su mercado objetivo, puede diseñar productos pertinentes, estructurar experiencias coherentes e implementar estrategias de comercialización adecuadas. También puede anticipar necesidades, establecer normas de convivencia y construir alianzas con operadores y plataformas digitales. Las comunidades que identifican su perfil de turista no improvisan. Planifican con criterio y fortalecen la sostenibilidad de sus iniciativas.</w:t>
      </w:r>
    </w:p>
    <w:p w:rsidR="00990FC8" w:rsidP="00990FC8" w:rsidRDefault="00990FC8" w14:paraId="5D2FF9C6" w14:textId="2B259D5A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Voz 1: Muy claro. Un mensaje poderoso para quienes están construyendo sus propuestas de turismo comunitario. En las próximas secciones del componente se profundizará en las actividades turísticas comunitarias, su diseño, comercialización y los estándares de calidad que orientan una oferta pertinente y sostenible. ¡Se invita a continuar con el recorrido!</w:t>
      </w:r>
    </w:p>
    <w:p w:rsidR="00990FC8" w:rsidRDefault="00990FC8" w14:paraId="35931815" w14:textId="77777777"/>
    <w:sectPr w:rsidR="00990F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313" w:rsidP="0013484A" w:rsidRDefault="00563313" w14:paraId="5C8A8D66" w14:textId="77777777">
      <w:pPr>
        <w:spacing w:after="0" w:line="240" w:lineRule="auto"/>
      </w:pPr>
      <w:r>
        <w:separator/>
      </w:r>
    </w:p>
  </w:endnote>
  <w:endnote w:type="continuationSeparator" w:id="0">
    <w:p w:rsidR="00563313" w:rsidP="0013484A" w:rsidRDefault="00563313" w14:paraId="49E774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313" w:rsidP="0013484A" w:rsidRDefault="00563313" w14:paraId="172351EA" w14:textId="77777777">
      <w:pPr>
        <w:spacing w:after="0" w:line="240" w:lineRule="auto"/>
      </w:pPr>
      <w:r>
        <w:separator/>
      </w:r>
    </w:p>
  </w:footnote>
  <w:footnote w:type="continuationSeparator" w:id="0">
    <w:p w:rsidR="00563313" w:rsidP="0013484A" w:rsidRDefault="00563313" w14:paraId="4171F8B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123EE3"/>
    <w:rsid w:val="0013484A"/>
    <w:rsid w:val="001F4495"/>
    <w:rsid w:val="002F79F0"/>
    <w:rsid w:val="003C75E2"/>
    <w:rsid w:val="00495082"/>
    <w:rsid w:val="00563313"/>
    <w:rsid w:val="006B2504"/>
    <w:rsid w:val="00777374"/>
    <w:rsid w:val="007935E6"/>
    <w:rsid w:val="00823AB8"/>
    <w:rsid w:val="008D201B"/>
    <w:rsid w:val="00990FC8"/>
    <w:rsid w:val="00AD1941"/>
    <w:rsid w:val="00B15059"/>
    <w:rsid w:val="00B453DA"/>
    <w:rsid w:val="00B76FBA"/>
    <w:rsid w:val="00D21C3E"/>
    <w:rsid w:val="00D329FB"/>
    <w:rsid w:val="00E60430"/>
    <w:rsid w:val="0186EE7E"/>
    <w:rsid w:val="0B7D0637"/>
    <w:rsid w:val="22DFFAA9"/>
    <w:rsid w:val="2F278E0C"/>
    <w:rsid w:val="5D86E7BB"/>
    <w:rsid w:val="61A27831"/>
    <w:rsid w:val="79E1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styleId="font-claude-response-body" w:customStyle="1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whitespace-normal" w:customStyle="1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C9EB44-7969-4A29-B4A2-B86E0F141D4A}"/>
</file>

<file path=customXml/itemProps2.xml><?xml version="1.0" encoding="utf-8"?>
<ds:datastoreItem xmlns:ds="http://schemas.openxmlformats.org/officeDocument/2006/customXml" ds:itemID="{B95004D4-3C93-4AF0-9E3D-EB88759A5184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596D8D6-FABD-4FA6-B8C1-DAB7F6C656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7</revision>
  <dcterms:created xsi:type="dcterms:W3CDTF">2026-03-03T20:22:00.0000000Z</dcterms:created>
  <dcterms:modified xsi:type="dcterms:W3CDTF">2026-03-03T20:26:00.7186700Z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516245d8-e5f4-42ac-a19d-923c969a5d0b_Enabled">
    <vt:lpwstr>true</vt:lpwstr>
  </property>
  <property fmtid="{D5CDD505-2E9C-101B-9397-08002B2CF9AE}" pid="4" name="MSIP_Label_516245d8-e5f4-42ac-a19d-923c969a5d0b_SetDate">
    <vt:lpwstr>2026-03-03T20:22:06Z</vt:lpwstr>
  </property>
  <property fmtid="{D5CDD505-2E9C-101B-9397-08002B2CF9AE}" pid="5" name="MSIP_Label_516245d8-e5f4-42ac-a19d-923c969a5d0b_Method">
    <vt:lpwstr>Privileged</vt:lpwstr>
  </property>
  <property fmtid="{D5CDD505-2E9C-101B-9397-08002B2CF9AE}" pid="6" name="MSIP_Label_516245d8-e5f4-42ac-a19d-923c969a5d0b_Name">
    <vt:lpwstr>Confidential</vt:lpwstr>
  </property>
  <property fmtid="{D5CDD505-2E9C-101B-9397-08002B2CF9AE}" pid="7" name="MSIP_Label_516245d8-e5f4-42ac-a19d-923c969a5d0b_SiteId">
    <vt:lpwstr>cbc2c381-2f2e-4d93-91d1-506c9316ace7</vt:lpwstr>
  </property>
  <property fmtid="{D5CDD505-2E9C-101B-9397-08002B2CF9AE}" pid="8" name="MSIP_Label_516245d8-e5f4-42ac-a19d-923c969a5d0b_ActionId">
    <vt:lpwstr>a8ae628a-a740-4cfb-bf0b-8a6a3197b3cc</vt:lpwstr>
  </property>
  <property fmtid="{D5CDD505-2E9C-101B-9397-08002B2CF9AE}" pid="9" name="MSIP_Label_516245d8-e5f4-42ac-a19d-923c969a5d0b_ContentBits">
    <vt:lpwstr>0</vt:lpwstr>
  </property>
  <property fmtid="{D5CDD505-2E9C-101B-9397-08002B2CF9AE}" pid="10" name="MSIP_Label_516245d8-e5f4-42ac-a19d-923c969a5d0b_Tag">
    <vt:lpwstr>10, 0, 1, 2</vt:lpwstr>
  </property>
  <property fmtid="{D5CDD505-2E9C-101B-9397-08002B2CF9AE}" pid="11" name="MediaServiceImageTags">
    <vt:lpwstr/>
  </property>
</Properties>
</file>