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A687C" w14:textId="77777777" w:rsidR="00C57B0F" w:rsidRPr="00387C2A" w:rsidRDefault="00C57B0F" w:rsidP="00AD0AE0">
      <w:pPr>
        <w:spacing w:after="160"/>
        <w:rPr>
          <w:rFonts w:asciiTheme="majorHAnsi" w:eastAsia="Calibri" w:hAnsiTheme="majorHAnsi" w:cstheme="majorHAns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387C2A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87C2A" w:rsidRDefault="00E60A51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noProof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87C2A" w:rsidRDefault="00C57B0F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</w:p>
          <w:p w14:paraId="0BA125F2" w14:textId="77777777" w:rsidR="00C57B0F" w:rsidRPr="00387C2A" w:rsidRDefault="006F219D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color w:val="auto"/>
              </w:rPr>
              <w:t>ACTIVIDAD DIDÁCTICA CUESTIONARIO</w:t>
            </w:r>
          </w:p>
          <w:p w14:paraId="4039611F" w14:textId="77777777" w:rsidR="00C57B0F" w:rsidRPr="00387C2A" w:rsidRDefault="00C57B0F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8E244C" w:rsidRPr="00387C2A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87C2A" w:rsidRDefault="006F219D" w:rsidP="00AD0AE0">
            <w:pPr>
              <w:spacing w:after="160"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b w:val="0"/>
                <w:color w:val="auto"/>
              </w:rPr>
              <w:t>Generalidades de la actividad</w:t>
            </w:r>
          </w:p>
          <w:p w14:paraId="3B5F2D99" w14:textId="77777777" w:rsidR="00C0495F" w:rsidRPr="00387C2A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Theme="majorHAnsi" w:eastAsia="Calibri" w:hAnsiTheme="majorHAnsi" w:cstheme="majorHAnsi"/>
                <w:b w:val="0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b w:val="0"/>
                <w:color w:val="auto"/>
              </w:rPr>
              <w:t xml:space="preserve">Las indicaciones, el mensaje de correcto e incorrecto debe estar la redacción en </w:t>
            </w:r>
            <w:r w:rsidR="00230CDA" w:rsidRPr="00387C2A">
              <w:rPr>
                <w:rFonts w:asciiTheme="majorHAnsi" w:eastAsia="Calibri" w:hAnsiTheme="majorHAnsi" w:cstheme="majorHAnsi"/>
                <w:b w:val="0"/>
                <w:color w:val="auto"/>
              </w:rPr>
              <w:t>segunda persona</w:t>
            </w:r>
            <w:r w:rsidRPr="00387C2A">
              <w:rPr>
                <w:rFonts w:asciiTheme="majorHAnsi" w:eastAsia="Calibri" w:hAnsiTheme="majorHAnsi" w:cstheme="majorHAnsi"/>
                <w:b w:val="0"/>
                <w:color w:val="auto"/>
              </w:rPr>
              <w:t>.</w:t>
            </w:r>
          </w:p>
          <w:p w14:paraId="1FBDEE44" w14:textId="77777777" w:rsidR="00C0495F" w:rsidRPr="00387C2A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Theme="majorHAnsi" w:eastAsia="Calibri" w:hAnsiTheme="majorHAnsi" w:cstheme="majorHAnsi"/>
                <w:b w:val="0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b w:val="0"/>
                <w:color w:val="auto"/>
              </w:rPr>
              <w:t>Diligenciar solo los espacios en blanco.</w:t>
            </w:r>
          </w:p>
          <w:p w14:paraId="4DE91A42" w14:textId="77777777" w:rsidR="00C0495F" w:rsidRPr="00387C2A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Theme="majorHAnsi" w:eastAsia="Calibri" w:hAnsiTheme="majorHAnsi" w:cstheme="majorHAnsi"/>
                <w:b w:val="0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b w:val="0"/>
                <w:color w:val="auto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87C2A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Theme="majorHAnsi" w:eastAsia="Calibri" w:hAnsiTheme="majorHAnsi" w:cstheme="majorHAnsi"/>
                <w:b w:val="0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b w:val="0"/>
                <w:color w:val="auto"/>
              </w:rPr>
              <w:t>Señale en la columna Rta. Correcta con una (x) de acuerdo con las opciones presentadas.</w:t>
            </w:r>
          </w:p>
          <w:p w14:paraId="7778E7D9" w14:textId="3580D3ED" w:rsidR="00C57B0F" w:rsidRPr="00387C2A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Theme="majorHAnsi" w:eastAsia="Calibri" w:hAnsiTheme="majorHAnsi" w:cstheme="majorHAnsi"/>
                <w:b w:val="0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b w:val="0"/>
                <w:color w:val="auto"/>
              </w:rPr>
              <w:t>Al final de la actividad se muestra una retroalimentación de felicitación si logra el 70</w:t>
            </w:r>
            <w:r w:rsidR="00C0495F" w:rsidRPr="00387C2A">
              <w:rPr>
                <w:rFonts w:asciiTheme="majorHAnsi" w:eastAsia="Calibri" w:hAnsiTheme="majorHAnsi" w:cstheme="majorHAnsi"/>
                <w:b w:val="0"/>
                <w:color w:val="auto"/>
              </w:rPr>
              <w:t xml:space="preserve"> </w:t>
            </w:r>
            <w:r w:rsidRPr="00387C2A">
              <w:rPr>
                <w:rFonts w:asciiTheme="majorHAnsi" w:eastAsia="Calibri" w:hAnsiTheme="majorHAnsi" w:cstheme="majorHAnsi"/>
                <w:b w:val="0"/>
                <w:color w:val="auto"/>
              </w:rPr>
              <w:t>% de respuestas correctas o retroalimentación de mejora si es inferior a este porcentaje.</w:t>
            </w:r>
          </w:p>
          <w:p w14:paraId="74635954" w14:textId="77777777" w:rsidR="00C57B0F" w:rsidRPr="00387C2A" w:rsidRDefault="006F219D" w:rsidP="00AD0AE0">
            <w:pPr>
              <w:spacing w:after="160" w:line="276" w:lineRule="auto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b w:val="0"/>
                <w:color w:val="auto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87C2A">
              <w:rPr>
                <w:rFonts w:asciiTheme="majorHAnsi" w:eastAsia="Calibri" w:hAnsiTheme="majorHAnsi" w:cstheme="majorHAnsi"/>
                <w:b w:val="0"/>
                <w:i/>
                <w:color w:val="auto"/>
              </w:rPr>
              <w:t>responsive web</w:t>
            </w:r>
            <w:r w:rsidRPr="00387C2A">
              <w:rPr>
                <w:rFonts w:asciiTheme="majorHAnsi" w:eastAsia="Calibri" w:hAnsiTheme="majorHAnsi" w:cstheme="majorHAnsi"/>
                <w:b w:val="0"/>
                <w:color w:val="auto"/>
              </w:rPr>
              <w:t>.</w:t>
            </w:r>
          </w:p>
        </w:tc>
      </w:tr>
      <w:tr w:rsidR="008E244C" w:rsidRPr="00387C2A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87C2A" w:rsidRDefault="006F219D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color w:val="auto"/>
              </w:rPr>
              <w:t>Instrucciones para el aprendiz</w:t>
            </w:r>
          </w:p>
          <w:p w14:paraId="27C06636" w14:textId="77777777" w:rsidR="00C57B0F" w:rsidRPr="00387C2A" w:rsidRDefault="00C57B0F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</w:p>
          <w:p w14:paraId="1B1DE622" w14:textId="77777777" w:rsidR="00C57B0F" w:rsidRPr="00387C2A" w:rsidRDefault="00C57B0F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</w:p>
        </w:tc>
        <w:tc>
          <w:tcPr>
            <w:tcW w:w="7620" w:type="dxa"/>
            <w:gridSpan w:val="2"/>
          </w:tcPr>
          <w:p w14:paraId="4D869AD9" w14:textId="4F471263" w:rsidR="00F70AE9" w:rsidRPr="00387C2A" w:rsidRDefault="00F70AE9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 xml:space="preserve">Esta actividad le permitirá determinar el grado de apropiación de los contenidos del componente formativo </w:t>
            </w:r>
            <w:r w:rsidRPr="00387C2A">
              <w:rPr>
                <w:rFonts w:asciiTheme="majorHAnsi" w:hAnsiTheme="majorHAnsi" w:cstheme="majorHAnsi"/>
                <w:b/>
                <w:color w:val="auto"/>
              </w:rPr>
              <w:t xml:space="preserve">Administración </w:t>
            </w:r>
            <w:r w:rsidR="009F582B">
              <w:rPr>
                <w:rFonts w:asciiTheme="majorHAnsi" w:hAnsiTheme="majorHAnsi" w:cstheme="majorHAnsi"/>
                <w:b/>
                <w:color w:val="auto"/>
              </w:rPr>
              <w:t>s</w:t>
            </w:r>
            <w:r w:rsidRPr="00387C2A">
              <w:rPr>
                <w:rFonts w:asciiTheme="majorHAnsi" w:hAnsiTheme="majorHAnsi" w:cstheme="majorHAnsi"/>
                <w:b/>
                <w:color w:val="auto"/>
              </w:rPr>
              <w:t xml:space="preserve">egura de </w:t>
            </w:r>
            <w:r w:rsidR="009F582B">
              <w:rPr>
                <w:rFonts w:asciiTheme="majorHAnsi" w:hAnsiTheme="majorHAnsi" w:cstheme="majorHAnsi"/>
                <w:b/>
                <w:color w:val="auto"/>
              </w:rPr>
              <w:t>m</w:t>
            </w:r>
            <w:r w:rsidRPr="00387C2A">
              <w:rPr>
                <w:rFonts w:asciiTheme="majorHAnsi" w:hAnsiTheme="majorHAnsi" w:cstheme="majorHAnsi"/>
                <w:b/>
                <w:color w:val="auto"/>
              </w:rPr>
              <w:t xml:space="preserve">ensajería y </w:t>
            </w:r>
            <w:r w:rsidR="009F582B">
              <w:rPr>
                <w:rFonts w:asciiTheme="majorHAnsi" w:hAnsiTheme="majorHAnsi" w:cstheme="majorHAnsi"/>
                <w:b/>
                <w:color w:val="auto"/>
              </w:rPr>
              <w:t>a</w:t>
            </w:r>
            <w:r w:rsidRPr="00387C2A">
              <w:rPr>
                <w:rFonts w:asciiTheme="majorHAnsi" w:hAnsiTheme="majorHAnsi" w:cstheme="majorHAnsi"/>
                <w:b/>
                <w:color w:val="auto"/>
              </w:rPr>
              <w:t xml:space="preserve">gendamiento </w:t>
            </w:r>
            <w:r w:rsidR="009F582B">
              <w:rPr>
                <w:rFonts w:asciiTheme="majorHAnsi" w:hAnsiTheme="majorHAnsi" w:cstheme="majorHAnsi"/>
                <w:b/>
                <w:color w:val="auto"/>
              </w:rPr>
              <w:t>c</w:t>
            </w:r>
            <w:r w:rsidRPr="00387C2A">
              <w:rPr>
                <w:rFonts w:asciiTheme="majorHAnsi" w:hAnsiTheme="majorHAnsi" w:cstheme="majorHAnsi"/>
                <w:b/>
                <w:color w:val="auto"/>
              </w:rPr>
              <w:t>orporativo</w:t>
            </w:r>
          </w:p>
          <w:p w14:paraId="3FEF5E62" w14:textId="77777777" w:rsidR="00F70AE9" w:rsidRPr="00387C2A" w:rsidRDefault="00F70AE9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  <w:p w14:paraId="5D04B07D" w14:textId="77777777" w:rsidR="00F70AE9" w:rsidRPr="00387C2A" w:rsidRDefault="00F70AE9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387C2A" w:rsidRDefault="00F70AE9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  <w:p w14:paraId="1EC50D8C" w14:textId="43DDDF71" w:rsidR="00C57B0F" w:rsidRPr="00387C2A" w:rsidRDefault="00E60A51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Lea la pregunta de cada ítem y seleccione la respuesta correcta.</w:t>
            </w:r>
          </w:p>
        </w:tc>
      </w:tr>
      <w:tr w:rsidR="008E244C" w:rsidRPr="00387C2A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87C2A" w:rsidRDefault="00F70AE9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color w:val="auto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18B1028E" w:rsidR="00F70AE9" w:rsidRPr="00387C2A" w:rsidRDefault="00043C2E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Cuestionario: administración segura de mensajería y agendamiento corporativo</w:t>
            </w:r>
          </w:p>
        </w:tc>
      </w:tr>
      <w:tr w:rsidR="008E244C" w:rsidRPr="00387C2A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87C2A" w:rsidRDefault="00F70AE9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43A0651" w:rsidR="00F70AE9" w:rsidRPr="00387C2A" w:rsidRDefault="00043C2E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Verificar la comprensión de los conceptos y procesos fundamentales relacionados con la administración estratégica del correo electrónico Outlook 365, la gestión de contactos y el uso del calendario, las tareas y las notas en contextos colaborativos.</w:t>
            </w:r>
          </w:p>
        </w:tc>
      </w:tr>
      <w:tr w:rsidR="008E244C" w:rsidRPr="00387C2A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87C2A" w:rsidRDefault="00F70AE9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color w:val="auto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387C2A" w:rsidRDefault="00E60A51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Lea la pregunta de cada ítem y seleccione la respuesta correcta.</w:t>
            </w:r>
          </w:p>
        </w:tc>
      </w:tr>
      <w:tr w:rsidR="008E244C" w:rsidRPr="00387C2A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87C2A" w:rsidRDefault="006F219D" w:rsidP="00AD0AE0">
            <w:pPr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color w:val="auto"/>
              </w:rPr>
              <w:t>PREGUNTAS</w:t>
            </w:r>
          </w:p>
        </w:tc>
      </w:tr>
      <w:tr w:rsidR="008E244C" w:rsidRPr="00387C2A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A6FFA4A" w:rsidR="00043C2E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b/>
                <w:color w:val="auto"/>
              </w:rPr>
              <w:t>¿Qué caracteriza el paso de la ofimática tradicional a la productividad en la nube en Microsoft 365?</w:t>
            </w:r>
          </w:p>
        </w:tc>
      </w:tr>
      <w:tr w:rsidR="008E244C" w:rsidRPr="00387C2A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0B791395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El uso exclusivo de archivos locales sin conexión a internet.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9FCD00A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La colaboración en tiempo real, la sincronización en múltiples dispositivos y la integración de servicios.</w:t>
            </w:r>
          </w:p>
        </w:tc>
        <w:tc>
          <w:tcPr>
            <w:tcW w:w="2160" w:type="dxa"/>
            <w:shd w:val="clear" w:color="auto" w:fill="FFFFFF"/>
          </w:tcPr>
          <w:p w14:paraId="0F73ACCC" w14:textId="7F12EC5B" w:rsidR="00302AE8" w:rsidRPr="00387C2A" w:rsidRDefault="00FC254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X</w:t>
            </w:r>
          </w:p>
        </w:tc>
      </w:tr>
      <w:tr w:rsidR="008E244C" w:rsidRPr="00387C2A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0AE2B12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La eliminación del correo electrónico como canal de trabajo.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45437214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La dependencia de archivadores físicos para compartir información.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387C2A" w:rsidRDefault="00E60A51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86B48EF" w:rsidR="00E60A51" w:rsidRPr="00387C2A" w:rsidRDefault="00043C2E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Demuestra un adecuado dominio de los conceptos relacionados con la productividad en la nube y la integración de servicios de Microsoft 365.</w:t>
            </w:r>
          </w:p>
        </w:tc>
      </w:tr>
      <w:tr w:rsidR="008E244C" w:rsidRPr="00387C2A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387C2A" w:rsidRDefault="00E60A51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E9AE6EC" w:rsidR="00E60A51" w:rsidRPr="00387C2A" w:rsidRDefault="004603D1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Se recomienda</w:t>
            </w:r>
            <w:r w:rsidR="00043C2E" w:rsidRPr="00387C2A">
              <w:rPr>
                <w:rFonts w:asciiTheme="majorHAnsi" w:hAnsiTheme="majorHAnsi" w:cstheme="majorHAnsi"/>
                <w:color w:val="auto"/>
              </w:rPr>
              <w:t xml:space="preserve"> revisar nuevamente los contenidos del componente formativo relacionados con la productividad en la nube y el ecosistema Microsoft 365.</w:t>
            </w:r>
          </w:p>
        </w:tc>
      </w:tr>
      <w:tr w:rsidR="008E244C" w:rsidRPr="00387C2A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387C2A" w:rsidRDefault="00F436F5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8890143" w:rsidR="00F436F5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b/>
                <w:color w:val="auto"/>
              </w:rPr>
              <w:t>Frente a la infoxicación, ¿qué competencia resulta más valiosa en las organizaciones 4.0?</w:t>
            </w:r>
          </w:p>
        </w:tc>
      </w:tr>
      <w:tr w:rsidR="008E244C" w:rsidRPr="00387C2A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0B5FF442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Memorizar toda la información recibida durante la jornada.</w:t>
            </w:r>
          </w:p>
        </w:tc>
        <w:tc>
          <w:tcPr>
            <w:tcW w:w="2160" w:type="dxa"/>
          </w:tcPr>
          <w:p w14:paraId="03389B73" w14:textId="58C3BA09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443DA8DC" w:rsidR="00302AE8" w:rsidRPr="00387C2A" w:rsidRDefault="00776873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Revisar el correo de manera reactiva cada pocos minutos.</w:t>
            </w:r>
          </w:p>
        </w:tc>
        <w:tc>
          <w:tcPr>
            <w:tcW w:w="2160" w:type="dxa"/>
          </w:tcPr>
          <w:p w14:paraId="1D0925B8" w14:textId="3EA05E20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42CA3687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Aumentar la cantidad de notificaciones para no perder ningún dato.</w:t>
            </w:r>
          </w:p>
        </w:tc>
        <w:tc>
          <w:tcPr>
            <w:tcW w:w="2160" w:type="dxa"/>
          </w:tcPr>
          <w:p w14:paraId="2173A4A8" w14:textId="16CC1B15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01ABDDC2" w:rsidR="00302AE8" w:rsidRPr="00387C2A" w:rsidRDefault="00776873" w:rsidP="00776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Filtrar, organizar, priorizar y responder adecuadamente a la información.</w:t>
            </w:r>
          </w:p>
        </w:tc>
        <w:tc>
          <w:tcPr>
            <w:tcW w:w="2160" w:type="dxa"/>
          </w:tcPr>
          <w:p w14:paraId="20A71059" w14:textId="0C83E6CE" w:rsidR="00302AE8" w:rsidRPr="00387C2A" w:rsidRDefault="00776873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X</w:t>
            </w:r>
          </w:p>
        </w:tc>
      </w:tr>
      <w:tr w:rsidR="008E244C" w:rsidRPr="00387C2A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9FADF74" w:rsidR="00043C2E" w:rsidRPr="00387C2A" w:rsidRDefault="00043C2E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Demuestra un adecuado dominio de los conceptos relacionados con la gestión estratégica de la información y la mitigación de la sobrecarga informativa.</w:t>
            </w:r>
          </w:p>
        </w:tc>
      </w:tr>
      <w:tr w:rsidR="008E244C" w:rsidRPr="00387C2A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3ECE2930" w:rsidR="00043C2E" w:rsidRPr="00387C2A" w:rsidRDefault="004603D1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Se recomienda</w:t>
            </w:r>
            <w:r w:rsidRPr="00387C2A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  <w:color w:val="auto"/>
              </w:rPr>
              <w:t>revisar nuevamente los contenidos del componente formativo relacionados con la infoxicación y la priorización de la información digital.</w:t>
            </w:r>
          </w:p>
        </w:tc>
      </w:tr>
      <w:tr w:rsidR="008E244C" w:rsidRPr="00387C2A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387C2A" w:rsidRDefault="00F436F5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FC3165F" w:rsidR="00F436F5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b/>
                <w:color w:val="auto"/>
              </w:rPr>
              <w:t>Dentro del componente formativo, Microsoft Outlook 365 se comprende principalmente como:</w:t>
            </w:r>
          </w:p>
        </w:tc>
      </w:tr>
      <w:tr w:rsidR="008E244C" w:rsidRPr="00387C2A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971CD85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Un simple lector de correspondencia sin relación con otras herramientas.</w:t>
            </w:r>
          </w:p>
        </w:tc>
        <w:tc>
          <w:tcPr>
            <w:tcW w:w="2160" w:type="dxa"/>
          </w:tcPr>
          <w:p w14:paraId="2DEA1E69" w14:textId="7A8709AB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34603C0F" w14:textId="77777777" w:rsidTr="00874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513B090" w:rsidR="00302AE8" w:rsidRPr="00387C2A" w:rsidRDefault="00FC254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Un editor de textos orientado exclusivamente a documentos formales.</w:t>
            </w:r>
          </w:p>
        </w:tc>
        <w:tc>
          <w:tcPr>
            <w:tcW w:w="2160" w:type="dxa"/>
            <w:shd w:val="clear" w:color="auto" w:fill="auto"/>
          </w:tcPr>
          <w:p w14:paraId="7459CED2" w14:textId="50B0CFAE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0A3398A2" w:rsidR="00302AE8" w:rsidRPr="00387C2A" w:rsidRDefault="00FC254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Un centro de mando unificado para gestionar comunicaciones, tareas y calendario.</w:t>
            </w:r>
          </w:p>
        </w:tc>
        <w:tc>
          <w:tcPr>
            <w:tcW w:w="2160" w:type="dxa"/>
          </w:tcPr>
          <w:p w14:paraId="2B39C562" w14:textId="77777777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X</w:t>
            </w:r>
          </w:p>
        </w:tc>
      </w:tr>
      <w:tr w:rsidR="008E244C" w:rsidRPr="00387C2A" w14:paraId="629DF220" w14:textId="77777777" w:rsidTr="00874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EF8250F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Una herramienta exclusiva para videollamadas corporativas.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35CCEE5" w:rsidR="00043C2E" w:rsidRPr="00387C2A" w:rsidRDefault="00043C2E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Demuestra un adecuado dominio de la función sistémica de Outlook 365 dentro del ecosistema de productividad corporativa.</w:t>
            </w:r>
          </w:p>
        </w:tc>
      </w:tr>
      <w:tr w:rsidR="008E244C" w:rsidRPr="00387C2A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072A39B3" w:rsidR="00043C2E" w:rsidRPr="00387C2A" w:rsidRDefault="004603D1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Se recomienda</w:t>
            </w:r>
            <w:r w:rsidRPr="00387C2A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  <w:color w:val="auto"/>
              </w:rPr>
              <w:t>revisar nuevamente los contenidos del componente formativo relacionados con Outlook 365 como plataforma integrada de trabajo.</w:t>
            </w:r>
          </w:p>
        </w:tc>
      </w:tr>
      <w:tr w:rsidR="008E244C" w:rsidRPr="00387C2A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387C2A" w:rsidRDefault="00F436F5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9F820A3" w:rsidR="00F436F5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b/>
                <w:color w:val="auto"/>
              </w:rPr>
              <w:t>¿Qué característica debe tener el asunto de un correo corporativo bien estructurado?</w:t>
            </w:r>
          </w:p>
        </w:tc>
      </w:tr>
      <w:tr w:rsidR="008E244C" w:rsidRPr="00387C2A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A98DD4B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Ser descriptivo y conciso.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X</w:t>
            </w:r>
          </w:p>
        </w:tc>
      </w:tr>
      <w:tr w:rsidR="008E244C" w:rsidRPr="00387C2A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2118DBA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Contener saludos informales para acercarse al destinatario.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4530137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Reemplazar completamente el cuerpo del mensaje.</w:t>
            </w:r>
          </w:p>
        </w:tc>
        <w:tc>
          <w:tcPr>
            <w:tcW w:w="2160" w:type="dxa"/>
            <w:shd w:val="clear" w:color="auto" w:fill="FFFFFF"/>
          </w:tcPr>
          <w:p w14:paraId="6A39BE05" w14:textId="3F7E29E2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960C932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Incluir una sola palabra genérica como contexto principal.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C122D7A" w:rsidR="00043C2E" w:rsidRPr="00387C2A" w:rsidRDefault="00043C2E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Demuestra un adecuado dominio de los criterios de netiqueta y estructura formal del correo electrónico corporativo.</w:t>
            </w:r>
          </w:p>
        </w:tc>
      </w:tr>
      <w:tr w:rsidR="008E244C" w:rsidRPr="00387C2A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AD4E771" w:rsidR="00043C2E" w:rsidRPr="00387C2A" w:rsidRDefault="004603D1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Se recomienda</w:t>
            </w:r>
            <w:r w:rsidRPr="00387C2A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  <w:color w:val="auto"/>
              </w:rPr>
              <w:t>revisar nuevamente los contenidos del componente formativo relacionados con el asunto y la redacción profesional del correo.</w:t>
            </w:r>
          </w:p>
        </w:tc>
      </w:tr>
      <w:tr w:rsidR="008E244C" w:rsidRPr="00387C2A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387C2A" w:rsidRDefault="00F436F5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14935EF" w:rsidR="00F436F5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b/>
                <w:color w:val="auto"/>
              </w:rPr>
              <w:t>En un envío profesional o académico, el campo CC se utiliza para:</w:t>
            </w:r>
          </w:p>
        </w:tc>
      </w:tr>
      <w:tr w:rsidR="008E244C" w:rsidRPr="00387C2A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9F07E5E" w:rsidR="00302AE8" w:rsidRPr="00387C2A" w:rsidRDefault="00FC254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Ocultar la identidad de los destinatarios secundarios.</w:t>
            </w:r>
          </w:p>
        </w:tc>
        <w:tc>
          <w:tcPr>
            <w:tcW w:w="2160" w:type="dxa"/>
            <w:shd w:val="clear" w:color="auto" w:fill="FFFFFF"/>
          </w:tcPr>
          <w:p w14:paraId="5DFF5F4F" w14:textId="4D0233A8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AEA7CB1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Mantener informadas a otras personas sobre el mensaje enviado.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X</w:t>
            </w:r>
          </w:p>
        </w:tc>
      </w:tr>
      <w:tr w:rsidR="008E244C" w:rsidRPr="00387C2A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3AF6D3C" w:rsidR="00302AE8" w:rsidRPr="00387C2A" w:rsidRDefault="00FC254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Bloquear automáticamente las respuestas al remitente.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3BF92B42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Enviar archivos adjuntos de gran tamaño sin restricciones.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82502A7" w:rsidR="00043C2E" w:rsidRPr="00387C2A" w:rsidRDefault="00043C2E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Demuestra un adecuado dominio del uso pedagógico y profesional de los campos de destinatario en un correo electrónico.</w:t>
            </w:r>
          </w:p>
        </w:tc>
      </w:tr>
      <w:tr w:rsidR="008E244C" w:rsidRPr="00387C2A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5433319" w:rsidR="00043C2E" w:rsidRPr="00387C2A" w:rsidRDefault="004603D1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Se recomienda</w:t>
            </w:r>
            <w:r w:rsidRPr="00387C2A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  <w:color w:val="auto"/>
              </w:rPr>
              <w:t xml:space="preserve">revisar nuevamente los contenidos del componente formativo relacionados con los campos </w:t>
            </w:r>
            <w:r>
              <w:rPr>
                <w:rFonts w:asciiTheme="majorHAnsi" w:hAnsiTheme="majorHAnsi" w:cstheme="majorHAnsi"/>
                <w:color w:val="auto"/>
              </w:rPr>
              <w:t>“</w:t>
            </w:r>
            <w:r w:rsidR="00043C2E" w:rsidRPr="00387C2A">
              <w:rPr>
                <w:rFonts w:asciiTheme="majorHAnsi" w:hAnsiTheme="majorHAnsi" w:cstheme="majorHAnsi"/>
                <w:color w:val="auto"/>
              </w:rPr>
              <w:t>Para</w:t>
            </w:r>
            <w:r>
              <w:rPr>
                <w:rFonts w:asciiTheme="majorHAnsi" w:hAnsiTheme="majorHAnsi" w:cstheme="majorHAnsi"/>
                <w:color w:val="auto"/>
              </w:rPr>
              <w:t>”</w:t>
            </w:r>
            <w:r w:rsidR="00043C2E" w:rsidRPr="00387C2A">
              <w:rPr>
                <w:rFonts w:asciiTheme="majorHAnsi" w:hAnsiTheme="majorHAnsi" w:cstheme="majorHAnsi"/>
                <w:color w:val="auto"/>
              </w:rPr>
              <w:t xml:space="preserve"> y </w:t>
            </w:r>
            <w:r>
              <w:rPr>
                <w:rFonts w:asciiTheme="majorHAnsi" w:hAnsiTheme="majorHAnsi" w:cstheme="majorHAnsi"/>
                <w:color w:val="auto"/>
              </w:rPr>
              <w:t>“</w:t>
            </w:r>
            <w:r w:rsidR="00043C2E" w:rsidRPr="00387C2A">
              <w:rPr>
                <w:rFonts w:asciiTheme="majorHAnsi" w:hAnsiTheme="majorHAnsi" w:cstheme="majorHAnsi"/>
                <w:color w:val="auto"/>
              </w:rPr>
              <w:t>CC</w:t>
            </w:r>
            <w:r>
              <w:rPr>
                <w:rFonts w:asciiTheme="majorHAnsi" w:hAnsiTheme="majorHAnsi" w:cstheme="majorHAnsi"/>
                <w:color w:val="auto"/>
              </w:rPr>
              <w:t>”</w:t>
            </w:r>
            <w:r w:rsidR="00043C2E" w:rsidRPr="00387C2A">
              <w:rPr>
                <w:rFonts w:asciiTheme="majorHAnsi" w:hAnsiTheme="majorHAnsi" w:cstheme="majorHAnsi"/>
                <w:color w:val="auto"/>
              </w:rPr>
              <w:t xml:space="preserve"> en la comunicación formal.</w:t>
            </w:r>
          </w:p>
        </w:tc>
      </w:tr>
      <w:tr w:rsidR="008E244C" w:rsidRPr="00387C2A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387C2A" w:rsidRDefault="00F436F5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F1AA4C2" w:rsidR="00F436F5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b/>
                <w:color w:val="auto"/>
              </w:rPr>
              <w:t>¿Cuál es el propósito del método Inbox Zero adaptado a Outlook 365?</w:t>
            </w:r>
          </w:p>
        </w:tc>
      </w:tr>
      <w:tr w:rsidR="008E244C" w:rsidRPr="00387C2A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BEA0CB2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Borrar todos los correos sin analizarlos para liberar espacio.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52BF83FF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Mantener la bandeja vacía por obligación sin procesar mensajes.</w:t>
            </w:r>
          </w:p>
        </w:tc>
        <w:tc>
          <w:tcPr>
            <w:tcW w:w="2160" w:type="dxa"/>
            <w:shd w:val="clear" w:color="auto" w:fill="FFFFFF"/>
          </w:tcPr>
          <w:p w14:paraId="14B5DA92" w14:textId="3982421B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DDBDEC4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Procesar cada correo de manera consciente para decidir qué hacer con él.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X</w:t>
            </w:r>
          </w:p>
        </w:tc>
      </w:tr>
      <w:tr w:rsidR="008E244C" w:rsidRPr="00387C2A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90FE3F0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Evitar el uso de carpetas, categorías y reglas de automatización.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433B594E" w:rsidR="00043C2E" w:rsidRPr="00387C2A" w:rsidRDefault="00043C2E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Demuestra un adecuado dominio de la organización consciente de la bandeja de entrada y del procesamiento estratégico del correo.</w:t>
            </w:r>
          </w:p>
        </w:tc>
      </w:tr>
      <w:tr w:rsidR="008E244C" w:rsidRPr="00387C2A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29AE9470" w:rsidR="00043C2E" w:rsidRPr="00387C2A" w:rsidRDefault="004603D1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Se recomienda</w:t>
            </w:r>
            <w:r w:rsidRPr="00387C2A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  <w:color w:val="auto"/>
              </w:rPr>
              <w:t>revisar nuevamente los contenidos del componente formativo relacionados con Inbox Zero y la gestión avanzada de la bandeja de entrada.</w:t>
            </w:r>
          </w:p>
        </w:tc>
      </w:tr>
      <w:tr w:rsidR="008E244C" w:rsidRPr="00387C2A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387C2A" w:rsidRDefault="00F436F5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DCFF5BF" w:rsidR="00F436F5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b/>
                <w:color w:val="auto"/>
              </w:rPr>
              <w:t>¿Qué aportan las categorías por código de colores a la gestión del correo electrónico?</w:t>
            </w:r>
          </w:p>
        </w:tc>
      </w:tr>
      <w:tr w:rsidR="008E244C" w:rsidRPr="00387C2A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FECF0F6" w:rsidR="00302AE8" w:rsidRPr="00387C2A" w:rsidRDefault="00E22DB9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Permiten una clasificación visual transversal que agiliza la búsqueda.</w:t>
            </w:r>
          </w:p>
        </w:tc>
        <w:tc>
          <w:tcPr>
            <w:tcW w:w="2160" w:type="dxa"/>
            <w:shd w:val="clear" w:color="auto" w:fill="FFFFFF"/>
          </w:tcPr>
          <w:p w14:paraId="600CF4DF" w14:textId="1EEF489C" w:rsidR="00302AE8" w:rsidRPr="00387C2A" w:rsidRDefault="00E22DB9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X</w:t>
            </w:r>
          </w:p>
        </w:tc>
      </w:tr>
      <w:tr w:rsidR="008E244C" w:rsidRPr="00387C2A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602C4F69" w:rsidR="00302AE8" w:rsidRPr="00387C2A" w:rsidRDefault="00E22DB9" w:rsidP="00E22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Reemplazan la necesidad de redactar asuntos claros en los mensajes.</w:t>
            </w:r>
          </w:p>
        </w:tc>
        <w:tc>
          <w:tcPr>
            <w:tcW w:w="2160" w:type="dxa"/>
            <w:shd w:val="clear" w:color="auto" w:fill="FFFFFF"/>
          </w:tcPr>
          <w:p w14:paraId="67FEF3BA" w14:textId="013AD549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5244AAC7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Eliminan todas las notificaciones del sistema de correo.</w:t>
            </w:r>
          </w:p>
        </w:tc>
        <w:tc>
          <w:tcPr>
            <w:tcW w:w="2160" w:type="dxa"/>
            <w:shd w:val="clear" w:color="auto" w:fill="FFFFFF"/>
          </w:tcPr>
          <w:p w14:paraId="7F26B264" w14:textId="41A82928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5A06D78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Convierten automáticamente los correos en reuniones de calendario.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EE40F77" w:rsidR="00043C2E" w:rsidRPr="00387C2A" w:rsidRDefault="00043C2E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Demuestra un adecuado dominio de la clasificación visual y de la organización transversal de la información en Outlook 365.</w:t>
            </w:r>
          </w:p>
        </w:tc>
      </w:tr>
      <w:tr w:rsidR="008E244C" w:rsidRPr="00387C2A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0E8C183" w:rsidR="00043C2E" w:rsidRPr="00387C2A" w:rsidRDefault="004603D1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Se recomienda</w:t>
            </w:r>
            <w:r w:rsidRPr="00387C2A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  <w:color w:val="auto"/>
              </w:rPr>
              <w:t>revisar nuevamente los contenidos del componente formativo relacionados con categorías y etiquetas por colores.</w:t>
            </w:r>
          </w:p>
        </w:tc>
      </w:tr>
      <w:tr w:rsidR="008E244C" w:rsidRPr="00387C2A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387C2A" w:rsidRDefault="00F436F5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3D8B912" w:rsidR="00F436F5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b/>
                <w:color w:val="auto"/>
              </w:rPr>
              <w:t>Una regla de automatización en Outlook 365 se define como:</w:t>
            </w:r>
          </w:p>
        </w:tc>
      </w:tr>
      <w:tr w:rsidR="008E244C" w:rsidRPr="00387C2A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D4223A2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Una contraseña temporal para validar el inicio de sesión.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4E47A9FB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Un mensaje prediseñado para responder siempre del mismo modo.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20C158C" w:rsidR="00302AE8" w:rsidRPr="00387C2A" w:rsidRDefault="008E1690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Una instrucción condicional que ejecuta acciones automáticas sobre los correos.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X</w:t>
            </w:r>
          </w:p>
        </w:tc>
      </w:tr>
      <w:tr w:rsidR="008E244C" w:rsidRPr="00387C2A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EC0191D" w:rsidR="00302AE8" w:rsidRPr="00387C2A" w:rsidRDefault="008E1690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Un tipo especial de archivo adjunto protegido en la nube.</w:t>
            </w:r>
          </w:p>
        </w:tc>
        <w:tc>
          <w:tcPr>
            <w:tcW w:w="2160" w:type="dxa"/>
            <w:shd w:val="clear" w:color="auto" w:fill="FFFFFF"/>
          </w:tcPr>
          <w:p w14:paraId="41107FE9" w14:textId="76820C9F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B98CBDA" w:rsidR="00043C2E" w:rsidRPr="00387C2A" w:rsidRDefault="00043C2E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Demuestra un adecuado dominio de la automatización de flujos de trabajo mediante reglas en Outlook 365.</w:t>
            </w:r>
          </w:p>
        </w:tc>
      </w:tr>
      <w:tr w:rsidR="008E244C" w:rsidRPr="00387C2A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35A4B768" w:rsidR="00043C2E" w:rsidRPr="00387C2A" w:rsidRDefault="004603D1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Se recomienda</w:t>
            </w:r>
            <w:r w:rsidRPr="00387C2A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  <w:color w:val="auto"/>
              </w:rPr>
              <w:t>revisar nuevamente los contenidos del componente formativo relacionados con reglas de automatización y pasos rápidos.</w:t>
            </w:r>
          </w:p>
        </w:tc>
      </w:tr>
      <w:tr w:rsidR="008E244C" w:rsidRPr="00387C2A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387C2A" w:rsidRDefault="00F436F5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EC83AAA" w:rsidR="00F436F5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b/>
                <w:color w:val="auto"/>
              </w:rPr>
              <w:t>Según el proceso de decisión frente a un correo nuevo, si el mensaje es accionable y toma menos de dos minutos, lo más adecuado es:</w:t>
            </w:r>
          </w:p>
        </w:tc>
      </w:tr>
      <w:tr w:rsidR="008E244C" w:rsidRPr="00387C2A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4B8A7EB9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Archivarlo para revisarlo al final de la semana.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C1F8EA0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Responder de inmediato.</w:t>
            </w:r>
          </w:p>
        </w:tc>
        <w:tc>
          <w:tcPr>
            <w:tcW w:w="2160" w:type="dxa"/>
            <w:shd w:val="clear" w:color="auto" w:fill="FFFFFF"/>
          </w:tcPr>
          <w:p w14:paraId="7307B3E7" w14:textId="0E8F7809" w:rsidR="00302AE8" w:rsidRPr="00387C2A" w:rsidRDefault="008E1690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X</w:t>
            </w:r>
          </w:p>
        </w:tc>
      </w:tr>
      <w:tr w:rsidR="008E244C" w:rsidRPr="00387C2A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69552668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Imprimirlo para conservar evidencia física.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AD21EF1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Convertirlo siempre en una nota sin atender el requerimiento.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6C880CD" w:rsidR="00043C2E" w:rsidRPr="00387C2A" w:rsidRDefault="00043C2E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Demuestra un adecuado dominio del proceso de toma de decisiones frente a correos accionables y de respuesta rápida.</w:t>
            </w:r>
          </w:p>
        </w:tc>
      </w:tr>
      <w:tr w:rsidR="008E244C" w:rsidRPr="00387C2A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05E9C0D" w:rsidR="00043C2E" w:rsidRPr="00387C2A" w:rsidRDefault="004603D1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Se recomienda</w:t>
            </w:r>
            <w:r w:rsidRPr="00387C2A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  <w:color w:val="auto"/>
              </w:rPr>
              <w:t>revisar nuevamente los contenidos del componente formativo relacionados con el diagrama de gestión de correos nuevos.</w:t>
            </w:r>
          </w:p>
        </w:tc>
      </w:tr>
      <w:tr w:rsidR="008E244C" w:rsidRPr="00387C2A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387C2A" w:rsidRDefault="00F436F5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20B70689" w:rsidR="00F436F5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b/>
                <w:color w:val="auto"/>
              </w:rPr>
              <w:t>¿Qué finalidad cumple una firma corporativa bien diseñada en Outlook 365?</w:t>
            </w:r>
          </w:p>
        </w:tc>
      </w:tr>
      <w:tr w:rsidR="008E244C" w:rsidRPr="00387C2A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665B927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Ocultar la identidad del usuario para proteger su privacidad.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3CCB6809" w:rsidR="00302AE8" w:rsidRPr="00387C2A" w:rsidRDefault="00B05211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Impedir el uso de archivos adjuntos en el correo electrónico.</w:t>
            </w:r>
          </w:p>
        </w:tc>
        <w:tc>
          <w:tcPr>
            <w:tcW w:w="2160" w:type="dxa"/>
            <w:shd w:val="clear" w:color="auto" w:fill="FFFFFF"/>
          </w:tcPr>
          <w:p w14:paraId="798FCBA2" w14:textId="094B3E3A" w:rsidR="00302AE8" w:rsidRPr="00387C2A" w:rsidRDefault="00302AE8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CA4E2EF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Reemplazar el asunto del mensaje en las comunicaciones formales.</w:t>
            </w:r>
          </w:p>
        </w:tc>
        <w:tc>
          <w:tcPr>
            <w:tcW w:w="2160" w:type="dxa"/>
            <w:shd w:val="clear" w:color="auto" w:fill="FFFFFF"/>
          </w:tcPr>
          <w:p w14:paraId="50240F3C" w14:textId="43D4E372" w:rsidR="00302AE8" w:rsidRPr="00387C2A" w:rsidRDefault="00302AE8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E244C" w:rsidRPr="00387C2A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387C2A" w:rsidRDefault="00302AE8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F11C17D" w:rsidR="00302AE8" w:rsidRPr="00387C2A" w:rsidRDefault="00B05211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Estandarizar la presentación profesional y los datos de contacto.</w:t>
            </w:r>
          </w:p>
        </w:tc>
        <w:tc>
          <w:tcPr>
            <w:tcW w:w="2160" w:type="dxa"/>
            <w:shd w:val="clear" w:color="auto" w:fill="FFFFFF"/>
          </w:tcPr>
          <w:p w14:paraId="5D33B248" w14:textId="0738A105" w:rsidR="00302AE8" w:rsidRPr="00387C2A" w:rsidRDefault="00B05211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X</w:t>
            </w:r>
          </w:p>
        </w:tc>
      </w:tr>
      <w:tr w:rsidR="008E244C" w:rsidRPr="00387C2A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F8E54B3" w:rsidR="00043C2E" w:rsidRPr="00387C2A" w:rsidRDefault="00043C2E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Demuestra un adecuado dominio de la proyección de identidad profesional mediante la firma corporativa.</w:t>
            </w:r>
          </w:p>
        </w:tc>
      </w:tr>
      <w:tr w:rsidR="008E244C" w:rsidRPr="00387C2A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043C2E" w:rsidRPr="00387C2A" w:rsidRDefault="00043C2E" w:rsidP="00AD0AE0">
            <w:pPr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1C529AA0" w:rsidR="00043C2E" w:rsidRPr="00387C2A" w:rsidRDefault="004603D1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Se recomienda</w:t>
            </w:r>
            <w:r w:rsidRPr="00387C2A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  <w:color w:val="auto"/>
              </w:rPr>
              <w:t>revisar nuevamente los contenidos del componente formativo relacionados con la firma de correo electrónico y su propósito institucional.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387C2A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387C2A" w:rsidRDefault="009921BA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C7D2827" w:rsidR="009921BA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¿Para qué se configuran las respuestas automáticas en Outlook 365?</w:t>
            </w:r>
          </w:p>
        </w:tc>
      </w:tr>
      <w:tr w:rsidR="008E244C" w:rsidRPr="00387C2A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2D8E6F62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Para reenviar todos los mensajes a otro buzón de manera permanente.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A3324BD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Para informar la ausencia y orientar sobre alternativas de contacto.</w:t>
            </w:r>
          </w:p>
        </w:tc>
        <w:tc>
          <w:tcPr>
            <w:tcW w:w="2160" w:type="dxa"/>
            <w:shd w:val="clear" w:color="auto" w:fill="FFFFFF"/>
          </w:tcPr>
          <w:p w14:paraId="490B5B39" w14:textId="3CA2CDA8" w:rsidR="00302AE8" w:rsidRPr="00387C2A" w:rsidRDefault="008E1690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X</w:t>
            </w:r>
          </w:p>
        </w:tc>
      </w:tr>
      <w:tr w:rsidR="008E244C" w:rsidRPr="00387C2A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3E590301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Para eliminar automáticamente los correos no leídos de la bandeja.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2C91C01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Para clasificar los contactos por cargo y departamento.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1B71A8E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Demuestra un adecuado dominio de la gestión de expectativas comunicativas mediante respuestas automáticas.</w:t>
            </w:r>
          </w:p>
        </w:tc>
      </w:tr>
      <w:tr w:rsidR="008E244C" w:rsidRPr="00387C2A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281E0731" w:rsidR="00043C2E" w:rsidRPr="00387C2A" w:rsidRDefault="00617138" w:rsidP="00AD0AE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recomienda</w:t>
            </w:r>
            <w:r w:rsidRPr="00387C2A">
              <w:rPr>
                <w:rFonts w:asciiTheme="majorHAnsi" w:hAnsiTheme="majorHAnsi" w:cstheme="majorHAnsi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</w:rPr>
              <w:t>revisar nuevamente los contenidos del componente formativo relacionados con la configuración de mensajes fuera de la oficina.</w:t>
            </w:r>
          </w:p>
        </w:tc>
      </w:tr>
      <w:tr w:rsidR="008E244C" w:rsidRPr="00387C2A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387C2A" w:rsidRDefault="00F436F5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CC8B663" w:rsidR="00F436F5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¿Qué ventaja principal ofrece la creación de una lista de contactos en Outlook 365?</w:t>
            </w:r>
          </w:p>
        </w:tc>
      </w:tr>
      <w:tr w:rsidR="008E244C" w:rsidRPr="00387C2A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09599078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Guardar copias locales de los correos en el equipo del usuario.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2E594189" w:rsidR="00302AE8" w:rsidRPr="00387C2A" w:rsidRDefault="00F70531" w:rsidP="00F70531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Reemplazar completamente el calendario institucional.</w:t>
            </w:r>
          </w:p>
        </w:tc>
        <w:tc>
          <w:tcPr>
            <w:tcW w:w="2160" w:type="dxa"/>
            <w:shd w:val="clear" w:color="auto" w:fill="FFFFFF"/>
          </w:tcPr>
          <w:p w14:paraId="64EB58E9" w14:textId="32C417F5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23033847" w:rsidR="00302AE8" w:rsidRPr="00387C2A" w:rsidRDefault="00F70531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Reunir varias direcciones bajo un alias para facilitar envíos recurrentes.</w:t>
            </w:r>
          </w:p>
        </w:tc>
        <w:tc>
          <w:tcPr>
            <w:tcW w:w="2160" w:type="dxa"/>
            <w:shd w:val="clear" w:color="auto" w:fill="FFFFFF"/>
          </w:tcPr>
          <w:p w14:paraId="39C8D7B4" w14:textId="2A3CCC89" w:rsidR="00302AE8" w:rsidRPr="00387C2A" w:rsidRDefault="00F70531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X</w:t>
            </w:r>
          </w:p>
        </w:tc>
      </w:tr>
      <w:tr w:rsidR="008E244C" w:rsidRPr="00387C2A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AFEF5F0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Impedir la actualización posterior de los miembros del grupo.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58F9B829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Demuestra un adecuado dominio del trabajo colaborativo mediante listas de contactos y grupos de distribución.</w:t>
            </w:r>
          </w:p>
        </w:tc>
      </w:tr>
      <w:tr w:rsidR="008E244C" w:rsidRPr="00387C2A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95D6FF4" w:rsidR="00043C2E" w:rsidRPr="00387C2A" w:rsidRDefault="00507656" w:rsidP="00AD0AE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recomienda</w:t>
            </w:r>
            <w:r w:rsidRPr="00387C2A">
              <w:rPr>
                <w:rFonts w:asciiTheme="majorHAnsi" w:hAnsiTheme="majorHAnsi" w:cstheme="majorHAnsi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</w:rPr>
              <w:t>revisar nuevamente los contenidos del componente formativo relacionados con la creación y administración de listas de contactos.</w:t>
            </w:r>
          </w:p>
        </w:tc>
      </w:tr>
      <w:tr w:rsidR="008E244C" w:rsidRPr="00387C2A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387C2A" w:rsidRDefault="00F436F5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1EF0CB4" w:rsidR="00F436F5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La integración de Outlook 365 con el directorio global de la organización permite:</w:t>
            </w:r>
          </w:p>
        </w:tc>
      </w:tr>
      <w:tr w:rsidR="008E244C" w:rsidRPr="00387C2A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6E300D8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Buscar instructores o personal sin agregarlos manualmente.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X</w:t>
            </w:r>
          </w:p>
        </w:tc>
      </w:tr>
      <w:tr w:rsidR="008E244C" w:rsidRPr="00387C2A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AE3552D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Eliminar por completo la libreta de direcciones del usuario.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602C6716" w:rsidR="00302AE8" w:rsidRPr="00387C2A" w:rsidRDefault="008E1690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Usar Outlook 365 sin conexión a internet ni sincronización.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586D49BA" w:rsidR="00302AE8" w:rsidRPr="00387C2A" w:rsidRDefault="008E1690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Compartir contraseñas entre los miembros del equipo.</w:t>
            </w:r>
          </w:p>
        </w:tc>
        <w:tc>
          <w:tcPr>
            <w:tcW w:w="2160" w:type="dxa"/>
            <w:shd w:val="clear" w:color="auto" w:fill="FFFFFF"/>
          </w:tcPr>
          <w:p w14:paraId="6FDE861B" w14:textId="274D1ABC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2EA4F83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Demuestra un adecuado dominio de la interconectividad institucional y del uso del directorio global en Microsoft 365.</w:t>
            </w:r>
          </w:p>
        </w:tc>
      </w:tr>
      <w:tr w:rsidR="008E244C" w:rsidRPr="00387C2A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009EEC4" w:rsidR="00043C2E" w:rsidRPr="00387C2A" w:rsidRDefault="00DA642D" w:rsidP="00AD0AE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recomienda</w:t>
            </w:r>
            <w:r w:rsidRPr="00387C2A">
              <w:rPr>
                <w:rFonts w:asciiTheme="majorHAnsi" w:hAnsiTheme="majorHAnsi" w:cstheme="majorHAnsi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</w:rPr>
              <w:t>revisar nuevamente los contenidos del componente formativo relacionados con contactos, personas y directorio global.</w:t>
            </w:r>
          </w:p>
        </w:tc>
      </w:tr>
      <w:tr w:rsidR="008E244C" w:rsidRPr="00387C2A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387C2A" w:rsidRDefault="00F436F5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58F2D1F" w:rsidR="00F436F5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¿Qué diferencia correctamente una cita de una reunión en el calendario de Microsoft 365?</w:t>
            </w:r>
          </w:p>
        </w:tc>
      </w:tr>
      <w:tr w:rsidR="008E244C" w:rsidRPr="00387C2A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B1F3301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La cita convoca participantes y la reunión bloquea solo tiempo personal.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4DBF16F" w:rsidR="00302AE8" w:rsidRPr="00387C2A" w:rsidRDefault="00E320F5" w:rsidP="00E320F5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La reunión no admite invitaciones ni confirmaciones de asistencia.</w:t>
            </w:r>
          </w:p>
        </w:tc>
        <w:tc>
          <w:tcPr>
            <w:tcW w:w="2160" w:type="dxa"/>
            <w:shd w:val="clear" w:color="auto" w:fill="FFFFFF"/>
          </w:tcPr>
          <w:p w14:paraId="7F6D2731" w14:textId="56669AF1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70A166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Ambas se utilizan exclusivamente para marcar días festivos institucionales.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16993C3" w:rsidR="00302AE8" w:rsidRPr="00387C2A" w:rsidRDefault="00E320F5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La cita bloquea tiempo personal y la reunión involucra a otros participantes.</w:t>
            </w:r>
          </w:p>
        </w:tc>
        <w:tc>
          <w:tcPr>
            <w:tcW w:w="2160" w:type="dxa"/>
            <w:shd w:val="clear" w:color="auto" w:fill="FFFFFF"/>
          </w:tcPr>
          <w:p w14:paraId="57FF4455" w14:textId="7A5685AA" w:rsidR="00302AE8" w:rsidRPr="00387C2A" w:rsidRDefault="00E320F5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X</w:t>
            </w:r>
          </w:p>
        </w:tc>
      </w:tr>
      <w:tr w:rsidR="008E244C" w:rsidRPr="00387C2A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18AA678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Demuestra un adecuado dominio de la distinción operativa entre citas y reuniones en la gestión del calendario.</w:t>
            </w:r>
          </w:p>
        </w:tc>
      </w:tr>
      <w:tr w:rsidR="008E244C" w:rsidRPr="00387C2A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E5AD15F" w:rsidR="00043C2E" w:rsidRPr="00387C2A" w:rsidRDefault="000331F3" w:rsidP="00AD0AE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recomienda</w:t>
            </w:r>
            <w:r w:rsidRPr="00387C2A">
              <w:rPr>
                <w:rFonts w:asciiTheme="majorHAnsi" w:hAnsiTheme="majorHAnsi" w:cstheme="majorHAnsi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</w:rPr>
              <w:t>revisar nuevamente los contenidos del componente formativo relacionados con los tipos de eventos del calendario interactivo.</w:t>
            </w:r>
          </w:p>
        </w:tc>
      </w:tr>
      <w:tr w:rsidR="008E244C" w:rsidRPr="00387C2A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387C2A" w:rsidRDefault="00F436F5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3EB8AFA" w:rsidR="00F436F5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¿Cuándo resulta más pertinente utilizar un evento de todo el día en el calendario?</w:t>
            </w:r>
          </w:p>
        </w:tc>
      </w:tr>
      <w:tr w:rsidR="008E244C" w:rsidRPr="00387C2A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4D1E90F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Cuando se agenda una llamada de quince minutos con un compañero.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BA1CF2D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Cuando se requiere marcar un hito o fecha sin horario específico.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X</w:t>
            </w:r>
          </w:p>
        </w:tc>
      </w:tr>
      <w:tr w:rsidR="008E244C" w:rsidRPr="00387C2A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2CF421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Cuando se necesita adjuntar un documento al correo del proyecto.</w:t>
            </w:r>
          </w:p>
        </w:tc>
        <w:tc>
          <w:tcPr>
            <w:tcW w:w="2160" w:type="dxa"/>
            <w:shd w:val="clear" w:color="auto" w:fill="FFFFFF"/>
          </w:tcPr>
          <w:p w14:paraId="7249367B" w14:textId="1AB9D21B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D2A660A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Cuando el evento solo involucra a una persona del equipo.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5CCF94F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Demuestra un adecuado dominio del uso de eventos de todo el día para la gestión de hitos y fechas relevantes.</w:t>
            </w:r>
          </w:p>
        </w:tc>
      </w:tr>
      <w:tr w:rsidR="008E244C" w:rsidRPr="00387C2A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5021CB8" w:rsidR="00043C2E" w:rsidRPr="00387C2A" w:rsidRDefault="000331F3" w:rsidP="00AD0AE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recomienda</w:t>
            </w:r>
            <w:r w:rsidRPr="00387C2A">
              <w:rPr>
                <w:rFonts w:asciiTheme="majorHAnsi" w:hAnsiTheme="majorHAnsi" w:cstheme="majorHAnsi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</w:rPr>
              <w:t>revisar nuevamente los contenidos del componente formativo relacionados con citas, reuniones y eventos de todo el día.</w:t>
            </w:r>
          </w:p>
        </w:tc>
      </w:tr>
      <w:tr w:rsidR="008E244C" w:rsidRPr="00387C2A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387C2A" w:rsidRDefault="00F436F5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EE057FE" w:rsidR="00F436F5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 xml:space="preserve">¿Para qué sirve el </w:t>
            </w:r>
            <w:r w:rsidR="00BB1BA6">
              <w:rPr>
                <w:rFonts w:asciiTheme="majorHAnsi" w:hAnsiTheme="majorHAnsi" w:cstheme="majorHAnsi"/>
                <w:b/>
              </w:rPr>
              <w:t>a</w:t>
            </w:r>
            <w:r w:rsidRPr="00387C2A">
              <w:rPr>
                <w:rFonts w:asciiTheme="majorHAnsi" w:hAnsiTheme="majorHAnsi" w:cstheme="majorHAnsi"/>
                <w:b/>
              </w:rPr>
              <w:t>sistente para programación de Outlook 365?</w:t>
            </w:r>
          </w:p>
        </w:tc>
      </w:tr>
      <w:tr w:rsidR="008E244C" w:rsidRPr="00387C2A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FBB92E0" w:rsidR="00302AE8" w:rsidRPr="00387C2A" w:rsidRDefault="004A7266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 xml:space="preserve">Para superponer agendas y </w:t>
            </w:r>
            <w:r w:rsidR="00BB1BA6">
              <w:rPr>
                <w:rFonts w:asciiTheme="majorHAnsi" w:hAnsiTheme="majorHAnsi" w:cstheme="majorHAnsi"/>
              </w:rPr>
              <w:t>encontra</w:t>
            </w:r>
            <w:r w:rsidRPr="00387C2A">
              <w:rPr>
                <w:rFonts w:asciiTheme="majorHAnsi" w:hAnsiTheme="majorHAnsi" w:cstheme="majorHAnsi"/>
              </w:rPr>
              <w:t>r horarios comunes para una reunión.</w:t>
            </w:r>
          </w:p>
        </w:tc>
        <w:tc>
          <w:tcPr>
            <w:tcW w:w="2160" w:type="dxa"/>
            <w:shd w:val="clear" w:color="auto" w:fill="FFFFFF"/>
          </w:tcPr>
          <w:p w14:paraId="2A2E8C2B" w14:textId="6E08DA9E" w:rsidR="00302AE8" w:rsidRPr="00387C2A" w:rsidRDefault="004A7266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X</w:t>
            </w:r>
          </w:p>
        </w:tc>
      </w:tr>
      <w:tr w:rsidR="008E244C" w:rsidRPr="00387C2A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9AA1C34" w:rsidR="00302AE8" w:rsidRPr="00387C2A" w:rsidRDefault="004A7266" w:rsidP="004A7266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Para convertir mensajes de correo en tareas asignables automáticamente.</w:t>
            </w:r>
          </w:p>
        </w:tc>
        <w:tc>
          <w:tcPr>
            <w:tcW w:w="2160" w:type="dxa"/>
            <w:shd w:val="clear" w:color="auto" w:fill="FFFFFF"/>
          </w:tcPr>
          <w:p w14:paraId="16E006C7" w14:textId="7BAE186A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592D676A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Para cambiar la zona horaria del dispositivo del usuario.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D76BDFB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Para crear categorías por colores en el calendario y el correo.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3F758BA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 xml:space="preserve">Demuestra un adecuado dominio de la coordinación eficiente de reuniones mediante el </w:t>
            </w:r>
            <w:r w:rsidR="00BB1BA6">
              <w:rPr>
                <w:rFonts w:asciiTheme="majorHAnsi" w:hAnsiTheme="majorHAnsi" w:cstheme="majorHAnsi"/>
              </w:rPr>
              <w:t>a</w:t>
            </w:r>
            <w:r w:rsidRPr="00387C2A">
              <w:rPr>
                <w:rFonts w:asciiTheme="majorHAnsi" w:hAnsiTheme="majorHAnsi" w:cstheme="majorHAnsi"/>
              </w:rPr>
              <w:t>sistente para programación.</w:t>
            </w:r>
          </w:p>
        </w:tc>
      </w:tr>
      <w:tr w:rsidR="008E244C" w:rsidRPr="00387C2A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46337330" w:rsidR="00043C2E" w:rsidRPr="00387C2A" w:rsidRDefault="00BB1BA6" w:rsidP="00AD0AE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recomienda</w:t>
            </w:r>
            <w:r w:rsidRPr="00387C2A">
              <w:rPr>
                <w:rFonts w:asciiTheme="majorHAnsi" w:hAnsiTheme="majorHAnsi" w:cstheme="majorHAnsi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</w:rPr>
              <w:t>revisar nuevamente los contenidos del componente formativo relacionados con la programación colaborativa de eventos.</w:t>
            </w:r>
          </w:p>
        </w:tc>
      </w:tr>
      <w:tr w:rsidR="008E244C" w:rsidRPr="00387C2A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387C2A" w:rsidRDefault="00F436F5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3D7CE145" w:rsidR="00F436F5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En la administración de tareas, ¿qué error común ayuda a corregir Outlook 365?</w:t>
            </w:r>
          </w:p>
        </w:tc>
      </w:tr>
      <w:tr w:rsidR="008E244C" w:rsidRPr="00387C2A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3A842A7E" w:rsidR="00302AE8" w:rsidRPr="00387C2A" w:rsidRDefault="008E1690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Usar el calendario para programar sesiones sincrónicas con el equipo.</w:t>
            </w:r>
          </w:p>
        </w:tc>
        <w:tc>
          <w:tcPr>
            <w:tcW w:w="2160" w:type="dxa"/>
            <w:shd w:val="clear" w:color="auto" w:fill="FFFFFF"/>
          </w:tcPr>
          <w:p w14:paraId="46ACE52B" w14:textId="03AC9EBE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119E7BC9" w:rsidR="00302AE8" w:rsidRPr="00387C2A" w:rsidRDefault="00E455C6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Asignar fechas de vencimiento y recordatorios a las actividades</w:t>
            </w:r>
            <w:r w:rsidR="008E1690" w:rsidRPr="00387C2A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7011F711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E455C6" w:rsidRPr="00387C2A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E455C6" w:rsidRPr="00387C2A" w:rsidRDefault="00E455C6" w:rsidP="00E455C6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9106409" w:rsidR="00E455C6" w:rsidRPr="00387C2A" w:rsidRDefault="00E455C6" w:rsidP="00E455C6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Utilizar la bandeja de entrada como lista permanente de pendientes.</w:t>
            </w:r>
          </w:p>
        </w:tc>
        <w:tc>
          <w:tcPr>
            <w:tcW w:w="2160" w:type="dxa"/>
            <w:shd w:val="clear" w:color="auto" w:fill="FFFFFF"/>
          </w:tcPr>
          <w:p w14:paraId="5612D165" w14:textId="252AA0B3" w:rsidR="00E455C6" w:rsidRPr="00387C2A" w:rsidRDefault="00E455C6" w:rsidP="00E455C6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X</w:t>
            </w:r>
          </w:p>
        </w:tc>
      </w:tr>
      <w:tr w:rsidR="008E244C" w:rsidRPr="00387C2A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29AECC63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Compartir actas de reunión con los participantes del proyecto.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5227CEA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Demuestra un adecuado dominio de la conversión del correo en acciones concretas dentro de la herramienta de tareas.</w:t>
            </w:r>
          </w:p>
        </w:tc>
      </w:tr>
      <w:tr w:rsidR="008E244C" w:rsidRPr="00387C2A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3C9A2DAD" w:rsidR="00043C2E" w:rsidRPr="00387C2A" w:rsidRDefault="00AF7ADB" w:rsidP="00AD0AE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recomienda</w:t>
            </w:r>
            <w:r w:rsidRPr="00387C2A">
              <w:rPr>
                <w:rFonts w:asciiTheme="majorHAnsi" w:hAnsiTheme="majorHAnsi" w:cstheme="majorHAnsi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</w:rPr>
              <w:t>revisar nuevamente los contenidos del componente formativo relacionados con la administración de tareas y el seguimiento de proyectos.</w:t>
            </w:r>
          </w:p>
        </w:tc>
      </w:tr>
      <w:tr w:rsidR="008E244C" w:rsidRPr="00387C2A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387C2A" w:rsidRDefault="00F436F5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7C40AFE" w:rsidR="00F436F5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Según el principio de la “acción siguiente”, una tarea debe redactarse como:</w:t>
            </w:r>
          </w:p>
        </w:tc>
      </w:tr>
      <w:tr w:rsidR="00D22385" w:rsidRPr="00387C2A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D22385" w:rsidRPr="00387C2A" w:rsidRDefault="00D22385" w:rsidP="00D22385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E875E27" w:rsidR="00D22385" w:rsidRPr="00387C2A" w:rsidRDefault="00D22385" w:rsidP="00D22385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Una instrucción clara, medible y ejecutable.</w:t>
            </w:r>
          </w:p>
        </w:tc>
        <w:tc>
          <w:tcPr>
            <w:tcW w:w="2160" w:type="dxa"/>
            <w:shd w:val="clear" w:color="auto" w:fill="FFFFFF"/>
          </w:tcPr>
          <w:p w14:paraId="152AC3B6" w14:textId="7A33C054" w:rsidR="00D22385" w:rsidRPr="00387C2A" w:rsidRDefault="00D22385" w:rsidP="00D22385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X</w:t>
            </w:r>
          </w:p>
        </w:tc>
      </w:tr>
      <w:tr w:rsidR="008E244C" w:rsidRPr="00387C2A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B133E5F" w:rsidR="00302AE8" w:rsidRPr="00387C2A" w:rsidRDefault="00D22385" w:rsidP="00D22385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Un proyecto amplio y abstracto sin delimitación operativa.</w:t>
            </w:r>
          </w:p>
        </w:tc>
        <w:tc>
          <w:tcPr>
            <w:tcW w:w="2160" w:type="dxa"/>
            <w:shd w:val="clear" w:color="auto" w:fill="FFFFFF"/>
          </w:tcPr>
          <w:p w14:paraId="661BE877" w14:textId="2395EB26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8FEFE46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Una cadena de correos acumulados dentro de la bandeja de entrada.</w:t>
            </w:r>
          </w:p>
        </w:tc>
        <w:tc>
          <w:tcPr>
            <w:tcW w:w="2160" w:type="dxa"/>
            <w:shd w:val="clear" w:color="auto" w:fill="FFFFFF"/>
          </w:tcPr>
          <w:p w14:paraId="632CFA0D" w14:textId="31E3B793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5590BD6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Una idea general sin fecha, contexto ni responsable.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4C6126F2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Demuestra un adecuado dominio de la formulación efectiva de tareas orientadas a la ejecución y al seguimiento.</w:t>
            </w:r>
          </w:p>
        </w:tc>
      </w:tr>
      <w:tr w:rsidR="008E244C" w:rsidRPr="00387C2A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0007EE0B" w:rsidR="00043C2E" w:rsidRPr="00387C2A" w:rsidRDefault="00533273" w:rsidP="00AD0AE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recomienda</w:t>
            </w:r>
            <w:r w:rsidRPr="00387C2A">
              <w:rPr>
                <w:rFonts w:asciiTheme="majorHAnsi" w:hAnsiTheme="majorHAnsi" w:cstheme="majorHAnsi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</w:rPr>
              <w:t>revisar nuevamente los contenidos del componente formativo relacionados con la redacción de tareas y la acción siguiente.</w:t>
            </w:r>
          </w:p>
        </w:tc>
      </w:tr>
      <w:tr w:rsidR="008E244C" w:rsidRPr="00387C2A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387C2A" w:rsidRDefault="00F436F5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DEAA9F9" w:rsidR="00F436F5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¿Qué valor aportan las notas digitales integradas con Outlook 365 y OneNote?</w:t>
            </w:r>
          </w:p>
        </w:tc>
      </w:tr>
      <w:tr w:rsidR="008E244C" w:rsidRPr="00387C2A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43A34206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Sustituyen completamente al calendario y a las reuniones del proyecto.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1106C6B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Sirven para capturar conocimiento y documentar acuerdos de forma ágil.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X</w:t>
            </w:r>
          </w:p>
        </w:tc>
      </w:tr>
      <w:tr w:rsidR="008E244C" w:rsidRPr="00387C2A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85A1DDA" w:rsidR="00302AE8" w:rsidRPr="00387C2A" w:rsidRDefault="008E1690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Solo almacenan imágenes y no permiten registrar texto o decisiones.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D30884D" w:rsidR="00302AE8" w:rsidRPr="00387C2A" w:rsidRDefault="008E1690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Bloquean la escritura colaborativa durante las sesiones de trabajo.</w:t>
            </w:r>
          </w:p>
        </w:tc>
        <w:tc>
          <w:tcPr>
            <w:tcW w:w="2160" w:type="dxa"/>
            <w:shd w:val="clear" w:color="auto" w:fill="FFFFFF"/>
          </w:tcPr>
          <w:p w14:paraId="7A42579D" w14:textId="1CED2763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2E89AC1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Demuestra un adecuado dominio de la captura ágil de conocimiento y de las actas dinámicas de reunión.</w:t>
            </w:r>
          </w:p>
        </w:tc>
      </w:tr>
      <w:tr w:rsidR="008E244C" w:rsidRPr="00387C2A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5D9AB59" w:rsidR="00043C2E" w:rsidRPr="00387C2A" w:rsidRDefault="00533273" w:rsidP="00AD0AE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recomienda</w:t>
            </w:r>
            <w:r w:rsidRPr="00387C2A">
              <w:rPr>
                <w:rFonts w:asciiTheme="majorHAnsi" w:hAnsiTheme="majorHAnsi" w:cstheme="majorHAnsi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</w:rPr>
              <w:t>revisar nuevamente los contenidos del componente formativo relacionados con notas digitales y documentación colaborativa.</w:t>
            </w:r>
          </w:p>
        </w:tc>
      </w:tr>
      <w:tr w:rsidR="008E244C" w:rsidRPr="00387C2A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387C2A" w:rsidRDefault="00F436F5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CF0BB91" w:rsidR="00F436F5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En las estrategias pedagógicas apoyadas en Outlook 365, un entorno digital organizado favorece principalmente:</w:t>
            </w:r>
          </w:p>
        </w:tc>
      </w:tr>
      <w:tr w:rsidR="008E244C" w:rsidRPr="00387C2A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8CF087C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La dependencia permanente del instructor para recordar cada actividad.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40144F5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La improvisación constante en la gestión del tiempo y los entregables.</w:t>
            </w:r>
          </w:p>
        </w:tc>
        <w:tc>
          <w:tcPr>
            <w:tcW w:w="2160" w:type="dxa"/>
            <w:shd w:val="clear" w:color="auto" w:fill="FFFFFF"/>
          </w:tcPr>
          <w:p w14:paraId="6BBE2BBE" w14:textId="09E9B8DC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4B2E31CF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La autogestión y la metacognición del aprendiz.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X</w:t>
            </w:r>
          </w:p>
        </w:tc>
      </w:tr>
      <w:tr w:rsidR="008E244C" w:rsidRPr="00387C2A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DFAFE19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La eliminación del trabajo colaborativo entre los integrantes del equipo.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302AE8" w:rsidRPr="00387C2A" w:rsidRDefault="00302AE8" w:rsidP="00AD0AE0">
            <w:pPr>
              <w:rPr>
                <w:rFonts w:asciiTheme="majorHAnsi" w:hAnsiTheme="majorHAnsi" w:cstheme="majorHAnsi"/>
              </w:rPr>
            </w:pPr>
          </w:p>
        </w:tc>
      </w:tr>
      <w:tr w:rsidR="008E244C" w:rsidRPr="00387C2A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104D3B2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Demuestra un adecuado dominio de la relación entre organización digital, aprendizaje autónomo y metacognición.</w:t>
            </w:r>
          </w:p>
        </w:tc>
      </w:tr>
      <w:tr w:rsidR="008E244C" w:rsidRPr="00387C2A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043C2E" w:rsidRPr="00387C2A" w:rsidRDefault="00043C2E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45E45AAA" w:rsidR="00043C2E" w:rsidRPr="00387C2A" w:rsidRDefault="00D363B5" w:rsidP="00AD0AE0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 recomienda</w:t>
            </w:r>
            <w:r w:rsidRPr="00387C2A">
              <w:rPr>
                <w:rFonts w:asciiTheme="majorHAnsi" w:hAnsiTheme="majorHAnsi" w:cstheme="majorHAnsi"/>
              </w:rPr>
              <w:t xml:space="preserve"> </w:t>
            </w:r>
            <w:r w:rsidR="00043C2E" w:rsidRPr="00387C2A">
              <w:rPr>
                <w:rFonts w:asciiTheme="majorHAnsi" w:hAnsiTheme="majorHAnsi" w:cstheme="majorHAnsi"/>
              </w:rPr>
              <w:t>revisar nuevamente los contenidos del componente formativo relacionados con las estrategias pedagógicas apoyadas en Outlook 365.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387C2A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87C2A" w:rsidRDefault="00B11CF2" w:rsidP="00AD0AE0">
            <w:pPr>
              <w:widowControl w:val="0"/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color w:val="auto"/>
              </w:rPr>
              <w:t>MENSAJE FINAL ACTIVIDAD</w:t>
            </w:r>
          </w:p>
        </w:tc>
      </w:tr>
      <w:tr w:rsidR="008E244C" w:rsidRPr="00387C2A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87C2A" w:rsidRDefault="00F436F5" w:rsidP="00AD0AE0">
            <w:pPr>
              <w:widowControl w:val="0"/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color w:val="auto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3C00E54F" w:rsidR="00F436F5" w:rsidRPr="00387C2A" w:rsidRDefault="00F436F5" w:rsidP="00AD0A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>Ha superado la actividad y demuestra sólidos conocimientos sobre la administración de la mensajería, los contactos, el calendario y las herramientas complementarias de Outlook 365.</w:t>
            </w:r>
          </w:p>
        </w:tc>
      </w:tr>
      <w:tr w:rsidR="008E244C" w:rsidRPr="00387C2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387C2A" w:rsidRDefault="00F436F5" w:rsidP="00AD0AE0">
            <w:pPr>
              <w:widowControl w:val="0"/>
              <w:spacing w:line="276" w:lineRule="auto"/>
              <w:rPr>
                <w:rFonts w:asciiTheme="majorHAnsi" w:eastAsia="Calibri" w:hAnsiTheme="majorHAnsi" w:cstheme="majorHAnsi"/>
                <w:color w:val="auto"/>
              </w:rPr>
            </w:pPr>
            <w:r w:rsidRPr="00387C2A">
              <w:rPr>
                <w:rFonts w:asciiTheme="majorHAnsi" w:eastAsia="Calibri" w:hAnsiTheme="majorHAnsi" w:cstheme="majorHAnsi"/>
                <w:color w:val="auto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55976F8C" w:rsidR="00F436F5" w:rsidRPr="00387C2A" w:rsidRDefault="00F436F5" w:rsidP="00AD0A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87C2A">
              <w:rPr>
                <w:rFonts w:asciiTheme="majorHAnsi" w:hAnsiTheme="majorHAnsi" w:cstheme="majorHAnsi"/>
                <w:color w:val="auto"/>
              </w:rPr>
              <w:t xml:space="preserve">No ha superado la actividad. </w:t>
            </w:r>
            <w:r w:rsidR="00080CB7">
              <w:rPr>
                <w:rFonts w:asciiTheme="majorHAnsi" w:hAnsiTheme="majorHAnsi" w:cstheme="majorHAnsi"/>
                <w:color w:val="auto"/>
              </w:rPr>
              <w:t>Se recomienda</w:t>
            </w:r>
            <w:r w:rsidR="00080CB7" w:rsidRPr="00387C2A"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Pr="00387C2A">
              <w:rPr>
                <w:rFonts w:asciiTheme="majorHAnsi" w:hAnsiTheme="majorHAnsi" w:cstheme="majorHAnsi"/>
                <w:color w:val="auto"/>
              </w:rPr>
              <w:t>volver a revisar el componente formativo e intentar nuevamente la actividad didáctica.</w:t>
            </w:r>
          </w:p>
        </w:tc>
      </w:tr>
    </w:tbl>
    <w:p w14:paraId="282C4038" w14:textId="77777777" w:rsidR="00C57B0F" w:rsidRPr="00387C2A" w:rsidRDefault="00C57B0F" w:rsidP="00AD0AE0">
      <w:pPr>
        <w:rPr>
          <w:rFonts w:asciiTheme="majorHAnsi" w:hAnsiTheme="majorHAnsi" w:cstheme="majorHAns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387C2A" w14:paraId="0A96D572" w14:textId="77777777" w:rsidTr="00387C2A">
        <w:trPr>
          <w:trHeight w:val="20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87C2A" w:rsidRDefault="006F219D" w:rsidP="00AD0AE0">
            <w:pPr>
              <w:widowControl w:val="0"/>
              <w:rPr>
                <w:rFonts w:asciiTheme="majorHAnsi" w:eastAsia="Calibri" w:hAnsiTheme="majorHAnsi" w:cstheme="majorHAnsi"/>
                <w:b/>
              </w:rPr>
            </w:pPr>
            <w:r w:rsidRPr="00387C2A">
              <w:rPr>
                <w:rFonts w:asciiTheme="majorHAnsi" w:eastAsia="Calibri" w:hAnsiTheme="majorHAnsi" w:cstheme="majorHAnsi"/>
                <w:b/>
              </w:rPr>
              <w:t>CONTROL DE REVISIÓN</w:t>
            </w:r>
          </w:p>
        </w:tc>
      </w:tr>
      <w:tr w:rsidR="008E244C" w:rsidRPr="00387C2A" w14:paraId="005ED745" w14:textId="77777777" w:rsidTr="00387C2A">
        <w:trPr>
          <w:trHeight w:val="20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387C2A" w:rsidRDefault="00C57B0F" w:rsidP="00AD0AE0">
            <w:pPr>
              <w:widowControl w:val="0"/>
              <w:rPr>
                <w:rFonts w:asciiTheme="majorHAnsi" w:eastAsia="Calibri" w:hAnsiTheme="majorHAnsi" w:cstheme="majorHAnsi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387C2A" w:rsidRDefault="006F219D" w:rsidP="00AD0AE0">
            <w:pPr>
              <w:widowControl w:val="0"/>
              <w:rPr>
                <w:rFonts w:asciiTheme="majorHAnsi" w:eastAsia="Calibri" w:hAnsiTheme="majorHAnsi" w:cstheme="majorHAnsi"/>
                <w:b/>
              </w:rPr>
            </w:pPr>
            <w:r w:rsidRPr="00387C2A">
              <w:rPr>
                <w:rFonts w:asciiTheme="majorHAnsi" w:eastAsia="Calibri" w:hAnsiTheme="majorHAnsi" w:cstheme="majorHAnsi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387C2A" w:rsidRDefault="006F219D" w:rsidP="00AD0AE0">
            <w:pPr>
              <w:widowControl w:val="0"/>
              <w:rPr>
                <w:rFonts w:asciiTheme="majorHAnsi" w:eastAsia="Calibri" w:hAnsiTheme="majorHAnsi" w:cstheme="majorHAnsi"/>
                <w:b/>
              </w:rPr>
            </w:pPr>
            <w:r w:rsidRPr="00387C2A">
              <w:rPr>
                <w:rFonts w:asciiTheme="majorHAnsi" w:eastAsia="Calibri" w:hAnsiTheme="majorHAnsi" w:cstheme="majorHAnsi"/>
                <w:b/>
              </w:rPr>
              <w:t>Fecha</w:t>
            </w:r>
          </w:p>
        </w:tc>
      </w:tr>
      <w:tr w:rsidR="008E244C" w:rsidRPr="00387C2A" w14:paraId="1130B9B3" w14:textId="77777777" w:rsidTr="00387C2A">
        <w:trPr>
          <w:trHeight w:val="20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387C2A" w:rsidRDefault="00A9514B" w:rsidP="00AD0AE0">
            <w:pPr>
              <w:widowControl w:val="0"/>
              <w:rPr>
                <w:rFonts w:asciiTheme="majorHAnsi" w:eastAsia="Calibri" w:hAnsiTheme="majorHAnsi" w:cstheme="majorHAnsi"/>
                <w:b/>
              </w:rPr>
            </w:pPr>
            <w:r w:rsidRPr="00387C2A">
              <w:rPr>
                <w:rFonts w:asciiTheme="majorHAnsi" w:eastAsia="Calibri" w:hAnsiTheme="majorHAnsi" w:cstheme="majorHAnsi"/>
                <w:b/>
              </w:rPr>
              <w:t xml:space="preserve">Revisión </w:t>
            </w:r>
            <w:r w:rsidR="005241C7" w:rsidRPr="00387C2A">
              <w:rPr>
                <w:rFonts w:asciiTheme="majorHAnsi" w:eastAsia="Calibri" w:hAnsiTheme="majorHAnsi" w:cstheme="majorHAnsi"/>
                <w:b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9860D12" w:rsidR="00A9514B" w:rsidRPr="00387C2A" w:rsidRDefault="00AD0AE0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Carlos Andres Bonza Reyes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F4BEB05" w:rsidR="00A9514B" w:rsidRPr="00387C2A" w:rsidRDefault="00AD0AE0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Abril de 2026</w:t>
            </w:r>
          </w:p>
        </w:tc>
      </w:tr>
      <w:tr w:rsidR="008E244C" w:rsidRPr="00387C2A" w14:paraId="1A70A9BF" w14:textId="77777777" w:rsidTr="00387C2A">
        <w:trPr>
          <w:trHeight w:val="20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387C2A" w:rsidRDefault="00C0495F" w:rsidP="00AD0AE0">
            <w:pPr>
              <w:widowControl w:val="0"/>
              <w:rPr>
                <w:rFonts w:asciiTheme="majorHAnsi" w:eastAsia="Calibri" w:hAnsiTheme="majorHAnsi" w:cstheme="majorHAnsi"/>
                <w:b/>
              </w:rPr>
            </w:pPr>
            <w:r w:rsidRPr="00387C2A">
              <w:rPr>
                <w:rFonts w:asciiTheme="majorHAnsi" w:eastAsia="Calibri" w:hAnsiTheme="majorHAnsi" w:cstheme="majorHAnsi"/>
                <w:b/>
              </w:rPr>
              <w:t xml:space="preserve">Revisión </w:t>
            </w:r>
            <w:r w:rsidR="00C85661" w:rsidRPr="00387C2A">
              <w:rPr>
                <w:rFonts w:asciiTheme="majorHAnsi" w:eastAsia="Calibri" w:hAnsiTheme="majorHAnsi" w:cstheme="majorHAnsi"/>
                <w:b/>
              </w:rPr>
              <w:t>Evaluador</w:t>
            </w:r>
            <w:r w:rsidR="008E1685" w:rsidRPr="00387C2A">
              <w:rPr>
                <w:rFonts w:asciiTheme="majorHAnsi" w:eastAsia="Calibri" w:hAnsiTheme="majorHAnsi" w:cstheme="majorHAnsi"/>
                <w:b/>
              </w:rPr>
              <w:t>a</w:t>
            </w:r>
            <w:r w:rsidR="00C85661" w:rsidRPr="00387C2A">
              <w:rPr>
                <w:rFonts w:asciiTheme="majorHAnsi" w:eastAsia="Calibri" w:hAnsiTheme="majorHAnsi" w:cstheme="majorHAnsi"/>
                <w:b/>
              </w:rPr>
              <w:t xml:space="preserve"> i</w:t>
            </w:r>
            <w:r w:rsidR="005D6C01" w:rsidRPr="00387C2A">
              <w:rPr>
                <w:rFonts w:asciiTheme="majorHAnsi" w:eastAsia="Calibri" w:hAnsiTheme="majorHAnsi" w:cstheme="majorHAnsi"/>
                <w:b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1E3348E" w:rsidR="00C0495F" w:rsidRPr="00387C2A" w:rsidRDefault="00AD0AE0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1CC940E" w:rsidR="00C0495F" w:rsidRPr="00387C2A" w:rsidRDefault="00AD0AE0" w:rsidP="00AD0AE0">
            <w:pPr>
              <w:rPr>
                <w:rFonts w:asciiTheme="majorHAnsi" w:hAnsiTheme="majorHAnsi" w:cstheme="majorHAnsi"/>
              </w:rPr>
            </w:pPr>
            <w:r w:rsidRPr="00387C2A">
              <w:rPr>
                <w:rFonts w:asciiTheme="majorHAnsi" w:hAnsiTheme="majorHAnsi" w:cstheme="majorHAnsi"/>
              </w:rPr>
              <w:t>Abril de 2026</w:t>
            </w:r>
          </w:p>
        </w:tc>
      </w:tr>
    </w:tbl>
    <w:p w14:paraId="12496B24" w14:textId="77777777" w:rsidR="00C57B0F" w:rsidRPr="00387C2A" w:rsidRDefault="00C57B0F" w:rsidP="00AD0AE0">
      <w:pPr>
        <w:rPr>
          <w:rFonts w:asciiTheme="majorHAnsi" w:hAnsiTheme="majorHAnsi" w:cstheme="majorHAnsi"/>
        </w:rPr>
      </w:pPr>
    </w:p>
    <w:sectPr w:rsidR="00C57B0F" w:rsidRPr="00387C2A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BBEE71" w14:textId="77777777" w:rsidR="009134CA" w:rsidRDefault="009134CA">
      <w:pPr>
        <w:spacing w:line="240" w:lineRule="auto"/>
      </w:pPr>
      <w:r>
        <w:separator/>
      </w:r>
    </w:p>
  </w:endnote>
  <w:endnote w:type="continuationSeparator" w:id="0">
    <w:p w14:paraId="04215004" w14:textId="77777777" w:rsidR="009134CA" w:rsidRDefault="009134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121719" w14:textId="77777777" w:rsidR="009134CA" w:rsidRDefault="009134CA">
      <w:pPr>
        <w:spacing w:line="240" w:lineRule="auto"/>
      </w:pPr>
      <w:r>
        <w:separator/>
      </w:r>
    </w:p>
  </w:footnote>
  <w:footnote w:type="continuationSeparator" w:id="0">
    <w:p w14:paraId="11CD8A41" w14:textId="77777777" w:rsidR="009134CA" w:rsidRDefault="009134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94350214">
    <w:abstractNumId w:val="1"/>
  </w:num>
  <w:num w:numId="2" w16cid:durableId="773591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31F3"/>
    <w:rsid w:val="00043C2E"/>
    <w:rsid w:val="000713AC"/>
    <w:rsid w:val="00075BDE"/>
    <w:rsid w:val="00080CB7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40AB3"/>
    <w:rsid w:val="00280A13"/>
    <w:rsid w:val="002C312D"/>
    <w:rsid w:val="002C72F8"/>
    <w:rsid w:val="002D3052"/>
    <w:rsid w:val="002E46FB"/>
    <w:rsid w:val="00302AE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87C2A"/>
    <w:rsid w:val="00391997"/>
    <w:rsid w:val="00407479"/>
    <w:rsid w:val="00450223"/>
    <w:rsid w:val="00455BED"/>
    <w:rsid w:val="004603D1"/>
    <w:rsid w:val="004623C3"/>
    <w:rsid w:val="004666D8"/>
    <w:rsid w:val="00475EC9"/>
    <w:rsid w:val="00482C46"/>
    <w:rsid w:val="004860BB"/>
    <w:rsid w:val="00486A4C"/>
    <w:rsid w:val="004955EE"/>
    <w:rsid w:val="004A00B2"/>
    <w:rsid w:val="004A7266"/>
    <w:rsid w:val="004E274A"/>
    <w:rsid w:val="00507656"/>
    <w:rsid w:val="005241C7"/>
    <w:rsid w:val="00533273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17138"/>
    <w:rsid w:val="00626669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3D3B"/>
    <w:rsid w:val="007259E8"/>
    <w:rsid w:val="00725E57"/>
    <w:rsid w:val="00736566"/>
    <w:rsid w:val="00753C6A"/>
    <w:rsid w:val="0075648A"/>
    <w:rsid w:val="00763ED4"/>
    <w:rsid w:val="00766C8A"/>
    <w:rsid w:val="00776873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1F9F"/>
    <w:rsid w:val="00874FEB"/>
    <w:rsid w:val="00886047"/>
    <w:rsid w:val="008A7ACF"/>
    <w:rsid w:val="008B1661"/>
    <w:rsid w:val="008D4BBD"/>
    <w:rsid w:val="008E1685"/>
    <w:rsid w:val="008E1690"/>
    <w:rsid w:val="008E244C"/>
    <w:rsid w:val="008E2C44"/>
    <w:rsid w:val="008E6807"/>
    <w:rsid w:val="008F7BC0"/>
    <w:rsid w:val="00902CCE"/>
    <w:rsid w:val="009134CA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582B"/>
    <w:rsid w:val="009F77A1"/>
    <w:rsid w:val="00A106FB"/>
    <w:rsid w:val="00A164C7"/>
    <w:rsid w:val="00A16AFB"/>
    <w:rsid w:val="00A50801"/>
    <w:rsid w:val="00A92AA0"/>
    <w:rsid w:val="00A9514B"/>
    <w:rsid w:val="00AD0AE0"/>
    <w:rsid w:val="00AD2166"/>
    <w:rsid w:val="00AD367E"/>
    <w:rsid w:val="00AF040D"/>
    <w:rsid w:val="00AF69DD"/>
    <w:rsid w:val="00AF7ADB"/>
    <w:rsid w:val="00B00A40"/>
    <w:rsid w:val="00B02B81"/>
    <w:rsid w:val="00B05211"/>
    <w:rsid w:val="00B11CF2"/>
    <w:rsid w:val="00B3090D"/>
    <w:rsid w:val="00B33D03"/>
    <w:rsid w:val="00B53BB8"/>
    <w:rsid w:val="00B636EC"/>
    <w:rsid w:val="00B63D1C"/>
    <w:rsid w:val="00BA5C64"/>
    <w:rsid w:val="00BB1BA6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22385"/>
    <w:rsid w:val="00D363B5"/>
    <w:rsid w:val="00D418AA"/>
    <w:rsid w:val="00D9536A"/>
    <w:rsid w:val="00D96770"/>
    <w:rsid w:val="00DA642D"/>
    <w:rsid w:val="00DE1BF8"/>
    <w:rsid w:val="00E053D7"/>
    <w:rsid w:val="00E14F05"/>
    <w:rsid w:val="00E22DB9"/>
    <w:rsid w:val="00E23F58"/>
    <w:rsid w:val="00E320F5"/>
    <w:rsid w:val="00E455C6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29CC"/>
    <w:rsid w:val="00F436F5"/>
    <w:rsid w:val="00F44480"/>
    <w:rsid w:val="00F52AA1"/>
    <w:rsid w:val="00F70531"/>
    <w:rsid w:val="00F70AE9"/>
    <w:rsid w:val="00F76581"/>
    <w:rsid w:val="00F97BD8"/>
    <w:rsid w:val="00FC254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C779C96C-E130-4F7D-8308-4F102B101B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2575</Words>
  <Characters>14165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28</cp:revision>
  <dcterms:created xsi:type="dcterms:W3CDTF">2026-02-06T16:55:00Z</dcterms:created>
  <dcterms:modified xsi:type="dcterms:W3CDTF">2026-04-28T21:44:00Z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