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E812EE">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E812EE">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E812EE">
      <w:pPr>
        <w:spacing w:before="0" w:after="0"/>
        <w:rPr>
          <w:rFonts w:cs="Calibri"/>
          <w:b/>
          <w:bCs/>
          <w:color w:val="000000"/>
          <w:kern w:val="0"/>
        </w:rPr>
      </w:pPr>
    </w:p>
    <w:p w14:paraId="50664351" w14:textId="27F3B561" w:rsidR="00C407C1" w:rsidRPr="00515C09" w:rsidRDefault="00C407C1" w:rsidP="00E812EE">
      <w:pPr>
        <w:spacing w:before="0" w:after="0"/>
        <w:rPr>
          <w:rFonts w:cs="Calibri"/>
          <w:b/>
          <w:bCs/>
          <w:color w:val="000000"/>
          <w:kern w:val="0"/>
        </w:rPr>
      </w:pPr>
    </w:p>
    <w:p w14:paraId="7E316DF6" w14:textId="2456AE23" w:rsidR="00C407C1" w:rsidRPr="00515C09" w:rsidRDefault="00D82E45" w:rsidP="00E812EE">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5A1DC288">
                <wp:simplePos x="0" y="0"/>
                <wp:positionH relativeFrom="column">
                  <wp:posOffset>-707390</wp:posOffset>
                </wp:positionH>
                <wp:positionV relativeFrom="paragraph">
                  <wp:posOffset>368300</wp:posOffset>
                </wp:positionV>
                <wp:extent cx="7795895" cy="2590800"/>
                <wp:effectExtent l="0" t="0" r="0" b="0"/>
                <wp:wrapNone/>
                <wp:docPr id="1143749200"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82CDD70" id="Rectángulo 18" o:spid="_x0000_s1026"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2C63409E" w:rsidR="00C407C1" w:rsidRPr="00515C09" w:rsidRDefault="00F525E8" w:rsidP="00E812EE">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0536B044">
                <wp:simplePos x="0" y="0"/>
                <wp:positionH relativeFrom="margin">
                  <wp:posOffset>-25400</wp:posOffset>
                </wp:positionH>
                <wp:positionV relativeFrom="paragraph">
                  <wp:posOffset>145464</wp:posOffset>
                </wp:positionV>
                <wp:extent cx="6699250" cy="2387600"/>
                <wp:effectExtent l="0" t="0" r="0" b="0"/>
                <wp:wrapNone/>
                <wp:docPr id="377554333"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2387600"/>
                        </a:xfrm>
                        <a:prstGeom prst="rect">
                          <a:avLst/>
                        </a:prstGeom>
                        <a:noFill/>
                        <a:ln>
                          <a:noFill/>
                        </a:ln>
                        <a:effectLst/>
                      </wps:spPr>
                      <wps:txbx>
                        <w:txbxContent>
                          <w:p w14:paraId="445F6EF1" w14:textId="5FE3B263" w:rsidR="00F525E8" w:rsidRPr="00F525E8" w:rsidRDefault="00F525E8" w:rsidP="00F525E8">
                            <w:pPr>
                              <w:spacing w:line="240" w:lineRule="auto"/>
                              <w:ind w:firstLine="0"/>
                              <w:rPr>
                                <w:b/>
                                <w:bCs/>
                                <w:color w:val="FFFFFF"/>
                                <w:sz w:val="72"/>
                              </w:rPr>
                            </w:pPr>
                            <w:r w:rsidRPr="00F525E8">
                              <w:rPr>
                                <w:b/>
                                <w:bCs/>
                                <w:color w:val="FFFFFF"/>
                                <w:sz w:val="72"/>
                              </w:rPr>
                              <w:t>Almacenamiento, transporte interno y gestión documental de productos químicos</w:t>
                            </w:r>
                          </w:p>
                          <w:p w14:paraId="3F91E500" w14:textId="1C2FE394" w:rsidR="004C0358" w:rsidRPr="00C73BBC" w:rsidRDefault="004C0358" w:rsidP="00AE4901">
                            <w:pPr>
                              <w:spacing w:before="0" w:after="0" w:line="240" w:lineRule="auto"/>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style="position:absolute;left:0;text-align:left;margin-left:-2pt;margin-top:11.45pt;width:527.5pt;height:188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" filled="f" stroked="f">
                <v:textbox>
                  <w:txbxContent>
                    <w:p w14:paraId="445F6EF1" w14:textId="5FE3B263" w:rsidR="00F525E8" w:rsidRPr="00F525E8" w:rsidRDefault="00F525E8" w:rsidP="00F525E8">
                      <w:pPr>
                        <w:spacing w:line="240" w:lineRule="auto"/>
                        <w:ind w:firstLine="0"/>
                        <w:rPr>
                          <w:b/>
                          <w:bCs/>
                          <w:color w:val="FFFFFF"/>
                          <w:sz w:val="72"/>
                        </w:rPr>
                      </w:pPr>
                      <w:r w:rsidRPr="00F525E8">
                        <w:rPr>
                          <w:b/>
                          <w:bCs/>
                          <w:color w:val="FFFFFF"/>
                          <w:sz w:val="72"/>
                        </w:rPr>
                        <w:t>Almacenamiento, transporte interno y gestión documental de productos químicos</w:t>
                      </w:r>
                    </w:p>
                    <w:p w14:paraId="3F91E500" w14:textId="1C2FE394" w:rsidR="004C0358" w:rsidRPr="00C73BBC" w:rsidRDefault="004C0358" w:rsidP="00AE4901">
                      <w:pPr>
                        <w:spacing w:before="0" w:after="0" w:line="240" w:lineRule="auto"/>
                        <w:ind w:firstLine="0"/>
                      </w:pPr>
                    </w:p>
                  </w:txbxContent>
                </v:textbox>
                <w10:wrap anchorx="margin"/>
              </v:shape>
            </w:pict>
          </mc:Fallback>
        </mc:AlternateContent>
      </w:r>
    </w:p>
    <w:p w14:paraId="48D9CAD6" w14:textId="25C67F96" w:rsidR="00C407C1" w:rsidRPr="00515C09" w:rsidRDefault="00C407C1" w:rsidP="00E812EE">
      <w:pPr>
        <w:spacing w:before="0" w:after="0"/>
        <w:rPr>
          <w:rFonts w:cs="Calibri"/>
          <w:b/>
          <w:bCs/>
          <w:color w:val="000000"/>
          <w:kern w:val="0"/>
        </w:rPr>
      </w:pPr>
    </w:p>
    <w:p w14:paraId="66475659" w14:textId="77777777" w:rsidR="00C407C1" w:rsidRPr="00515C09" w:rsidRDefault="00C407C1" w:rsidP="00E812EE">
      <w:pPr>
        <w:spacing w:before="0" w:after="0"/>
        <w:rPr>
          <w:rFonts w:cs="Calibri"/>
          <w:b/>
          <w:bCs/>
          <w:color w:val="000000"/>
          <w:kern w:val="0"/>
        </w:rPr>
      </w:pPr>
    </w:p>
    <w:p w14:paraId="59C86FAB" w14:textId="77777777" w:rsidR="00C407C1" w:rsidRPr="00515C09" w:rsidRDefault="00C407C1" w:rsidP="00E812EE">
      <w:pPr>
        <w:spacing w:before="0" w:after="0"/>
        <w:rPr>
          <w:rFonts w:cs="Calibri"/>
          <w:b/>
          <w:bCs/>
          <w:color w:val="000000"/>
          <w:kern w:val="0"/>
        </w:rPr>
      </w:pPr>
    </w:p>
    <w:p w14:paraId="7970DD11" w14:textId="77777777" w:rsidR="00C407C1" w:rsidRPr="00515C09" w:rsidRDefault="00C407C1" w:rsidP="00E812EE">
      <w:pPr>
        <w:spacing w:before="0" w:after="0"/>
        <w:rPr>
          <w:rFonts w:cs="Calibri"/>
          <w:b/>
          <w:bCs/>
          <w:color w:val="000000"/>
          <w:kern w:val="0"/>
        </w:rPr>
      </w:pPr>
    </w:p>
    <w:p w14:paraId="79DDCF3B" w14:textId="77777777" w:rsidR="00C407C1" w:rsidRPr="00515C09" w:rsidRDefault="00C407C1" w:rsidP="00E812EE">
      <w:pPr>
        <w:spacing w:before="0" w:after="0"/>
        <w:rPr>
          <w:rFonts w:cs="Calibri"/>
          <w:b/>
          <w:bCs/>
          <w:color w:val="000000"/>
          <w:kern w:val="0"/>
        </w:rPr>
      </w:pPr>
    </w:p>
    <w:p w14:paraId="6E1B8CC4" w14:textId="77777777" w:rsidR="00E96BB2" w:rsidRDefault="00E96BB2" w:rsidP="00E812EE">
      <w:pPr>
        <w:spacing w:before="0" w:after="0"/>
        <w:rPr>
          <w:rFonts w:cs="Calibri"/>
          <w:b/>
          <w:bCs/>
          <w:color w:val="000000"/>
          <w:kern w:val="0"/>
          <w:sz w:val="32"/>
          <w:szCs w:val="32"/>
        </w:rPr>
      </w:pPr>
    </w:p>
    <w:p w14:paraId="7F087403" w14:textId="77777777" w:rsidR="00E96BB2" w:rsidRDefault="00E96BB2" w:rsidP="00E812EE">
      <w:pPr>
        <w:spacing w:before="0" w:after="0"/>
        <w:rPr>
          <w:rFonts w:cs="Calibri"/>
          <w:b/>
          <w:bCs/>
          <w:color w:val="000000"/>
          <w:kern w:val="0"/>
          <w:sz w:val="32"/>
          <w:szCs w:val="32"/>
        </w:rPr>
      </w:pPr>
    </w:p>
    <w:p w14:paraId="7362A070" w14:textId="77777777" w:rsidR="00E96BB2" w:rsidRDefault="00E96BB2" w:rsidP="00E812EE">
      <w:pPr>
        <w:spacing w:before="0" w:after="0"/>
        <w:rPr>
          <w:rFonts w:cs="Calibri"/>
          <w:b/>
          <w:bCs/>
          <w:color w:val="000000"/>
          <w:kern w:val="0"/>
          <w:sz w:val="32"/>
          <w:szCs w:val="32"/>
        </w:rPr>
      </w:pPr>
    </w:p>
    <w:p w14:paraId="115DA7F3" w14:textId="02578A55" w:rsidR="00C407C1" w:rsidRPr="00515C09" w:rsidRDefault="00C407C1" w:rsidP="00E812EE">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6BC78C00" w:rsidR="00CC7192" w:rsidRDefault="00F525E8" w:rsidP="00E812EE">
      <w:pPr>
        <w:pBdr>
          <w:bottom w:val="single" w:sz="12" w:space="1" w:color="auto"/>
        </w:pBdr>
        <w:spacing w:before="0" w:after="0"/>
        <w:rPr>
          <w:rFonts w:cs="Calibri"/>
          <w:bCs/>
          <w:color w:val="000000"/>
          <w:kern w:val="0"/>
        </w:rPr>
      </w:pPr>
      <w:r w:rsidRPr="00F525E8">
        <w:rPr>
          <w:rFonts w:cs="Calibri"/>
          <w:bCs/>
          <w:color w:val="000000"/>
          <w:kern w:val="0"/>
        </w:rPr>
        <w:t>Orientado a la gestión segura y documentada de productos químicos, este componente fortalece las competencias para el almacenamiento según criterios de compatibilidad, el transporte interno conforme a procedimientos establecidos y la documentación del proceso dentro del Sistema de Gestión de Seguridad y Salud en el Trabajo (SG-SST) de la organización.</w:t>
      </w:r>
    </w:p>
    <w:p w14:paraId="25F747BA" w14:textId="1495BCC0" w:rsidR="000434FA" w:rsidRPr="00515C09" w:rsidRDefault="00AE095D" w:rsidP="00E812EE">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Marzo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1A87750D" w14:textId="77777777" w:rsidR="00FE21FB" w:rsidRPr="00515C09" w:rsidRDefault="00FE21FB" w:rsidP="00D9214A">
      <w:pPr>
        <w:pStyle w:val="Ttulo1"/>
      </w:pPr>
      <w:r w:rsidRPr="00515C09">
        <w:lastRenderedPageBreak/>
        <w:t>Tabla de contenido</w:t>
      </w:r>
    </w:p>
    <w:p w14:paraId="3550C318" w14:textId="5C4798F0" w:rsidR="00A46529" w:rsidRDefault="00AC358F">
      <w:pPr>
        <w:pStyle w:val="TDC1"/>
        <w:rPr>
          <w:rFonts w:asciiTheme="minorHAnsi" w:eastAsiaTheme="minorEastAsia" w:hAnsiTheme="minorHAnsi" w:cstheme="minorBidi"/>
          <w:noProof/>
          <w:sz w:val="24"/>
          <w:szCs w:val="24"/>
          <w:lang w:eastAsia="es-CO"/>
          <w14:ligatures w14:val="standardContextual"/>
        </w:rPr>
      </w:pPr>
      <w:r w:rsidRPr="00515C09">
        <w:rPr>
          <w:rFonts w:cs="Calibri"/>
          <w:lang w:val="es-ES"/>
        </w:rPr>
        <w:fldChar w:fldCharType="begin"/>
      </w:r>
      <w:r w:rsidR="00FE21FB" w:rsidRPr="00515C09">
        <w:rPr>
          <w:rFonts w:cs="Calibri"/>
          <w:lang w:val="es-ES"/>
        </w:rPr>
        <w:instrText xml:space="preserve"> TOC \o "1-3" \h \z \u </w:instrText>
      </w:r>
      <w:r w:rsidRPr="00515C09">
        <w:rPr>
          <w:rFonts w:cs="Calibri"/>
          <w:lang w:val="es-ES"/>
        </w:rPr>
        <w:fldChar w:fldCharType="separate"/>
      </w:r>
      <w:hyperlink w:anchor="_Toc224555408" w:history="1">
        <w:r w:rsidR="00A46529" w:rsidRPr="009A3C3D">
          <w:rPr>
            <w:rStyle w:val="Hipervnculo"/>
            <w:noProof/>
          </w:rPr>
          <w:t>Introducción</w:t>
        </w:r>
        <w:r w:rsidR="00A46529">
          <w:rPr>
            <w:noProof/>
            <w:webHidden/>
          </w:rPr>
          <w:tab/>
        </w:r>
        <w:r w:rsidR="00A46529">
          <w:rPr>
            <w:noProof/>
            <w:webHidden/>
          </w:rPr>
          <w:fldChar w:fldCharType="begin"/>
        </w:r>
        <w:r w:rsidR="00A46529">
          <w:rPr>
            <w:noProof/>
            <w:webHidden/>
          </w:rPr>
          <w:instrText xml:space="preserve"> PAGEREF _Toc224555408 \h </w:instrText>
        </w:r>
        <w:r w:rsidR="00A46529">
          <w:rPr>
            <w:noProof/>
            <w:webHidden/>
          </w:rPr>
        </w:r>
        <w:r w:rsidR="00A46529">
          <w:rPr>
            <w:noProof/>
            <w:webHidden/>
          </w:rPr>
          <w:fldChar w:fldCharType="separate"/>
        </w:r>
        <w:r w:rsidR="00AC1640">
          <w:rPr>
            <w:noProof/>
            <w:webHidden/>
          </w:rPr>
          <w:t>3</w:t>
        </w:r>
        <w:r w:rsidR="00A46529">
          <w:rPr>
            <w:noProof/>
            <w:webHidden/>
          </w:rPr>
          <w:fldChar w:fldCharType="end"/>
        </w:r>
      </w:hyperlink>
    </w:p>
    <w:p w14:paraId="76595073" w14:textId="4FD4E8F5" w:rsidR="00A46529" w:rsidRDefault="00A46529">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555409" w:history="1">
        <w:r w:rsidRPr="009A3C3D">
          <w:rPr>
            <w:rStyle w:val="Hipervnculo"/>
            <w:rFonts w:cs="Calibri"/>
            <w:bCs/>
            <w:noProof/>
          </w:rPr>
          <w:t>1.</w:t>
        </w:r>
        <w:r>
          <w:rPr>
            <w:rFonts w:asciiTheme="minorHAnsi" w:eastAsiaTheme="minorEastAsia" w:hAnsiTheme="minorHAnsi" w:cstheme="minorBidi"/>
            <w:noProof/>
            <w:sz w:val="24"/>
            <w:szCs w:val="24"/>
            <w:lang w:eastAsia="es-CO"/>
            <w14:ligatures w14:val="standardContextual"/>
          </w:rPr>
          <w:tab/>
        </w:r>
        <w:r w:rsidRPr="009A3C3D">
          <w:rPr>
            <w:rStyle w:val="Hipervnculo"/>
            <w:rFonts w:cs="Calibri"/>
            <w:bCs/>
            <w:noProof/>
          </w:rPr>
          <w:t>Almacenamiento de productos químicos</w:t>
        </w:r>
        <w:r>
          <w:rPr>
            <w:noProof/>
            <w:webHidden/>
          </w:rPr>
          <w:tab/>
        </w:r>
        <w:r>
          <w:rPr>
            <w:noProof/>
            <w:webHidden/>
          </w:rPr>
          <w:fldChar w:fldCharType="begin"/>
        </w:r>
        <w:r>
          <w:rPr>
            <w:noProof/>
            <w:webHidden/>
          </w:rPr>
          <w:instrText xml:space="preserve"> PAGEREF _Toc224555409 \h </w:instrText>
        </w:r>
        <w:r>
          <w:rPr>
            <w:noProof/>
            <w:webHidden/>
          </w:rPr>
        </w:r>
        <w:r>
          <w:rPr>
            <w:noProof/>
            <w:webHidden/>
          </w:rPr>
          <w:fldChar w:fldCharType="separate"/>
        </w:r>
        <w:r w:rsidR="00AC1640">
          <w:rPr>
            <w:noProof/>
            <w:webHidden/>
          </w:rPr>
          <w:t>5</w:t>
        </w:r>
        <w:r>
          <w:rPr>
            <w:noProof/>
            <w:webHidden/>
          </w:rPr>
          <w:fldChar w:fldCharType="end"/>
        </w:r>
      </w:hyperlink>
    </w:p>
    <w:p w14:paraId="5B7038B9" w14:textId="25F9AA20"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10" w:history="1">
        <w:r w:rsidRPr="009A3C3D">
          <w:rPr>
            <w:rStyle w:val="Hipervnculo"/>
            <w:noProof/>
          </w:rPr>
          <w:t>1.1.</w:t>
        </w:r>
        <w:r>
          <w:rPr>
            <w:rFonts w:asciiTheme="minorHAnsi" w:eastAsiaTheme="minorEastAsia" w:hAnsiTheme="minorHAnsi" w:cstheme="minorBidi"/>
            <w:noProof/>
            <w:sz w:val="24"/>
            <w:szCs w:val="24"/>
            <w:lang w:eastAsia="es-CO"/>
            <w14:ligatures w14:val="standardContextual"/>
          </w:rPr>
          <w:tab/>
        </w:r>
        <w:r w:rsidRPr="009A3C3D">
          <w:rPr>
            <w:rStyle w:val="Hipervnculo"/>
            <w:noProof/>
          </w:rPr>
          <w:t>Sitio de almacenamiento</w:t>
        </w:r>
        <w:r>
          <w:rPr>
            <w:noProof/>
            <w:webHidden/>
          </w:rPr>
          <w:tab/>
        </w:r>
        <w:r>
          <w:rPr>
            <w:noProof/>
            <w:webHidden/>
          </w:rPr>
          <w:fldChar w:fldCharType="begin"/>
        </w:r>
        <w:r>
          <w:rPr>
            <w:noProof/>
            <w:webHidden/>
          </w:rPr>
          <w:instrText xml:space="preserve"> PAGEREF _Toc224555410 \h </w:instrText>
        </w:r>
        <w:r>
          <w:rPr>
            <w:noProof/>
            <w:webHidden/>
          </w:rPr>
        </w:r>
        <w:r>
          <w:rPr>
            <w:noProof/>
            <w:webHidden/>
          </w:rPr>
          <w:fldChar w:fldCharType="separate"/>
        </w:r>
        <w:r w:rsidR="00AC1640">
          <w:rPr>
            <w:noProof/>
            <w:webHidden/>
          </w:rPr>
          <w:t>6</w:t>
        </w:r>
        <w:r>
          <w:rPr>
            <w:noProof/>
            <w:webHidden/>
          </w:rPr>
          <w:fldChar w:fldCharType="end"/>
        </w:r>
      </w:hyperlink>
    </w:p>
    <w:p w14:paraId="7B3CEF3D" w14:textId="466260DA"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11" w:history="1">
        <w:r w:rsidRPr="009A3C3D">
          <w:rPr>
            <w:rStyle w:val="Hipervnculo"/>
            <w:noProof/>
          </w:rPr>
          <w:t>1.2.</w:t>
        </w:r>
        <w:r>
          <w:rPr>
            <w:rFonts w:asciiTheme="minorHAnsi" w:eastAsiaTheme="minorEastAsia" w:hAnsiTheme="minorHAnsi" w:cstheme="minorBidi"/>
            <w:noProof/>
            <w:sz w:val="24"/>
            <w:szCs w:val="24"/>
            <w:lang w:eastAsia="es-CO"/>
            <w14:ligatures w14:val="standardContextual"/>
          </w:rPr>
          <w:tab/>
        </w:r>
        <w:r w:rsidRPr="009A3C3D">
          <w:rPr>
            <w:rStyle w:val="Hipervnculo"/>
            <w:noProof/>
          </w:rPr>
          <w:t>Operación del sitio de almacenamiento</w:t>
        </w:r>
        <w:r>
          <w:rPr>
            <w:noProof/>
            <w:webHidden/>
          </w:rPr>
          <w:tab/>
        </w:r>
        <w:r>
          <w:rPr>
            <w:noProof/>
            <w:webHidden/>
          </w:rPr>
          <w:fldChar w:fldCharType="begin"/>
        </w:r>
        <w:r>
          <w:rPr>
            <w:noProof/>
            <w:webHidden/>
          </w:rPr>
          <w:instrText xml:space="preserve"> PAGEREF _Toc224555411 \h </w:instrText>
        </w:r>
        <w:r>
          <w:rPr>
            <w:noProof/>
            <w:webHidden/>
          </w:rPr>
        </w:r>
        <w:r>
          <w:rPr>
            <w:noProof/>
            <w:webHidden/>
          </w:rPr>
          <w:fldChar w:fldCharType="separate"/>
        </w:r>
        <w:r w:rsidR="00AC1640">
          <w:rPr>
            <w:noProof/>
            <w:webHidden/>
          </w:rPr>
          <w:t>8</w:t>
        </w:r>
        <w:r>
          <w:rPr>
            <w:noProof/>
            <w:webHidden/>
          </w:rPr>
          <w:fldChar w:fldCharType="end"/>
        </w:r>
      </w:hyperlink>
    </w:p>
    <w:p w14:paraId="6BB2F5C9" w14:textId="77BC9438"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12" w:history="1">
        <w:r w:rsidRPr="009A3C3D">
          <w:rPr>
            <w:rStyle w:val="Hipervnculo"/>
            <w:noProof/>
          </w:rPr>
          <w:t>1.3.</w:t>
        </w:r>
        <w:r>
          <w:rPr>
            <w:rFonts w:asciiTheme="minorHAnsi" w:eastAsiaTheme="minorEastAsia" w:hAnsiTheme="minorHAnsi" w:cstheme="minorBidi"/>
            <w:noProof/>
            <w:sz w:val="24"/>
            <w:szCs w:val="24"/>
            <w:lang w:eastAsia="es-CO"/>
            <w14:ligatures w14:val="standardContextual"/>
          </w:rPr>
          <w:tab/>
        </w:r>
        <w:r w:rsidRPr="009A3C3D">
          <w:rPr>
            <w:rStyle w:val="Hipervnculo"/>
            <w:noProof/>
          </w:rPr>
          <w:t>Separación y almacenamiento de productos químicos</w:t>
        </w:r>
        <w:r>
          <w:rPr>
            <w:noProof/>
            <w:webHidden/>
          </w:rPr>
          <w:tab/>
        </w:r>
        <w:r>
          <w:rPr>
            <w:noProof/>
            <w:webHidden/>
          </w:rPr>
          <w:fldChar w:fldCharType="begin"/>
        </w:r>
        <w:r>
          <w:rPr>
            <w:noProof/>
            <w:webHidden/>
          </w:rPr>
          <w:instrText xml:space="preserve"> PAGEREF _Toc224555412 \h </w:instrText>
        </w:r>
        <w:r>
          <w:rPr>
            <w:noProof/>
            <w:webHidden/>
          </w:rPr>
        </w:r>
        <w:r>
          <w:rPr>
            <w:noProof/>
            <w:webHidden/>
          </w:rPr>
          <w:fldChar w:fldCharType="separate"/>
        </w:r>
        <w:r w:rsidR="00AC1640">
          <w:rPr>
            <w:noProof/>
            <w:webHidden/>
          </w:rPr>
          <w:t>11</w:t>
        </w:r>
        <w:r>
          <w:rPr>
            <w:noProof/>
            <w:webHidden/>
          </w:rPr>
          <w:fldChar w:fldCharType="end"/>
        </w:r>
      </w:hyperlink>
    </w:p>
    <w:p w14:paraId="4B8C1F53" w14:textId="051F8F6B"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13" w:history="1">
        <w:r w:rsidRPr="009A3C3D">
          <w:rPr>
            <w:rStyle w:val="Hipervnculo"/>
            <w:rFonts w:cs="Calibri"/>
            <w:bCs/>
            <w:noProof/>
          </w:rPr>
          <w:t>1.4.</w:t>
        </w:r>
        <w:r>
          <w:rPr>
            <w:rFonts w:asciiTheme="minorHAnsi" w:eastAsiaTheme="minorEastAsia" w:hAnsiTheme="minorHAnsi" w:cstheme="minorBidi"/>
            <w:noProof/>
            <w:sz w:val="24"/>
            <w:szCs w:val="24"/>
            <w:lang w:eastAsia="es-CO"/>
            <w14:ligatures w14:val="standardContextual"/>
          </w:rPr>
          <w:tab/>
        </w:r>
        <w:r w:rsidRPr="009A3C3D">
          <w:rPr>
            <w:rStyle w:val="Hipervnculo"/>
            <w:noProof/>
          </w:rPr>
          <w:t>Condiciones seguras de almacenamiento</w:t>
        </w:r>
        <w:r>
          <w:rPr>
            <w:noProof/>
            <w:webHidden/>
          </w:rPr>
          <w:tab/>
        </w:r>
        <w:r>
          <w:rPr>
            <w:noProof/>
            <w:webHidden/>
          </w:rPr>
          <w:fldChar w:fldCharType="begin"/>
        </w:r>
        <w:r>
          <w:rPr>
            <w:noProof/>
            <w:webHidden/>
          </w:rPr>
          <w:instrText xml:space="preserve"> PAGEREF _Toc224555413 \h </w:instrText>
        </w:r>
        <w:r>
          <w:rPr>
            <w:noProof/>
            <w:webHidden/>
          </w:rPr>
        </w:r>
        <w:r>
          <w:rPr>
            <w:noProof/>
            <w:webHidden/>
          </w:rPr>
          <w:fldChar w:fldCharType="separate"/>
        </w:r>
        <w:r w:rsidR="00AC1640">
          <w:rPr>
            <w:noProof/>
            <w:webHidden/>
          </w:rPr>
          <w:t>14</w:t>
        </w:r>
        <w:r>
          <w:rPr>
            <w:noProof/>
            <w:webHidden/>
          </w:rPr>
          <w:fldChar w:fldCharType="end"/>
        </w:r>
      </w:hyperlink>
    </w:p>
    <w:p w14:paraId="599A7E01" w14:textId="0C07C15B"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14" w:history="1">
        <w:r w:rsidRPr="009A3C3D">
          <w:rPr>
            <w:rStyle w:val="Hipervnculo"/>
            <w:noProof/>
          </w:rPr>
          <w:t>1.5.</w:t>
        </w:r>
        <w:r>
          <w:rPr>
            <w:rFonts w:asciiTheme="minorHAnsi" w:eastAsiaTheme="minorEastAsia" w:hAnsiTheme="minorHAnsi" w:cstheme="minorBidi"/>
            <w:noProof/>
            <w:sz w:val="24"/>
            <w:szCs w:val="24"/>
            <w:lang w:eastAsia="es-CO"/>
            <w14:ligatures w14:val="standardContextual"/>
          </w:rPr>
          <w:tab/>
        </w:r>
        <w:r w:rsidRPr="009A3C3D">
          <w:rPr>
            <w:rStyle w:val="Hipervnculo"/>
            <w:noProof/>
          </w:rPr>
          <w:t>Emergencias de almacenamiento</w:t>
        </w:r>
        <w:r>
          <w:rPr>
            <w:noProof/>
            <w:webHidden/>
          </w:rPr>
          <w:tab/>
        </w:r>
        <w:r>
          <w:rPr>
            <w:noProof/>
            <w:webHidden/>
          </w:rPr>
          <w:fldChar w:fldCharType="begin"/>
        </w:r>
        <w:r>
          <w:rPr>
            <w:noProof/>
            <w:webHidden/>
          </w:rPr>
          <w:instrText xml:space="preserve"> PAGEREF _Toc224555414 \h </w:instrText>
        </w:r>
        <w:r>
          <w:rPr>
            <w:noProof/>
            <w:webHidden/>
          </w:rPr>
        </w:r>
        <w:r>
          <w:rPr>
            <w:noProof/>
            <w:webHidden/>
          </w:rPr>
          <w:fldChar w:fldCharType="separate"/>
        </w:r>
        <w:r w:rsidR="00AC1640">
          <w:rPr>
            <w:noProof/>
            <w:webHidden/>
          </w:rPr>
          <w:t>17</w:t>
        </w:r>
        <w:r>
          <w:rPr>
            <w:noProof/>
            <w:webHidden/>
          </w:rPr>
          <w:fldChar w:fldCharType="end"/>
        </w:r>
      </w:hyperlink>
    </w:p>
    <w:p w14:paraId="16E0D7D0" w14:textId="66BA6752" w:rsidR="00A46529" w:rsidRDefault="00A46529">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555415" w:history="1">
        <w:r w:rsidRPr="009A3C3D">
          <w:rPr>
            <w:rStyle w:val="Hipervnculo"/>
            <w:rFonts w:cs="Calibri"/>
            <w:bCs/>
            <w:noProof/>
          </w:rPr>
          <w:t>2.</w:t>
        </w:r>
        <w:r>
          <w:rPr>
            <w:rFonts w:asciiTheme="minorHAnsi" w:eastAsiaTheme="minorEastAsia" w:hAnsiTheme="minorHAnsi" w:cstheme="minorBidi"/>
            <w:noProof/>
            <w:sz w:val="24"/>
            <w:szCs w:val="24"/>
            <w:lang w:eastAsia="es-CO"/>
            <w14:ligatures w14:val="standardContextual"/>
          </w:rPr>
          <w:tab/>
        </w:r>
        <w:r w:rsidRPr="009A3C3D">
          <w:rPr>
            <w:rStyle w:val="Hipervnculo"/>
            <w:rFonts w:cs="Calibri"/>
            <w:bCs/>
            <w:noProof/>
          </w:rPr>
          <w:t>Transporte interno de productos químicos</w:t>
        </w:r>
        <w:r>
          <w:rPr>
            <w:noProof/>
            <w:webHidden/>
          </w:rPr>
          <w:tab/>
        </w:r>
        <w:r>
          <w:rPr>
            <w:noProof/>
            <w:webHidden/>
          </w:rPr>
          <w:fldChar w:fldCharType="begin"/>
        </w:r>
        <w:r>
          <w:rPr>
            <w:noProof/>
            <w:webHidden/>
          </w:rPr>
          <w:instrText xml:space="preserve"> PAGEREF _Toc224555415 \h </w:instrText>
        </w:r>
        <w:r>
          <w:rPr>
            <w:noProof/>
            <w:webHidden/>
          </w:rPr>
        </w:r>
        <w:r>
          <w:rPr>
            <w:noProof/>
            <w:webHidden/>
          </w:rPr>
          <w:fldChar w:fldCharType="separate"/>
        </w:r>
        <w:r w:rsidR="00AC1640">
          <w:rPr>
            <w:noProof/>
            <w:webHidden/>
          </w:rPr>
          <w:t>22</w:t>
        </w:r>
        <w:r>
          <w:rPr>
            <w:noProof/>
            <w:webHidden/>
          </w:rPr>
          <w:fldChar w:fldCharType="end"/>
        </w:r>
      </w:hyperlink>
    </w:p>
    <w:p w14:paraId="4AC40C2C" w14:textId="1E8E5613"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16" w:history="1">
        <w:r w:rsidRPr="009A3C3D">
          <w:rPr>
            <w:rStyle w:val="Hipervnculo"/>
            <w:bCs/>
            <w:noProof/>
          </w:rPr>
          <w:t>2.1.</w:t>
        </w:r>
        <w:r>
          <w:rPr>
            <w:rFonts w:asciiTheme="minorHAnsi" w:eastAsiaTheme="minorEastAsia" w:hAnsiTheme="minorHAnsi" w:cstheme="minorBidi"/>
            <w:noProof/>
            <w:sz w:val="24"/>
            <w:szCs w:val="24"/>
            <w:lang w:eastAsia="es-CO"/>
            <w14:ligatures w14:val="standardContextual"/>
          </w:rPr>
          <w:tab/>
        </w:r>
        <w:r w:rsidRPr="009A3C3D">
          <w:rPr>
            <w:rStyle w:val="Hipervnculo"/>
            <w:bCs/>
            <w:noProof/>
          </w:rPr>
          <w:t>Condiciones del área de trabajo</w:t>
        </w:r>
        <w:r>
          <w:rPr>
            <w:noProof/>
            <w:webHidden/>
          </w:rPr>
          <w:tab/>
        </w:r>
        <w:r>
          <w:rPr>
            <w:noProof/>
            <w:webHidden/>
          </w:rPr>
          <w:fldChar w:fldCharType="begin"/>
        </w:r>
        <w:r>
          <w:rPr>
            <w:noProof/>
            <w:webHidden/>
          </w:rPr>
          <w:instrText xml:space="preserve"> PAGEREF _Toc224555416 \h </w:instrText>
        </w:r>
        <w:r>
          <w:rPr>
            <w:noProof/>
            <w:webHidden/>
          </w:rPr>
        </w:r>
        <w:r>
          <w:rPr>
            <w:noProof/>
            <w:webHidden/>
          </w:rPr>
          <w:fldChar w:fldCharType="separate"/>
        </w:r>
        <w:r w:rsidR="00AC1640">
          <w:rPr>
            <w:noProof/>
            <w:webHidden/>
          </w:rPr>
          <w:t>22</w:t>
        </w:r>
        <w:r>
          <w:rPr>
            <w:noProof/>
            <w:webHidden/>
          </w:rPr>
          <w:fldChar w:fldCharType="end"/>
        </w:r>
      </w:hyperlink>
    </w:p>
    <w:p w14:paraId="5E13C402" w14:textId="2C8B7E19"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17" w:history="1">
        <w:r w:rsidRPr="009A3C3D">
          <w:rPr>
            <w:rStyle w:val="Hipervnculo"/>
            <w:bCs/>
            <w:noProof/>
          </w:rPr>
          <w:t>2.2.</w:t>
        </w:r>
        <w:r>
          <w:rPr>
            <w:rFonts w:asciiTheme="minorHAnsi" w:eastAsiaTheme="minorEastAsia" w:hAnsiTheme="minorHAnsi" w:cstheme="minorBidi"/>
            <w:noProof/>
            <w:sz w:val="24"/>
            <w:szCs w:val="24"/>
            <w:lang w:eastAsia="es-CO"/>
            <w14:ligatures w14:val="standardContextual"/>
          </w:rPr>
          <w:tab/>
        </w:r>
        <w:r w:rsidRPr="009A3C3D">
          <w:rPr>
            <w:rStyle w:val="Hipervnculo"/>
            <w:bCs/>
            <w:noProof/>
          </w:rPr>
          <w:t>Condiciones de transporte interno</w:t>
        </w:r>
        <w:r>
          <w:rPr>
            <w:noProof/>
            <w:webHidden/>
          </w:rPr>
          <w:tab/>
        </w:r>
        <w:r>
          <w:rPr>
            <w:noProof/>
            <w:webHidden/>
          </w:rPr>
          <w:fldChar w:fldCharType="begin"/>
        </w:r>
        <w:r>
          <w:rPr>
            <w:noProof/>
            <w:webHidden/>
          </w:rPr>
          <w:instrText xml:space="preserve"> PAGEREF _Toc224555417 \h </w:instrText>
        </w:r>
        <w:r>
          <w:rPr>
            <w:noProof/>
            <w:webHidden/>
          </w:rPr>
        </w:r>
        <w:r>
          <w:rPr>
            <w:noProof/>
            <w:webHidden/>
          </w:rPr>
          <w:fldChar w:fldCharType="separate"/>
        </w:r>
        <w:r w:rsidR="00AC1640">
          <w:rPr>
            <w:noProof/>
            <w:webHidden/>
          </w:rPr>
          <w:t>25</w:t>
        </w:r>
        <w:r>
          <w:rPr>
            <w:noProof/>
            <w:webHidden/>
          </w:rPr>
          <w:fldChar w:fldCharType="end"/>
        </w:r>
      </w:hyperlink>
    </w:p>
    <w:p w14:paraId="37535A44" w14:textId="0A62C4FF"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18" w:history="1">
        <w:r w:rsidRPr="009A3C3D">
          <w:rPr>
            <w:rStyle w:val="Hipervnculo"/>
            <w:bCs/>
            <w:noProof/>
          </w:rPr>
          <w:t>2.3.</w:t>
        </w:r>
        <w:r>
          <w:rPr>
            <w:rFonts w:asciiTheme="minorHAnsi" w:eastAsiaTheme="minorEastAsia" w:hAnsiTheme="minorHAnsi" w:cstheme="minorBidi"/>
            <w:noProof/>
            <w:sz w:val="24"/>
            <w:szCs w:val="24"/>
            <w:lang w:eastAsia="es-CO"/>
            <w14:ligatures w14:val="standardContextual"/>
          </w:rPr>
          <w:tab/>
        </w:r>
        <w:r w:rsidRPr="009A3C3D">
          <w:rPr>
            <w:rStyle w:val="Hipervnculo"/>
            <w:bCs/>
            <w:noProof/>
          </w:rPr>
          <w:t>Procedimientos de transporte interno</w:t>
        </w:r>
        <w:r>
          <w:rPr>
            <w:noProof/>
            <w:webHidden/>
          </w:rPr>
          <w:tab/>
        </w:r>
        <w:r>
          <w:rPr>
            <w:noProof/>
            <w:webHidden/>
          </w:rPr>
          <w:fldChar w:fldCharType="begin"/>
        </w:r>
        <w:r>
          <w:rPr>
            <w:noProof/>
            <w:webHidden/>
          </w:rPr>
          <w:instrText xml:space="preserve"> PAGEREF _Toc224555418 \h </w:instrText>
        </w:r>
        <w:r>
          <w:rPr>
            <w:noProof/>
            <w:webHidden/>
          </w:rPr>
        </w:r>
        <w:r>
          <w:rPr>
            <w:noProof/>
            <w:webHidden/>
          </w:rPr>
          <w:fldChar w:fldCharType="separate"/>
        </w:r>
        <w:r w:rsidR="00AC1640">
          <w:rPr>
            <w:noProof/>
            <w:webHidden/>
          </w:rPr>
          <w:t>27</w:t>
        </w:r>
        <w:r>
          <w:rPr>
            <w:noProof/>
            <w:webHidden/>
          </w:rPr>
          <w:fldChar w:fldCharType="end"/>
        </w:r>
      </w:hyperlink>
    </w:p>
    <w:p w14:paraId="13BABEDE" w14:textId="2146395C" w:rsidR="00A46529" w:rsidRDefault="00A46529">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4555419" w:history="1">
        <w:r w:rsidRPr="009A3C3D">
          <w:rPr>
            <w:rStyle w:val="Hipervnculo"/>
            <w:rFonts w:cs="Calibri"/>
            <w:bCs/>
            <w:noProof/>
          </w:rPr>
          <w:t>3.</w:t>
        </w:r>
        <w:r>
          <w:rPr>
            <w:rFonts w:asciiTheme="minorHAnsi" w:eastAsiaTheme="minorEastAsia" w:hAnsiTheme="minorHAnsi" w:cstheme="minorBidi"/>
            <w:noProof/>
            <w:sz w:val="24"/>
            <w:szCs w:val="24"/>
            <w:lang w:eastAsia="es-CO"/>
            <w14:ligatures w14:val="standardContextual"/>
          </w:rPr>
          <w:tab/>
        </w:r>
        <w:r w:rsidRPr="009A3C3D">
          <w:rPr>
            <w:rStyle w:val="Hipervnculo"/>
            <w:rFonts w:cs="Calibri"/>
            <w:bCs/>
            <w:noProof/>
          </w:rPr>
          <w:t>Sistema de gestión y documentación del proceso</w:t>
        </w:r>
        <w:r>
          <w:rPr>
            <w:noProof/>
            <w:webHidden/>
          </w:rPr>
          <w:tab/>
        </w:r>
        <w:r>
          <w:rPr>
            <w:noProof/>
            <w:webHidden/>
          </w:rPr>
          <w:fldChar w:fldCharType="begin"/>
        </w:r>
        <w:r>
          <w:rPr>
            <w:noProof/>
            <w:webHidden/>
          </w:rPr>
          <w:instrText xml:space="preserve"> PAGEREF _Toc224555419 \h </w:instrText>
        </w:r>
        <w:r>
          <w:rPr>
            <w:noProof/>
            <w:webHidden/>
          </w:rPr>
        </w:r>
        <w:r>
          <w:rPr>
            <w:noProof/>
            <w:webHidden/>
          </w:rPr>
          <w:fldChar w:fldCharType="separate"/>
        </w:r>
        <w:r w:rsidR="00AC1640">
          <w:rPr>
            <w:noProof/>
            <w:webHidden/>
          </w:rPr>
          <w:t>32</w:t>
        </w:r>
        <w:r>
          <w:rPr>
            <w:noProof/>
            <w:webHidden/>
          </w:rPr>
          <w:fldChar w:fldCharType="end"/>
        </w:r>
      </w:hyperlink>
    </w:p>
    <w:p w14:paraId="7E390E28" w14:textId="541AE517"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20" w:history="1">
        <w:r w:rsidRPr="009A3C3D">
          <w:rPr>
            <w:rStyle w:val="Hipervnculo"/>
            <w:bCs/>
            <w:noProof/>
          </w:rPr>
          <w:t>3.1.</w:t>
        </w:r>
        <w:r>
          <w:rPr>
            <w:rFonts w:asciiTheme="minorHAnsi" w:eastAsiaTheme="minorEastAsia" w:hAnsiTheme="minorHAnsi" w:cstheme="minorBidi"/>
            <w:noProof/>
            <w:sz w:val="24"/>
            <w:szCs w:val="24"/>
            <w:lang w:eastAsia="es-CO"/>
            <w14:ligatures w14:val="standardContextual"/>
          </w:rPr>
          <w:tab/>
        </w:r>
        <w:r w:rsidRPr="009A3C3D">
          <w:rPr>
            <w:rStyle w:val="Hipervnculo"/>
            <w:bCs/>
            <w:noProof/>
          </w:rPr>
          <w:t>Sistema de Gestión de Seguridad y Salud en el Trabajo (SG-SST)</w:t>
        </w:r>
        <w:r>
          <w:rPr>
            <w:noProof/>
            <w:webHidden/>
          </w:rPr>
          <w:tab/>
        </w:r>
        <w:r>
          <w:rPr>
            <w:noProof/>
            <w:webHidden/>
          </w:rPr>
          <w:fldChar w:fldCharType="begin"/>
        </w:r>
        <w:r>
          <w:rPr>
            <w:noProof/>
            <w:webHidden/>
          </w:rPr>
          <w:instrText xml:space="preserve"> PAGEREF _Toc224555420 \h </w:instrText>
        </w:r>
        <w:r>
          <w:rPr>
            <w:noProof/>
            <w:webHidden/>
          </w:rPr>
        </w:r>
        <w:r>
          <w:rPr>
            <w:noProof/>
            <w:webHidden/>
          </w:rPr>
          <w:fldChar w:fldCharType="separate"/>
        </w:r>
        <w:r w:rsidR="00AC1640">
          <w:rPr>
            <w:noProof/>
            <w:webHidden/>
          </w:rPr>
          <w:t>32</w:t>
        </w:r>
        <w:r>
          <w:rPr>
            <w:noProof/>
            <w:webHidden/>
          </w:rPr>
          <w:fldChar w:fldCharType="end"/>
        </w:r>
      </w:hyperlink>
    </w:p>
    <w:p w14:paraId="6DE1079E" w14:textId="06E93F47"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21" w:history="1">
        <w:r w:rsidRPr="009A3C3D">
          <w:rPr>
            <w:rStyle w:val="Hipervnculo"/>
            <w:bCs/>
            <w:noProof/>
          </w:rPr>
          <w:t>3.2.</w:t>
        </w:r>
        <w:r>
          <w:rPr>
            <w:rFonts w:asciiTheme="minorHAnsi" w:eastAsiaTheme="minorEastAsia" w:hAnsiTheme="minorHAnsi" w:cstheme="minorBidi"/>
            <w:noProof/>
            <w:sz w:val="24"/>
            <w:szCs w:val="24"/>
            <w:lang w:eastAsia="es-CO"/>
            <w14:ligatures w14:val="standardContextual"/>
          </w:rPr>
          <w:tab/>
        </w:r>
        <w:r w:rsidRPr="009A3C3D">
          <w:rPr>
            <w:rStyle w:val="Hipervnculo"/>
            <w:bCs/>
            <w:noProof/>
          </w:rPr>
          <w:t>Obligaciones de los actores del SG-SST</w:t>
        </w:r>
        <w:r>
          <w:rPr>
            <w:noProof/>
            <w:webHidden/>
          </w:rPr>
          <w:tab/>
        </w:r>
        <w:r>
          <w:rPr>
            <w:noProof/>
            <w:webHidden/>
          </w:rPr>
          <w:fldChar w:fldCharType="begin"/>
        </w:r>
        <w:r>
          <w:rPr>
            <w:noProof/>
            <w:webHidden/>
          </w:rPr>
          <w:instrText xml:space="preserve"> PAGEREF _Toc224555421 \h </w:instrText>
        </w:r>
        <w:r>
          <w:rPr>
            <w:noProof/>
            <w:webHidden/>
          </w:rPr>
        </w:r>
        <w:r>
          <w:rPr>
            <w:noProof/>
            <w:webHidden/>
          </w:rPr>
          <w:fldChar w:fldCharType="separate"/>
        </w:r>
        <w:r w:rsidR="00AC1640">
          <w:rPr>
            <w:noProof/>
            <w:webHidden/>
          </w:rPr>
          <w:t>35</w:t>
        </w:r>
        <w:r>
          <w:rPr>
            <w:noProof/>
            <w:webHidden/>
          </w:rPr>
          <w:fldChar w:fldCharType="end"/>
        </w:r>
      </w:hyperlink>
    </w:p>
    <w:p w14:paraId="6CEE3899" w14:textId="67C2BB97" w:rsidR="00A46529" w:rsidRDefault="00A46529">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4555422" w:history="1">
        <w:r w:rsidRPr="009A3C3D">
          <w:rPr>
            <w:rStyle w:val="Hipervnculo"/>
            <w:bCs/>
            <w:noProof/>
          </w:rPr>
          <w:t>3.3.</w:t>
        </w:r>
        <w:r>
          <w:rPr>
            <w:rFonts w:asciiTheme="minorHAnsi" w:eastAsiaTheme="minorEastAsia" w:hAnsiTheme="minorHAnsi" w:cstheme="minorBidi"/>
            <w:noProof/>
            <w:sz w:val="24"/>
            <w:szCs w:val="24"/>
            <w:lang w:eastAsia="es-CO"/>
            <w14:ligatures w14:val="standardContextual"/>
          </w:rPr>
          <w:tab/>
        </w:r>
        <w:r w:rsidRPr="009A3C3D">
          <w:rPr>
            <w:rStyle w:val="Hipervnculo"/>
            <w:bCs/>
            <w:noProof/>
          </w:rPr>
          <w:t>Documentación del proceso de manipulación</w:t>
        </w:r>
        <w:r>
          <w:rPr>
            <w:noProof/>
            <w:webHidden/>
          </w:rPr>
          <w:tab/>
        </w:r>
        <w:r>
          <w:rPr>
            <w:noProof/>
            <w:webHidden/>
          </w:rPr>
          <w:fldChar w:fldCharType="begin"/>
        </w:r>
        <w:r>
          <w:rPr>
            <w:noProof/>
            <w:webHidden/>
          </w:rPr>
          <w:instrText xml:space="preserve"> PAGEREF _Toc224555422 \h </w:instrText>
        </w:r>
        <w:r>
          <w:rPr>
            <w:noProof/>
            <w:webHidden/>
          </w:rPr>
        </w:r>
        <w:r>
          <w:rPr>
            <w:noProof/>
            <w:webHidden/>
          </w:rPr>
          <w:fldChar w:fldCharType="separate"/>
        </w:r>
        <w:r w:rsidR="00AC1640">
          <w:rPr>
            <w:noProof/>
            <w:webHidden/>
          </w:rPr>
          <w:t>37</w:t>
        </w:r>
        <w:r>
          <w:rPr>
            <w:noProof/>
            <w:webHidden/>
          </w:rPr>
          <w:fldChar w:fldCharType="end"/>
        </w:r>
      </w:hyperlink>
    </w:p>
    <w:p w14:paraId="09FE3DB2" w14:textId="17B36C60" w:rsidR="00A46529" w:rsidRDefault="00A46529">
      <w:pPr>
        <w:pStyle w:val="TDC1"/>
        <w:rPr>
          <w:rFonts w:asciiTheme="minorHAnsi" w:eastAsiaTheme="minorEastAsia" w:hAnsiTheme="minorHAnsi" w:cstheme="minorBidi"/>
          <w:noProof/>
          <w:sz w:val="24"/>
          <w:szCs w:val="24"/>
          <w:lang w:eastAsia="es-CO"/>
          <w14:ligatures w14:val="standardContextual"/>
        </w:rPr>
      </w:pPr>
      <w:hyperlink w:anchor="_Toc224555423" w:history="1">
        <w:r w:rsidRPr="009A3C3D">
          <w:rPr>
            <w:rStyle w:val="Hipervnculo"/>
            <w:noProof/>
          </w:rPr>
          <w:t>Síntesis</w:t>
        </w:r>
        <w:r>
          <w:rPr>
            <w:noProof/>
            <w:webHidden/>
          </w:rPr>
          <w:tab/>
        </w:r>
        <w:r>
          <w:rPr>
            <w:noProof/>
            <w:webHidden/>
          </w:rPr>
          <w:fldChar w:fldCharType="begin"/>
        </w:r>
        <w:r>
          <w:rPr>
            <w:noProof/>
            <w:webHidden/>
          </w:rPr>
          <w:instrText xml:space="preserve"> PAGEREF _Toc224555423 \h </w:instrText>
        </w:r>
        <w:r>
          <w:rPr>
            <w:noProof/>
            <w:webHidden/>
          </w:rPr>
        </w:r>
        <w:r>
          <w:rPr>
            <w:noProof/>
            <w:webHidden/>
          </w:rPr>
          <w:fldChar w:fldCharType="separate"/>
        </w:r>
        <w:r w:rsidR="00AC1640">
          <w:rPr>
            <w:noProof/>
            <w:webHidden/>
          </w:rPr>
          <w:t>41</w:t>
        </w:r>
        <w:r>
          <w:rPr>
            <w:noProof/>
            <w:webHidden/>
          </w:rPr>
          <w:fldChar w:fldCharType="end"/>
        </w:r>
      </w:hyperlink>
    </w:p>
    <w:p w14:paraId="79918FBB" w14:textId="08D13395" w:rsidR="00A46529" w:rsidRDefault="00A46529">
      <w:pPr>
        <w:pStyle w:val="TDC1"/>
        <w:rPr>
          <w:rFonts w:asciiTheme="minorHAnsi" w:eastAsiaTheme="minorEastAsia" w:hAnsiTheme="minorHAnsi" w:cstheme="minorBidi"/>
          <w:noProof/>
          <w:sz w:val="24"/>
          <w:szCs w:val="24"/>
          <w:lang w:eastAsia="es-CO"/>
          <w14:ligatures w14:val="standardContextual"/>
        </w:rPr>
      </w:pPr>
      <w:hyperlink w:anchor="_Toc224555424" w:history="1">
        <w:r w:rsidRPr="009A3C3D">
          <w:rPr>
            <w:rStyle w:val="Hipervnculo"/>
            <w:noProof/>
          </w:rPr>
          <w:t>Glosario</w:t>
        </w:r>
        <w:r>
          <w:rPr>
            <w:noProof/>
            <w:webHidden/>
          </w:rPr>
          <w:tab/>
        </w:r>
        <w:r>
          <w:rPr>
            <w:noProof/>
            <w:webHidden/>
          </w:rPr>
          <w:fldChar w:fldCharType="begin"/>
        </w:r>
        <w:r>
          <w:rPr>
            <w:noProof/>
            <w:webHidden/>
          </w:rPr>
          <w:instrText xml:space="preserve"> PAGEREF _Toc224555424 \h </w:instrText>
        </w:r>
        <w:r>
          <w:rPr>
            <w:noProof/>
            <w:webHidden/>
          </w:rPr>
        </w:r>
        <w:r>
          <w:rPr>
            <w:noProof/>
            <w:webHidden/>
          </w:rPr>
          <w:fldChar w:fldCharType="separate"/>
        </w:r>
        <w:r w:rsidR="00AC1640">
          <w:rPr>
            <w:noProof/>
            <w:webHidden/>
          </w:rPr>
          <w:t>43</w:t>
        </w:r>
        <w:r>
          <w:rPr>
            <w:noProof/>
            <w:webHidden/>
          </w:rPr>
          <w:fldChar w:fldCharType="end"/>
        </w:r>
      </w:hyperlink>
    </w:p>
    <w:p w14:paraId="6043F05E" w14:textId="723552F3" w:rsidR="00A46529" w:rsidRDefault="00A46529">
      <w:pPr>
        <w:pStyle w:val="TDC1"/>
        <w:rPr>
          <w:rFonts w:asciiTheme="minorHAnsi" w:eastAsiaTheme="minorEastAsia" w:hAnsiTheme="minorHAnsi" w:cstheme="minorBidi"/>
          <w:noProof/>
          <w:sz w:val="24"/>
          <w:szCs w:val="24"/>
          <w:lang w:eastAsia="es-CO"/>
          <w14:ligatures w14:val="standardContextual"/>
        </w:rPr>
      </w:pPr>
      <w:hyperlink w:anchor="_Toc224555425" w:history="1">
        <w:r w:rsidRPr="009A3C3D">
          <w:rPr>
            <w:rStyle w:val="Hipervnculo"/>
            <w:noProof/>
            <w:lang w:val="es-MX"/>
          </w:rPr>
          <w:t>Referencias bibliográficas</w:t>
        </w:r>
        <w:r>
          <w:rPr>
            <w:noProof/>
            <w:webHidden/>
          </w:rPr>
          <w:tab/>
        </w:r>
        <w:r>
          <w:rPr>
            <w:noProof/>
            <w:webHidden/>
          </w:rPr>
          <w:fldChar w:fldCharType="begin"/>
        </w:r>
        <w:r>
          <w:rPr>
            <w:noProof/>
            <w:webHidden/>
          </w:rPr>
          <w:instrText xml:space="preserve"> PAGEREF _Toc224555425 \h </w:instrText>
        </w:r>
        <w:r>
          <w:rPr>
            <w:noProof/>
            <w:webHidden/>
          </w:rPr>
        </w:r>
        <w:r>
          <w:rPr>
            <w:noProof/>
            <w:webHidden/>
          </w:rPr>
          <w:fldChar w:fldCharType="separate"/>
        </w:r>
        <w:r w:rsidR="00AC1640">
          <w:rPr>
            <w:noProof/>
            <w:webHidden/>
          </w:rPr>
          <w:t>45</w:t>
        </w:r>
        <w:r>
          <w:rPr>
            <w:noProof/>
            <w:webHidden/>
          </w:rPr>
          <w:fldChar w:fldCharType="end"/>
        </w:r>
      </w:hyperlink>
    </w:p>
    <w:p w14:paraId="296934AB" w14:textId="37D47695" w:rsidR="00A46529" w:rsidRDefault="00A46529">
      <w:pPr>
        <w:pStyle w:val="TDC1"/>
        <w:rPr>
          <w:rFonts w:asciiTheme="minorHAnsi" w:eastAsiaTheme="minorEastAsia" w:hAnsiTheme="minorHAnsi" w:cstheme="minorBidi"/>
          <w:noProof/>
          <w:sz w:val="24"/>
          <w:szCs w:val="24"/>
          <w:lang w:eastAsia="es-CO"/>
          <w14:ligatures w14:val="standardContextual"/>
        </w:rPr>
      </w:pPr>
      <w:hyperlink w:anchor="_Toc224555426" w:history="1">
        <w:r w:rsidRPr="009A3C3D">
          <w:rPr>
            <w:rStyle w:val="Hipervnculo"/>
            <w:noProof/>
          </w:rPr>
          <w:t>Créditos</w:t>
        </w:r>
        <w:r>
          <w:rPr>
            <w:noProof/>
            <w:webHidden/>
          </w:rPr>
          <w:tab/>
        </w:r>
        <w:r>
          <w:rPr>
            <w:noProof/>
            <w:webHidden/>
          </w:rPr>
          <w:fldChar w:fldCharType="begin"/>
        </w:r>
        <w:r>
          <w:rPr>
            <w:noProof/>
            <w:webHidden/>
          </w:rPr>
          <w:instrText xml:space="preserve"> PAGEREF _Toc224555426 \h </w:instrText>
        </w:r>
        <w:r>
          <w:rPr>
            <w:noProof/>
            <w:webHidden/>
          </w:rPr>
        </w:r>
        <w:r>
          <w:rPr>
            <w:noProof/>
            <w:webHidden/>
          </w:rPr>
          <w:fldChar w:fldCharType="separate"/>
        </w:r>
        <w:r w:rsidR="00AC1640">
          <w:rPr>
            <w:noProof/>
            <w:webHidden/>
          </w:rPr>
          <w:t>46</w:t>
        </w:r>
        <w:r>
          <w:rPr>
            <w:noProof/>
            <w:webHidden/>
          </w:rPr>
          <w:fldChar w:fldCharType="end"/>
        </w:r>
      </w:hyperlink>
    </w:p>
    <w:p w14:paraId="76CCAB0B" w14:textId="44165AE3" w:rsidR="00BE52F1" w:rsidRPr="00515C09" w:rsidRDefault="00AC358F" w:rsidP="00D9214A">
      <w:pPr>
        <w:pStyle w:val="Ttulo1"/>
        <w:numPr>
          <w:ilvl w:val="0"/>
          <w:numId w:val="0"/>
        </w:numPr>
        <w:ind w:left="720"/>
      </w:pPr>
      <w:r w:rsidRPr="00515C09">
        <w:rPr>
          <w:lang w:val="es-ES"/>
        </w:rPr>
        <w:lastRenderedPageBreak/>
        <w:fldChar w:fldCharType="end"/>
      </w:r>
      <w:bookmarkStart w:id="0" w:name="_Toc176443691"/>
      <w:bookmarkStart w:id="1" w:name="_Toc224555408"/>
      <w:r w:rsidR="00B22057" w:rsidRPr="00515C09">
        <w:t>Introducción</w:t>
      </w:r>
      <w:bookmarkEnd w:id="0"/>
      <w:bookmarkEnd w:id="1"/>
    </w:p>
    <w:p w14:paraId="1A379502" w14:textId="77777777" w:rsidR="00F525E8" w:rsidRPr="00F525E8" w:rsidRDefault="00F525E8" w:rsidP="00F525E8">
      <w:pPr>
        <w:rPr>
          <w:rFonts w:cs="Calibri"/>
          <w:lang w:eastAsia="es-CO"/>
        </w:rPr>
      </w:pPr>
      <w:r w:rsidRPr="00F525E8">
        <w:rPr>
          <w:rFonts w:cs="Calibri"/>
          <w:lang w:eastAsia="es-CO"/>
        </w:rPr>
        <w:t>El almacenamiento, el transporte interno y la documentación son tres procesos críticos en el manejo de productos químicos. Cuando alguno de estos tres procesos falla, el riesgo de incendios, derrames, intoxicaciones o explosiones aumenta significativamente. Por eso, dominar estos tres aspectos es tan importante como conocer las propiedades del producto mismo.</w:t>
      </w:r>
    </w:p>
    <w:p w14:paraId="4781B32A" w14:textId="2AB128AE" w:rsidR="00F525E8" w:rsidRDefault="00F525E8" w:rsidP="00F525E8">
      <w:pPr>
        <w:rPr>
          <w:rFonts w:cs="Calibri"/>
          <w:lang w:eastAsia="es-CO"/>
        </w:rPr>
      </w:pPr>
      <w:r w:rsidRPr="00F525E8">
        <w:rPr>
          <w:rFonts w:cs="Calibri"/>
          <w:lang w:eastAsia="es-CO"/>
        </w:rPr>
        <w:t>El almacenamiento seguro exige condiciones técnicas precisas en el sitio, procedimientos claros de recepción y una separación correcta entre sustancias incompatibles, apoyada en las hojas de datos de seguridad y la matriz guía de compatibilidad. El transporte interno, por su parte, requiere verificar las condiciones del área de manipulación, seleccionar el equipo adecuado según la naturaleza del producto y seguir un procedimiento documentado que contemple desde la planificación de la ruta hasta el registro del traslado.</w:t>
      </w:r>
    </w:p>
    <w:p w14:paraId="6C91A03C" w14:textId="0506FA49" w:rsidR="005C5C70" w:rsidRDefault="005C5C70" w:rsidP="00F525E8">
      <w:pPr>
        <w:rPr>
          <w:lang w:eastAsia="es-CO"/>
        </w:rPr>
      </w:pPr>
      <w:r w:rsidRPr="005C5C70">
        <w:rPr>
          <w:lang w:eastAsia="es-CO"/>
        </w:rPr>
        <w:t>La documentación de todo este proceso se articula dentro del Sistema de Gestión de Seguridad y Salud en el Trabajo (SG-SST), que a través del ciclo Planificar, Hacer, Verificar y Actuar (PHVA) integra los registros, los procedimientos y las responsabilidades de empleadores, trabajadores y administradoras de riesgos laborales en una cultura de mejora continua que convierte cada operación en evidencia de una gestión química segura y responsable.</w:t>
      </w:r>
    </w:p>
    <w:p w14:paraId="156FB4EB" w14:textId="797C4853" w:rsidR="002B6A04" w:rsidRDefault="002B6A04">
      <w:pPr>
        <w:spacing w:before="0" w:after="0" w:line="240" w:lineRule="auto"/>
        <w:ind w:firstLine="0"/>
        <w:rPr>
          <w:lang w:eastAsia="es-CO"/>
        </w:rPr>
      </w:pPr>
      <w:r>
        <w:rPr>
          <w:lang w:eastAsia="es-CO"/>
        </w:rPr>
        <w:br w:type="page"/>
      </w:r>
    </w:p>
    <w:p w14:paraId="00A0F277" w14:textId="481CF49D" w:rsidR="00EC7D90" w:rsidRPr="00EC7D90" w:rsidRDefault="0031141A" w:rsidP="0031141A">
      <w:pPr>
        <w:pStyle w:val="Video"/>
      </w:pPr>
      <w:r w:rsidRPr="0031141A">
        <w:rPr>
          <w:b/>
          <w:bCs/>
        </w:rPr>
        <w:lastRenderedPageBreak/>
        <w:t>Video 1.</w:t>
      </w:r>
      <w:r w:rsidRPr="0031141A">
        <w:t xml:space="preserve"> Almacenamiento, transporte interno y gestión documental de productos químicos.</w:t>
      </w:r>
    </w:p>
    <w:p w14:paraId="5D22EC11" w14:textId="424F99F7" w:rsidR="002B6A04" w:rsidRPr="002B6A04" w:rsidRDefault="006472A9" w:rsidP="00AC1640">
      <w:pPr>
        <w:ind w:firstLine="0"/>
        <w:jc w:val="center"/>
        <w:rPr>
          <w:highlight w:val="yellow"/>
        </w:rPr>
      </w:pPr>
      <w:r>
        <w:rPr>
          <w:noProof/>
        </w:rPr>
        <w:drawing>
          <wp:inline distT="0" distB="0" distL="0" distR="0" wp14:anchorId="7D17D384" wp14:editId="0A6B4137">
            <wp:extent cx="3897445" cy="2192215"/>
            <wp:effectExtent l="0" t="0" r="8255" b="0"/>
            <wp:docPr id="133348311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311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09715" cy="2199117"/>
                    </a:xfrm>
                    <a:prstGeom prst="rect">
                      <a:avLst/>
                    </a:prstGeom>
                    <a:noFill/>
                    <a:ln>
                      <a:noFill/>
                    </a:ln>
                  </pic:spPr>
                </pic:pic>
              </a:graphicData>
            </a:graphic>
          </wp:inline>
        </w:drawing>
      </w:r>
    </w:p>
    <w:bookmarkStart w:id="2" w:name="_Hlk161159634"/>
    <w:p w14:paraId="5F464188" w14:textId="40443EE0" w:rsidR="007A68F5" w:rsidRDefault="003C24E7" w:rsidP="0031141A">
      <w:pPr>
        <w:spacing w:before="0" w:after="0"/>
        <w:ind w:firstLine="0"/>
        <w:jc w:val="center"/>
        <w:rPr>
          <w:rFonts w:cs="Calibri"/>
          <w:b/>
        </w:rPr>
      </w:pPr>
      <w:r>
        <w:rPr>
          <w:rFonts w:cs="Calibri"/>
          <w:b/>
        </w:rPr>
        <w:fldChar w:fldCharType="begin"/>
      </w:r>
      <w:r>
        <w:rPr>
          <w:rFonts w:cs="Calibri"/>
          <w:b/>
        </w:rPr>
        <w:instrText>HYPERLINK "https://www.youtube.com/watch?v=lKxRFYbKdy4"</w:instrText>
      </w:r>
      <w:r>
        <w:rPr>
          <w:rFonts w:cs="Calibri"/>
          <w:b/>
        </w:rPr>
      </w:r>
      <w:r>
        <w:rPr>
          <w:rFonts w:cs="Calibri"/>
          <w:b/>
        </w:rPr>
        <w:fldChar w:fldCharType="separate"/>
      </w:r>
      <w:r w:rsidR="007A68F5" w:rsidRPr="003C24E7">
        <w:rPr>
          <w:rStyle w:val="Hipervnculo"/>
          <w:rFonts w:cs="Calibri"/>
          <w:b/>
        </w:rPr>
        <w:t>Enlace de reproducción del video</w:t>
      </w:r>
      <w:r>
        <w:rPr>
          <w:rFonts w:cs="Calibri"/>
          <w:b/>
        </w:rPr>
        <w:fldChar w:fldCharType="end"/>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9"/>
      </w:tblGrid>
      <w:tr w:rsidR="00C0503D" w:rsidRPr="0067619A" w14:paraId="5CE6D325" w14:textId="77777777" w:rsidTr="0020560A">
        <w:trPr>
          <w:trHeight w:val="784"/>
        </w:trPr>
        <w:tc>
          <w:tcPr>
            <w:tcW w:w="9639" w:type="dxa"/>
          </w:tcPr>
          <w:p w14:paraId="05670992" w14:textId="2F1BAB0D" w:rsidR="00915896" w:rsidRPr="0067619A" w:rsidRDefault="005053D6" w:rsidP="0020560A">
            <w:pPr>
              <w:spacing w:before="0" w:after="0" w:line="276" w:lineRule="auto"/>
              <w:ind w:firstLine="0"/>
              <w:rPr>
                <w:rFonts w:cs="Calibri"/>
              </w:rPr>
            </w:pPr>
            <w:r w:rsidRPr="0067619A">
              <w:rPr>
                <w:rFonts w:cs="Calibri"/>
                <w:b/>
              </w:rPr>
              <w:t>Transcripción</w:t>
            </w:r>
            <w:r w:rsidR="007804D3" w:rsidRPr="0067619A">
              <w:rPr>
                <w:rFonts w:cs="Calibri"/>
                <w:b/>
              </w:rPr>
              <w:t xml:space="preserve"> del video: </w:t>
            </w:r>
            <w:r w:rsidR="0031141A" w:rsidRPr="0031141A">
              <w:rPr>
                <w:rFonts w:cs="Calibri"/>
                <w:bCs/>
              </w:rPr>
              <w:t>a</w:t>
            </w:r>
            <w:r w:rsidR="00601F9D" w:rsidRPr="00E14825">
              <w:rPr>
                <w:rFonts w:cs="Calibri"/>
              </w:rPr>
              <w:t>lmacenamiento, transporte interno y gestión documental de productos químicos.</w:t>
            </w:r>
          </w:p>
        </w:tc>
      </w:tr>
      <w:tr w:rsidR="00C0503D" w:rsidRPr="00515C09" w14:paraId="3896ED08" w14:textId="77777777" w:rsidTr="0020560A">
        <w:tc>
          <w:tcPr>
            <w:tcW w:w="9639" w:type="dxa"/>
          </w:tcPr>
          <w:p w14:paraId="06C5174C" w14:textId="77777777" w:rsidR="00601F9D" w:rsidRPr="00601F9D" w:rsidRDefault="00601F9D" w:rsidP="0020560A">
            <w:pPr>
              <w:spacing w:before="0" w:after="0"/>
            </w:pPr>
            <w:r w:rsidRPr="00601F9D">
              <w:t>El almacenamiento, el transporte interno y la documentación son tres procesos críticos en el manejo de productos químicos. Cuando alguno falla, el riesgo de incendios, derrames, intoxicaciones o explosiones aumenta significativamente.</w:t>
            </w:r>
          </w:p>
          <w:p w14:paraId="03E8B12A" w14:textId="77777777" w:rsidR="00601F9D" w:rsidRPr="00601F9D" w:rsidRDefault="00601F9D" w:rsidP="0020560A">
            <w:pPr>
              <w:spacing w:before="0" w:after="0"/>
            </w:pPr>
            <w:r w:rsidRPr="00601F9D">
              <w:t>Dominar estos tres procesos es tan importante como conocer las propiedades del producto mismo. Cada uno cumple un rol específico en la prevención de accidentes y la protección de las personas.</w:t>
            </w:r>
          </w:p>
          <w:p w14:paraId="2FD82950" w14:textId="77777777" w:rsidR="00601F9D" w:rsidRPr="00601F9D" w:rsidRDefault="00601F9D" w:rsidP="0020560A">
            <w:pPr>
              <w:spacing w:before="0" w:after="0"/>
            </w:pPr>
            <w:r w:rsidRPr="00601F9D">
              <w:t>El almacenamiento seguro exige condiciones técnicas precisas en el sitio, procedimientos claros de recepción y una separación correcta entre sustancias incompatibles, apoyada en las Hojas de Datos de Seguridad (HDS) y la matriz de compatibilidad.</w:t>
            </w:r>
          </w:p>
          <w:p w14:paraId="5F023517" w14:textId="77777777" w:rsidR="00601F9D" w:rsidRPr="00601F9D" w:rsidRDefault="00601F9D" w:rsidP="0020560A">
            <w:pPr>
              <w:spacing w:before="0" w:after="0"/>
            </w:pPr>
            <w:r w:rsidRPr="00601F9D">
              <w:lastRenderedPageBreak/>
              <w:t>El transporte interno requiere verificar las condiciones del área de trabajo, seleccionar el equipo adecuado según la naturaleza del producto y seguir un procedimiento documentado que contemple desde la planificación de la ruta hasta el registro del traslado.</w:t>
            </w:r>
          </w:p>
          <w:p w14:paraId="240CDBD5" w14:textId="77777777" w:rsidR="00601F9D" w:rsidRPr="00601F9D" w:rsidRDefault="00601F9D" w:rsidP="0020560A">
            <w:pPr>
              <w:spacing w:before="0" w:after="0"/>
            </w:pPr>
            <w:r w:rsidRPr="00601F9D">
              <w:t>La documentación de todo este proceso se articula dentro del Sistema de Gestión de Seguridad y Salud en el Trabajo (SG-SST), que a través del ciclo PHVA (Planificar, Hacer, Verificar, Actuar) integra los registros, procedimientos y responsabilidades.</w:t>
            </w:r>
          </w:p>
          <w:p w14:paraId="79687D2C" w14:textId="1C5A453C" w:rsidR="00C0503D" w:rsidRPr="00601F9D" w:rsidRDefault="00601F9D" w:rsidP="0020560A">
            <w:pPr>
              <w:spacing w:before="0" w:after="0"/>
            </w:pPr>
            <w:r w:rsidRPr="00601F9D">
              <w:t>Esta integración genera una cultura de mejora continua donde empleadores, trabajadores y administradoras de riesgos laborales convierten cada operación en evidencia de una gestión química segura y responsable.</w:t>
            </w:r>
          </w:p>
        </w:tc>
      </w:tr>
    </w:tbl>
    <w:p w14:paraId="1BBA515B" w14:textId="7991F6E9" w:rsidR="00AC1640" w:rsidRDefault="00AC1640" w:rsidP="00D9214A">
      <w:pPr>
        <w:pStyle w:val="Ttulo1"/>
        <w:numPr>
          <w:ilvl w:val="0"/>
          <w:numId w:val="0"/>
        </w:numPr>
      </w:pPr>
      <w:bookmarkStart w:id="3" w:name="_Toc224555409"/>
      <w:bookmarkEnd w:id="2"/>
    </w:p>
    <w:p w14:paraId="6FBA51C3" w14:textId="77777777" w:rsidR="00AC1640" w:rsidRDefault="00AC1640">
      <w:pPr>
        <w:spacing w:before="0" w:after="0" w:line="240" w:lineRule="auto"/>
        <w:ind w:firstLine="0"/>
        <w:rPr>
          <w:rFonts w:eastAsia="Times New Roman" w:cs="Calibri"/>
          <w:b/>
          <w:bCs/>
          <w:color w:val="000000"/>
          <w:spacing w:val="-10"/>
          <w:kern w:val="0"/>
          <w:sz w:val="36"/>
          <w:szCs w:val="32"/>
          <w:lang w:eastAsia="es-CO"/>
        </w:rPr>
      </w:pPr>
      <w:r>
        <w:rPr>
          <w:rFonts w:cs="Calibri"/>
          <w:bCs/>
        </w:rPr>
        <w:br w:type="page"/>
      </w:r>
    </w:p>
    <w:p w14:paraId="3F610BA8" w14:textId="15E62762" w:rsidR="00915896" w:rsidRPr="00D9214A" w:rsidRDefault="00974BA5" w:rsidP="00D9214A">
      <w:pPr>
        <w:pStyle w:val="Ttulo1"/>
        <w:numPr>
          <w:ilvl w:val="0"/>
          <w:numId w:val="37"/>
        </w:numPr>
      </w:pPr>
      <w:r w:rsidRPr="00D9214A">
        <w:lastRenderedPageBreak/>
        <w:t>Almacenamiento de productos</w:t>
      </w:r>
      <w:r w:rsidR="00EB61CF" w:rsidRPr="00D9214A">
        <w:t xml:space="preserve"> </w:t>
      </w:r>
      <w:r w:rsidR="00E21F0C" w:rsidRPr="00D9214A">
        <w:t>químicos</w:t>
      </w:r>
      <w:bookmarkEnd w:id="3"/>
    </w:p>
    <w:p w14:paraId="07484D65" w14:textId="374C8835" w:rsidR="00D65EAE" w:rsidRDefault="00557FC8" w:rsidP="00557FC8">
      <w:pPr>
        <w:spacing w:before="0" w:after="0"/>
        <w:ind w:firstLine="708"/>
        <w:rPr>
          <w:rFonts w:cs="Calibri"/>
          <w:lang w:eastAsia="es-CO"/>
        </w:rPr>
      </w:pPr>
      <w:r w:rsidRPr="00557FC8">
        <w:rPr>
          <w:rFonts w:cs="Calibri"/>
          <w:lang w:eastAsia="es-CO"/>
        </w:rPr>
        <w:t>El almacenamiento de productos químicos es uno de los procesos más críticos en cualquier organización que manipule o utilice este tipo de sustancias. Un sitio de almacenamiento mal diseñado, un procedimiento de recepción incompleto o una separación incorrecta de productos incompatibles pueden desencadenar accidentes graves: incendios, explosiones, derrames o intoxicaciones. Por esta razón, las condiciones técnicas del sitio, los procedimientos operativos y los criterios de separación deben responder a estándares técnicos precisos, sustentados en la normativa nacional e internacional vigente.</w:t>
      </w:r>
    </w:p>
    <w:p w14:paraId="219C487D" w14:textId="215162D9" w:rsidR="006F32BF" w:rsidRPr="00515C09" w:rsidRDefault="00974BA5" w:rsidP="00E812EE">
      <w:pPr>
        <w:pStyle w:val="Ttulo2"/>
      </w:pPr>
      <w:bookmarkStart w:id="4" w:name="_Toc224555410"/>
      <w:r>
        <w:t>Sitio de almacenamiento</w:t>
      </w:r>
      <w:bookmarkEnd w:id="4"/>
    </w:p>
    <w:p w14:paraId="39861B29" w14:textId="4DA71E59" w:rsidR="00921B39" w:rsidRDefault="00557FC8" w:rsidP="00E812EE">
      <w:pPr>
        <w:spacing w:before="0" w:after="0"/>
        <w:rPr>
          <w:rFonts w:cs="Calibri"/>
          <w:bCs/>
        </w:rPr>
      </w:pPr>
      <w:r w:rsidRPr="00557FC8">
        <w:rPr>
          <w:rFonts w:cs="Calibri"/>
          <w:bCs/>
        </w:rPr>
        <w:t>El almacenamiento de productos químicos exige que las instalaciones cumplan condiciones técnicas precisas, cuyo nivel de exigencia varía según el tipo de sustancia, la cantidad almacenada, el tipo de recipiente (fijo o móvil), la ubicación (exterior, interior o soterrado) y el tipo de instalación utilizada (armarios de seguridad, salas o almacenes industriales). Estas condiciones están reguladas por las Hojas de Datos de Seguridad (HDS) de cada producto, elaboradas conforme al Sistema Globalmente Armonizado de Clasificación y Etiquetado de Productos Químicos (SGA), y por la normativa colombiana de seguridad y salud en el trabajo.</w:t>
      </w:r>
    </w:p>
    <w:p w14:paraId="14CB085D" w14:textId="7972EF55" w:rsidR="00557FC8" w:rsidRDefault="00557FC8" w:rsidP="00E812EE">
      <w:pPr>
        <w:spacing w:before="0" w:after="0"/>
        <w:rPr>
          <w:rFonts w:cs="Calibri"/>
          <w:bCs/>
        </w:rPr>
      </w:pPr>
      <w:r w:rsidRPr="00557FC8">
        <w:rPr>
          <w:rFonts w:cs="Calibri"/>
          <w:bCs/>
        </w:rPr>
        <w:t>En Colombia, el Decreto 1072 de 2015 establece que los empleadores deben garantizar condiciones seguras para el almacenamiento de sustancias químicas peligrosas como parte del Sistema de Gestión de Seguridad y Salud en el Trabajo (SG-SST). Esto incluye condiciones estructurales del edificio, sistemas de ventilación, control de temperatura, iluminación y sistemas de detección y extinción de incendios adecuados al tipo de productos almacenados.</w:t>
      </w:r>
    </w:p>
    <w:p w14:paraId="147BDCF9" w14:textId="2622E7C8" w:rsidR="00557FC8" w:rsidRDefault="00557FC8" w:rsidP="00B56CA8">
      <w:pPr>
        <w:pStyle w:val="Figura"/>
        <w:jc w:val="center"/>
      </w:pPr>
      <w:r w:rsidRPr="00557FC8">
        <w:lastRenderedPageBreak/>
        <w:t xml:space="preserve">Figura 1. </w:t>
      </w:r>
      <w:r w:rsidRPr="00B56CA8">
        <w:rPr>
          <w:b w:val="0"/>
          <w:bCs w:val="0"/>
        </w:rPr>
        <w:t>Almacén de productos químicos</w:t>
      </w:r>
    </w:p>
    <w:p w14:paraId="67541BD5" w14:textId="70514DA7" w:rsidR="00557FC8" w:rsidRDefault="00557FC8" w:rsidP="00252590">
      <w:pPr>
        <w:spacing w:before="0" w:after="0"/>
        <w:ind w:firstLine="0"/>
        <w:jc w:val="center"/>
        <w:rPr>
          <w:rFonts w:cs="Calibri"/>
          <w:bCs/>
        </w:rPr>
      </w:pPr>
      <w:r>
        <w:rPr>
          <w:noProof/>
        </w:rPr>
        <w:drawing>
          <wp:inline distT="0" distB="0" distL="0" distR="0" wp14:anchorId="1024DBA8" wp14:editId="6AB11A18">
            <wp:extent cx="3624686" cy="2168769"/>
            <wp:effectExtent l="0" t="0" r="0" b="3175"/>
            <wp:docPr id="1390581007" name="Imagen 6" descr="Almacén industrial de productos químicos con estanterías metálicas de tres niveles, bidones en palés de madera, piso de concreto limpio e iluminación cen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Almacén industrial de productos químicos con estanterías metálicas de tres niveles, bidones en palés de madera, piso de concreto limpio e iluminación cenit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2045" cy="2185139"/>
                    </a:xfrm>
                    <a:prstGeom prst="rect">
                      <a:avLst/>
                    </a:prstGeom>
                    <a:noFill/>
                    <a:ln>
                      <a:noFill/>
                    </a:ln>
                  </pic:spPr>
                </pic:pic>
              </a:graphicData>
            </a:graphic>
          </wp:inline>
        </w:drawing>
      </w:r>
    </w:p>
    <w:p w14:paraId="42986266" w14:textId="255C483D" w:rsidR="00557FC8" w:rsidRPr="00557FC8" w:rsidRDefault="00557FC8" w:rsidP="00E812EE">
      <w:pPr>
        <w:spacing w:before="0" w:after="0"/>
        <w:rPr>
          <w:rFonts w:cs="Calibri"/>
          <w:b/>
        </w:rPr>
      </w:pPr>
      <w:r w:rsidRPr="00557FC8">
        <w:rPr>
          <w:rFonts w:cs="Calibri"/>
          <w:b/>
        </w:rPr>
        <w:t>Características y ubicación del sitio de almacenamiento</w:t>
      </w:r>
    </w:p>
    <w:p w14:paraId="60B8648D" w14:textId="0D9B6266" w:rsidR="00557FC8" w:rsidRDefault="00557FC8" w:rsidP="00E812EE">
      <w:pPr>
        <w:spacing w:before="0" w:after="0"/>
        <w:rPr>
          <w:rFonts w:cs="Calibri"/>
          <w:bCs/>
        </w:rPr>
      </w:pPr>
      <w:r w:rsidRPr="00557FC8">
        <w:rPr>
          <w:rFonts w:cs="Calibri"/>
          <w:bCs/>
        </w:rPr>
        <w:t>Las características físicas y técnicas del sitio de almacenamiento deben responder a los tipos de sustancias que albergan. A continuación, se describen las condiciones generales que debe reunir un sitio de almacenamiento de productos químicos:</w:t>
      </w:r>
    </w:p>
    <w:p w14:paraId="2DC09BDE" w14:textId="77777777" w:rsidR="00557FC8" w:rsidRPr="0058290D" w:rsidRDefault="00557FC8" w:rsidP="00065C17">
      <w:pPr>
        <w:pStyle w:val="Prrafodelista"/>
        <w:numPr>
          <w:ilvl w:val="0"/>
          <w:numId w:val="33"/>
        </w:numPr>
        <w:spacing w:before="0" w:after="0"/>
        <w:rPr>
          <w:rFonts w:cs="Calibri"/>
          <w:b/>
        </w:rPr>
      </w:pPr>
      <w:r w:rsidRPr="0058290D">
        <w:rPr>
          <w:rFonts w:cs="Calibri"/>
          <w:b/>
        </w:rPr>
        <w:t>Estructura resistente al fuego</w:t>
      </w:r>
    </w:p>
    <w:p w14:paraId="51286458" w14:textId="77777777" w:rsidR="00557FC8" w:rsidRPr="00557FC8" w:rsidRDefault="00557FC8" w:rsidP="00557FC8">
      <w:pPr>
        <w:spacing w:before="0" w:after="0"/>
        <w:rPr>
          <w:rFonts w:cs="Calibri"/>
          <w:bCs/>
        </w:rPr>
      </w:pPr>
      <w:r w:rsidRPr="00557FC8">
        <w:rPr>
          <w:rFonts w:cs="Calibri"/>
          <w:bCs/>
        </w:rPr>
        <w:t>Materiales incombustibles o de baja inflamabilidad en paredes, techos y pisos.</w:t>
      </w:r>
    </w:p>
    <w:p w14:paraId="159E75DD" w14:textId="77777777" w:rsidR="00557FC8" w:rsidRPr="0058290D" w:rsidRDefault="00557FC8" w:rsidP="00065C17">
      <w:pPr>
        <w:pStyle w:val="Prrafodelista"/>
        <w:numPr>
          <w:ilvl w:val="0"/>
          <w:numId w:val="33"/>
        </w:numPr>
        <w:spacing w:before="0" w:after="0"/>
        <w:rPr>
          <w:rFonts w:cs="Calibri"/>
          <w:b/>
        </w:rPr>
      </w:pPr>
      <w:r w:rsidRPr="0058290D">
        <w:rPr>
          <w:rFonts w:cs="Calibri"/>
          <w:b/>
        </w:rPr>
        <w:t>Ventilación natural o forzada</w:t>
      </w:r>
    </w:p>
    <w:p w14:paraId="7B1C565B" w14:textId="77777777" w:rsidR="00557FC8" w:rsidRPr="00557FC8" w:rsidRDefault="00557FC8" w:rsidP="00557FC8">
      <w:pPr>
        <w:spacing w:before="0" w:after="0"/>
        <w:rPr>
          <w:rFonts w:cs="Calibri"/>
          <w:bCs/>
        </w:rPr>
      </w:pPr>
      <w:r w:rsidRPr="00557FC8">
        <w:rPr>
          <w:rFonts w:cs="Calibri"/>
          <w:bCs/>
        </w:rPr>
        <w:t>Suficiente para evitar la acumulación de vapores, gases tóxicos o inflamables. La renovación de aire debe ser continua y adecuada al tipo de productos almacenados.</w:t>
      </w:r>
    </w:p>
    <w:p w14:paraId="0929CE4F" w14:textId="77777777" w:rsidR="00557FC8" w:rsidRPr="0058290D" w:rsidRDefault="00557FC8" w:rsidP="00065C17">
      <w:pPr>
        <w:pStyle w:val="Prrafodelista"/>
        <w:numPr>
          <w:ilvl w:val="0"/>
          <w:numId w:val="33"/>
        </w:numPr>
        <w:spacing w:before="0" w:after="0"/>
        <w:rPr>
          <w:rFonts w:cs="Calibri"/>
          <w:b/>
        </w:rPr>
      </w:pPr>
      <w:r w:rsidRPr="0058290D">
        <w:rPr>
          <w:rFonts w:cs="Calibri"/>
          <w:b/>
        </w:rPr>
        <w:t>Pisos impermeables</w:t>
      </w:r>
    </w:p>
    <w:p w14:paraId="23DC59E2" w14:textId="77777777" w:rsidR="00557FC8" w:rsidRPr="00557FC8" w:rsidRDefault="00557FC8" w:rsidP="00557FC8">
      <w:pPr>
        <w:spacing w:before="0" w:after="0"/>
        <w:rPr>
          <w:rFonts w:cs="Calibri"/>
          <w:bCs/>
        </w:rPr>
      </w:pPr>
      <w:r w:rsidRPr="00557FC8">
        <w:rPr>
          <w:rFonts w:cs="Calibri"/>
          <w:bCs/>
        </w:rPr>
        <w:t>Antideslizantes y con sistema de contención (cubetos o canales de drenaje) para evitar la dispersión de derrames hacia el suelo o sistemas de alcantarillado.</w:t>
      </w:r>
    </w:p>
    <w:p w14:paraId="5770FAE2" w14:textId="77777777" w:rsidR="00557FC8" w:rsidRPr="0058290D" w:rsidRDefault="00557FC8" w:rsidP="00065C17">
      <w:pPr>
        <w:pStyle w:val="Prrafodelista"/>
        <w:numPr>
          <w:ilvl w:val="0"/>
          <w:numId w:val="33"/>
        </w:numPr>
        <w:spacing w:before="0" w:after="0"/>
        <w:rPr>
          <w:rFonts w:cs="Calibri"/>
          <w:b/>
        </w:rPr>
      </w:pPr>
      <w:r w:rsidRPr="0058290D">
        <w:rPr>
          <w:rFonts w:cs="Calibri"/>
          <w:b/>
        </w:rPr>
        <w:t>Temperatura controlada</w:t>
      </w:r>
    </w:p>
    <w:p w14:paraId="24558A64" w14:textId="77777777" w:rsidR="00557FC8" w:rsidRDefault="00557FC8" w:rsidP="0058290D">
      <w:pPr>
        <w:spacing w:before="0" w:after="0"/>
        <w:rPr>
          <w:rFonts w:cs="Calibri"/>
          <w:bCs/>
        </w:rPr>
      </w:pPr>
      <w:r w:rsidRPr="00557FC8">
        <w:rPr>
          <w:rFonts w:cs="Calibri"/>
          <w:bCs/>
        </w:rPr>
        <w:t>Con sistemas de refrigeración o calefacción según lo requieran las especificaciones de cada producto, evitando extremos que puedan comprometer su estabilidad o seguridad.</w:t>
      </w:r>
    </w:p>
    <w:p w14:paraId="5CC33A59" w14:textId="77777777" w:rsidR="00B56CA8" w:rsidRPr="00557FC8" w:rsidRDefault="00B56CA8" w:rsidP="0058290D">
      <w:pPr>
        <w:spacing w:before="0" w:after="0"/>
        <w:rPr>
          <w:rFonts w:cs="Calibri"/>
          <w:bCs/>
        </w:rPr>
      </w:pPr>
    </w:p>
    <w:p w14:paraId="00AAF373" w14:textId="77777777" w:rsidR="00557FC8" w:rsidRPr="0058290D" w:rsidRDefault="00557FC8" w:rsidP="00D45174">
      <w:pPr>
        <w:pStyle w:val="Prrafodelista"/>
        <w:numPr>
          <w:ilvl w:val="0"/>
          <w:numId w:val="33"/>
        </w:numPr>
        <w:spacing w:before="0" w:after="0"/>
        <w:rPr>
          <w:rFonts w:cs="Calibri"/>
          <w:b/>
        </w:rPr>
      </w:pPr>
      <w:r w:rsidRPr="0058290D">
        <w:rPr>
          <w:rFonts w:cs="Calibri"/>
          <w:b/>
        </w:rPr>
        <w:lastRenderedPageBreak/>
        <w:t>Iluminación adecuada</w:t>
      </w:r>
    </w:p>
    <w:p w14:paraId="394A4371" w14:textId="77777777" w:rsidR="00557FC8" w:rsidRPr="00557FC8" w:rsidRDefault="00557FC8" w:rsidP="0058290D">
      <w:pPr>
        <w:spacing w:before="0" w:after="0"/>
        <w:rPr>
          <w:rFonts w:cs="Calibri"/>
          <w:bCs/>
        </w:rPr>
      </w:pPr>
      <w:r w:rsidRPr="00557FC8">
        <w:rPr>
          <w:rFonts w:cs="Calibri"/>
          <w:bCs/>
        </w:rPr>
        <w:t>Preferiblemente antiexplosiva en zonas con almacenamiento de materiales inflamables o explosivos.</w:t>
      </w:r>
    </w:p>
    <w:p w14:paraId="710A1686" w14:textId="77777777" w:rsidR="00557FC8" w:rsidRPr="0058290D" w:rsidRDefault="00557FC8" w:rsidP="00D45174">
      <w:pPr>
        <w:pStyle w:val="Prrafodelista"/>
        <w:numPr>
          <w:ilvl w:val="0"/>
          <w:numId w:val="33"/>
        </w:numPr>
        <w:spacing w:before="0" w:after="0"/>
        <w:rPr>
          <w:rFonts w:cs="Calibri"/>
          <w:b/>
        </w:rPr>
      </w:pPr>
      <w:r w:rsidRPr="0058290D">
        <w:rPr>
          <w:rFonts w:cs="Calibri"/>
          <w:b/>
        </w:rPr>
        <w:t>Señalización completa</w:t>
      </w:r>
    </w:p>
    <w:p w14:paraId="2B0EFB22" w14:textId="77777777" w:rsidR="00557FC8" w:rsidRPr="00557FC8" w:rsidRDefault="00557FC8" w:rsidP="0058290D">
      <w:pPr>
        <w:spacing w:before="0" w:after="0"/>
        <w:rPr>
          <w:rFonts w:cs="Calibri"/>
          <w:bCs/>
        </w:rPr>
      </w:pPr>
      <w:r w:rsidRPr="00557FC8">
        <w:rPr>
          <w:rFonts w:cs="Calibri"/>
          <w:bCs/>
        </w:rPr>
        <w:t>De accesos, rutas de evacuación, identificación de zonas de riesgo y pictogramas de peligro conforme al Sistema Globalmente Armonizado (SGA)</w:t>
      </w:r>
    </w:p>
    <w:p w14:paraId="78C502EB" w14:textId="77777777" w:rsidR="00557FC8" w:rsidRPr="0058290D" w:rsidRDefault="00557FC8" w:rsidP="00D45174">
      <w:pPr>
        <w:pStyle w:val="Prrafodelista"/>
        <w:numPr>
          <w:ilvl w:val="0"/>
          <w:numId w:val="33"/>
        </w:numPr>
        <w:spacing w:before="0" w:after="0"/>
        <w:rPr>
          <w:rFonts w:cs="Calibri"/>
          <w:b/>
        </w:rPr>
      </w:pPr>
      <w:r w:rsidRPr="0058290D">
        <w:rPr>
          <w:rFonts w:cs="Calibri"/>
          <w:b/>
        </w:rPr>
        <w:t>Acceso restringido</w:t>
      </w:r>
    </w:p>
    <w:p w14:paraId="390DDAB9" w14:textId="77777777" w:rsidR="00557FC8" w:rsidRDefault="00557FC8" w:rsidP="0058290D">
      <w:pPr>
        <w:spacing w:before="0" w:after="0"/>
        <w:rPr>
          <w:rFonts w:cs="Calibri"/>
          <w:bCs/>
        </w:rPr>
      </w:pPr>
      <w:r w:rsidRPr="00557FC8">
        <w:rPr>
          <w:rFonts w:cs="Calibri"/>
          <w:bCs/>
        </w:rPr>
        <w:t>Con control de ingreso solo para personal autorizado y debidamente capacitado.</w:t>
      </w:r>
    </w:p>
    <w:p w14:paraId="638CADAB" w14:textId="77777777" w:rsidR="00557FC8" w:rsidRPr="0058290D" w:rsidRDefault="00557FC8" w:rsidP="00D45174">
      <w:pPr>
        <w:pStyle w:val="Prrafodelista"/>
        <w:numPr>
          <w:ilvl w:val="0"/>
          <w:numId w:val="33"/>
        </w:numPr>
        <w:spacing w:before="0" w:after="0"/>
        <w:rPr>
          <w:rFonts w:cs="Calibri"/>
          <w:b/>
        </w:rPr>
      </w:pPr>
      <w:r w:rsidRPr="0058290D">
        <w:rPr>
          <w:rFonts w:cs="Calibri"/>
          <w:b/>
        </w:rPr>
        <w:t>Instalaciones eléctricas protegidas</w:t>
      </w:r>
    </w:p>
    <w:p w14:paraId="6C457487" w14:textId="26EF5762" w:rsidR="00557FC8" w:rsidRDefault="00557FC8" w:rsidP="0058290D">
      <w:pPr>
        <w:spacing w:before="0" w:after="0"/>
        <w:rPr>
          <w:rFonts w:cs="Calibri"/>
          <w:bCs/>
        </w:rPr>
      </w:pPr>
      <w:r w:rsidRPr="00557FC8">
        <w:rPr>
          <w:rFonts w:cs="Calibri"/>
          <w:bCs/>
        </w:rPr>
        <w:t>Certificadas, con sistemas antiexplosivos en áreas donde se almacenen materiales inflamables.</w:t>
      </w:r>
    </w:p>
    <w:p w14:paraId="297D8863" w14:textId="617DA008" w:rsidR="0058290D" w:rsidRDefault="0058290D" w:rsidP="0058290D">
      <w:pPr>
        <w:spacing w:before="0" w:after="0"/>
        <w:rPr>
          <w:rFonts w:cs="Calibri"/>
          <w:bCs/>
        </w:rPr>
      </w:pPr>
      <w:r w:rsidRPr="0058290D">
        <w:rPr>
          <w:rFonts w:cs="Calibri"/>
          <w:bCs/>
        </w:rPr>
        <w:t xml:space="preserve">Por otro lado, la ubicación estratégica del sitio de almacenamiento dentro de la planta o establecimiento es un factor determinante para minimizar los riesgos. Los criterios de ubicación </w:t>
      </w:r>
      <w:r w:rsidR="000C795B">
        <w:rPr>
          <w:rFonts w:cs="Calibri"/>
          <w:bCs/>
        </w:rPr>
        <w:t xml:space="preserve">incluyen:                                                                                                                                                   </w:t>
      </w:r>
    </w:p>
    <w:p w14:paraId="03B90B24" w14:textId="77777777" w:rsidR="0058290D" w:rsidRPr="0058290D" w:rsidRDefault="0058290D" w:rsidP="00D45174">
      <w:pPr>
        <w:pStyle w:val="Prrafodelista"/>
        <w:numPr>
          <w:ilvl w:val="0"/>
          <w:numId w:val="34"/>
        </w:numPr>
        <w:spacing w:before="0" w:after="0"/>
        <w:rPr>
          <w:rFonts w:cs="Calibri"/>
          <w:bCs/>
        </w:rPr>
      </w:pPr>
      <w:r w:rsidRPr="0058290D">
        <w:rPr>
          <w:rFonts w:cs="Calibri"/>
          <w:bCs/>
        </w:rPr>
        <w:t>Estar alejado de zonas densamente pobladas, lejos de fuentes de captación de agua potable y de áreas inundables.</w:t>
      </w:r>
    </w:p>
    <w:p w14:paraId="235B285F" w14:textId="77777777" w:rsidR="0058290D" w:rsidRPr="0058290D" w:rsidRDefault="0058290D" w:rsidP="00D45174">
      <w:pPr>
        <w:pStyle w:val="Prrafodelista"/>
        <w:numPr>
          <w:ilvl w:val="0"/>
          <w:numId w:val="34"/>
        </w:numPr>
        <w:spacing w:before="0" w:after="0"/>
        <w:rPr>
          <w:rFonts w:cs="Calibri"/>
          <w:bCs/>
        </w:rPr>
      </w:pPr>
      <w:r w:rsidRPr="0058290D">
        <w:rPr>
          <w:rFonts w:cs="Calibri"/>
          <w:bCs/>
        </w:rPr>
        <w:t>Mantener una distancia de seguridad respecto a las zonas de producción, oficinas, comedores y salidas de emergencia.</w:t>
      </w:r>
    </w:p>
    <w:p w14:paraId="5364D709" w14:textId="12408101" w:rsidR="00557FC8" w:rsidRDefault="0058290D" w:rsidP="00D45174">
      <w:pPr>
        <w:pStyle w:val="Prrafodelista"/>
        <w:numPr>
          <w:ilvl w:val="0"/>
          <w:numId w:val="34"/>
        </w:numPr>
        <w:spacing w:before="0" w:after="0"/>
        <w:rPr>
          <w:rFonts w:cs="Calibri"/>
          <w:bCs/>
        </w:rPr>
      </w:pPr>
      <w:r w:rsidRPr="0058290D">
        <w:rPr>
          <w:rFonts w:cs="Calibri"/>
          <w:bCs/>
        </w:rPr>
        <w:t>Contar con acceso directo para vehículos de carga y para el cuerpo de bomberos en caso de emergencia.</w:t>
      </w:r>
    </w:p>
    <w:p w14:paraId="667CBAAC" w14:textId="77777777" w:rsidR="00804D15" w:rsidRPr="00804D15" w:rsidRDefault="00804D15" w:rsidP="00D45174">
      <w:pPr>
        <w:pStyle w:val="Prrafodelista"/>
        <w:numPr>
          <w:ilvl w:val="0"/>
          <w:numId w:val="34"/>
        </w:numPr>
        <w:spacing w:before="0" w:after="0"/>
        <w:rPr>
          <w:rFonts w:cs="Calibri"/>
          <w:bCs/>
        </w:rPr>
      </w:pPr>
      <w:r w:rsidRPr="00804D15">
        <w:rPr>
          <w:rFonts w:cs="Calibri"/>
          <w:bCs/>
        </w:rPr>
        <w:t xml:space="preserve">Localizarse en un terreno estable que soporte adecuadamente la estructura y con una orientación que minimice la acumulación de vapores en áreas ocupadas. </w:t>
      </w:r>
    </w:p>
    <w:p w14:paraId="5A123FE2" w14:textId="77777777" w:rsidR="00804D15" w:rsidRPr="00804D15" w:rsidRDefault="00804D15" w:rsidP="00D45174">
      <w:pPr>
        <w:pStyle w:val="Prrafodelista"/>
        <w:numPr>
          <w:ilvl w:val="0"/>
          <w:numId w:val="34"/>
        </w:numPr>
        <w:spacing w:before="0" w:after="0"/>
        <w:rPr>
          <w:rFonts w:cs="Calibri"/>
          <w:bCs/>
        </w:rPr>
      </w:pPr>
      <w:r w:rsidRPr="00804D15">
        <w:rPr>
          <w:rFonts w:cs="Calibri"/>
          <w:bCs/>
        </w:rPr>
        <w:lastRenderedPageBreak/>
        <w:t xml:space="preserve">Disponer de redes de servicios básicos (agua, gas, electricidad) o protección especial de los servicios que no puedan reubicarse. </w:t>
      </w:r>
    </w:p>
    <w:p w14:paraId="05D39959" w14:textId="0D93E785" w:rsidR="00804D15" w:rsidRDefault="00804D15" w:rsidP="00D45174">
      <w:pPr>
        <w:pStyle w:val="Prrafodelista"/>
        <w:numPr>
          <w:ilvl w:val="0"/>
          <w:numId w:val="34"/>
        </w:numPr>
        <w:spacing w:before="0" w:after="0"/>
        <w:rPr>
          <w:rFonts w:cs="Calibri"/>
          <w:bCs/>
        </w:rPr>
      </w:pPr>
      <w:r w:rsidRPr="00804D15">
        <w:rPr>
          <w:rFonts w:cs="Calibri"/>
          <w:bCs/>
        </w:rPr>
        <w:t>Incorporar un sistema de drenaje que evite la contaminación de fuentes de agua o del alcantarillado en caso de emergencia.</w:t>
      </w:r>
    </w:p>
    <w:p w14:paraId="0240B1CB" w14:textId="77777777" w:rsidR="00804D15" w:rsidRPr="00804D15" w:rsidRDefault="00804D15" w:rsidP="00804D15">
      <w:pPr>
        <w:pStyle w:val="Prrafodelista"/>
        <w:spacing w:before="0" w:after="0"/>
        <w:ind w:left="1429" w:firstLine="0"/>
        <w:rPr>
          <w:rFonts w:cs="Calibri"/>
          <w:bCs/>
        </w:rPr>
      </w:pPr>
    </w:p>
    <w:p w14:paraId="59FF767E" w14:textId="7605B66C" w:rsidR="009F42E9" w:rsidRPr="00515C09" w:rsidRDefault="00974BA5" w:rsidP="00E812EE">
      <w:pPr>
        <w:pStyle w:val="Ttulo2"/>
      </w:pPr>
      <w:bookmarkStart w:id="5" w:name="_Toc224555411"/>
      <w:r w:rsidRPr="00974BA5">
        <w:t>Operación del sitio de almacenamiento</w:t>
      </w:r>
      <w:bookmarkEnd w:id="5"/>
    </w:p>
    <w:p w14:paraId="43D4E91B" w14:textId="0499381F" w:rsidR="009F42E9" w:rsidRDefault="0058290D" w:rsidP="00E812EE">
      <w:pPr>
        <w:spacing w:before="0" w:after="0"/>
        <w:rPr>
          <w:rFonts w:cs="Calibri"/>
          <w:bCs/>
        </w:rPr>
      </w:pPr>
      <w:r w:rsidRPr="0058290D">
        <w:rPr>
          <w:rFonts w:cs="Calibri"/>
          <w:bCs/>
        </w:rPr>
        <w:t>La operación segura de un sitio de almacenamiento no depende únicamente de sus condiciones físicas. Los procedimientos que se desarrollan dentro de él, desde la recepción de productos hasta su despacho, pasando por el mantenimiento de las instalaciones, determinan en gran medida el nivel de riesgo al que están expuestos los trabajadores y el entorno.</w:t>
      </w:r>
    </w:p>
    <w:p w14:paraId="2ADAD276" w14:textId="77777777" w:rsidR="00AC1640" w:rsidRDefault="00AC1640" w:rsidP="0058290D">
      <w:pPr>
        <w:spacing w:before="0" w:after="0"/>
        <w:rPr>
          <w:rFonts w:cs="Calibri"/>
          <w:b/>
        </w:rPr>
      </w:pPr>
    </w:p>
    <w:p w14:paraId="4ED45401" w14:textId="224E247F" w:rsidR="0058290D" w:rsidRPr="0058290D" w:rsidRDefault="0058290D" w:rsidP="0058290D">
      <w:pPr>
        <w:spacing w:before="0" w:after="0"/>
        <w:rPr>
          <w:rFonts w:cs="Calibri"/>
          <w:b/>
        </w:rPr>
      </w:pPr>
      <w:r w:rsidRPr="0058290D">
        <w:rPr>
          <w:rFonts w:cs="Calibri"/>
          <w:b/>
        </w:rPr>
        <w:t>Desarrollo de operaciones</w:t>
      </w:r>
    </w:p>
    <w:p w14:paraId="094F4195" w14:textId="36F4B25C" w:rsidR="00D21FC5" w:rsidRDefault="0058290D" w:rsidP="0058290D">
      <w:pPr>
        <w:spacing w:before="0" w:after="0"/>
        <w:rPr>
          <w:rFonts w:cs="Calibri"/>
          <w:bCs/>
        </w:rPr>
      </w:pPr>
      <w:r w:rsidRPr="0058290D">
        <w:rPr>
          <w:rFonts w:cs="Calibri"/>
          <w:bCs/>
        </w:rPr>
        <w:t>Las operaciones en el sitio de almacenamiento deben estar documentadas mediante procedimientos escritos que establezcan paso a paso cómo realizar cada tarea. Entre las operaciones más críticas se encuentran:</w:t>
      </w:r>
    </w:p>
    <w:p w14:paraId="5C7F2FFD" w14:textId="77777777" w:rsidR="00AC1640" w:rsidRDefault="00AC1640" w:rsidP="0058290D">
      <w:pPr>
        <w:pStyle w:val="Figura"/>
      </w:pPr>
    </w:p>
    <w:p w14:paraId="1C7FF0E6" w14:textId="77777777" w:rsidR="00AC1640" w:rsidRDefault="00AC1640" w:rsidP="0058290D">
      <w:pPr>
        <w:pStyle w:val="Figura"/>
      </w:pPr>
    </w:p>
    <w:p w14:paraId="61866472" w14:textId="77777777" w:rsidR="00AC1640" w:rsidRDefault="00AC1640" w:rsidP="0058290D">
      <w:pPr>
        <w:pStyle w:val="Figura"/>
      </w:pPr>
    </w:p>
    <w:p w14:paraId="4F35CA5A" w14:textId="77777777" w:rsidR="00AC1640" w:rsidRDefault="00AC1640" w:rsidP="0058290D">
      <w:pPr>
        <w:pStyle w:val="Figura"/>
      </w:pPr>
    </w:p>
    <w:p w14:paraId="789DBF68" w14:textId="77777777" w:rsidR="00AC1640" w:rsidRDefault="00AC1640" w:rsidP="0058290D">
      <w:pPr>
        <w:pStyle w:val="Figura"/>
      </w:pPr>
    </w:p>
    <w:p w14:paraId="5B350873" w14:textId="77777777" w:rsidR="00AC1640" w:rsidRDefault="00AC1640" w:rsidP="0058290D">
      <w:pPr>
        <w:pStyle w:val="Figura"/>
      </w:pPr>
    </w:p>
    <w:p w14:paraId="2BEB97D5" w14:textId="77777777" w:rsidR="00AC1640" w:rsidRDefault="00AC1640" w:rsidP="0058290D">
      <w:pPr>
        <w:pStyle w:val="Figura"/>
      </w:pPr>
    </w:p>
    <w:p w14:paraId="32957B52" w14:textId="77777777" w:rsidR="00AC1640" w:rsidRDefault="00AC1640" w:rsidP="0058290D">
      <w:pPr>
        <w:pStyle w:val="Figura"/>
      </w:pPr>
    </w:p>
    <w:p w14:paraId="3F1DD648" w14:textId="082C9D26" w:rsidR="00E812EE" w:rsidRDefault="0058290D" w:rsidP="00D9214A">
      <w:pPr>
        <w:pStyle w:val="Figura"/>
        <w:jc w:val="center"/>
      </w:pPr>
      <w:r w:rsidRPr="0058290D">
        <w:lastRenderedPageBreak/>
        <w:t xml:space="preserve">Figura 2. </w:t>
      </w:r>
      <w:r w:rsidRPr="00D9214A">
        <w:rPr>
          <w:b w:val="0"/>
          <w:bCs w:val="0"/>
        </w:rPr>
        <w:t>Operaciones críticas del almacén de productos químicos</w:t>
      </w:r>
    </w:p>
    <w:p w14:paraId="50B6E8BE" w14:textId="4890D8AF" w:rsidR="0058290D" w:rsidRDefault="0058290D" w:rsidP="00AC1640">
      <w:pPr>
        <w:spacing w:before="0" w:after="0"/>
        <w:ind w:firstLine="0"/>
        <w:jc w:val="center"/>
        <w:rPr>
          <w:rFonts w:cs="Calibri"/>
          <w:bCs/>
        </w:rPr>
      </w:pPr>
      <w:r>
        <w:rPr>
          <w:rFonts w:cs="Calibri"/>
          <w:bCs/>
          <w:noProof/>
        </w:rPr>
        <w:drawing>
          <wp:inline distT="0" distB="0" distL="0" distR="0" wp14:anchorId="553914EC" wp14:editId="3A6C25B2">
            <wp:extent cx="4121441" cy="4009293"/>
            <wp:effectExtent l="0" t="0" r="0" b="0"/>
            <wp:docPr id="1855581427" name="Imagen 12" descr="Diagrama de flujo vertical mostrando cinco operaciones del almacén de productos químicos: ingreso y egreso con registro sistemático, verificación mediante inspección de recipientes, ubicación por organización compatible, rotación bajo principio PEPS y control mediante inventario perió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81427" name="Imagen 12" descr="Diagrama de flujo vertical mostrando cinco operaciones del almacén de productos químicos: ingreso y egreso con registro sistemático, verificación mediante inspección de recipientes, ubicación por organización compatible, rotación bajo principio PEPS y control mediante inventario periódic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2268" cy="4029554"/>
                    </a:xfrm>
                    <a:prstGeom prst="rect">
                      <a:avLst/>
                    </a:prstGeom>
                    <a:noFill/>
                  </pic:spPr>
                </pic:pic>
              </a:graphicData>
            </a:graphic>
          </wp:inline>
        </w:drawing>
      </w:r>
    </w:p>
    <w:p w14:paraId="4C27BD62" w14:textId="77777777" w:rsidR="00D9214A" w:rsidRDefault="00D9214A" w:rsidP="00D9214A">
      <w:pPr>
        <w:spacing w:before="0" w:after="0"/>
        <w:rPr>
          <w:rFonts w:cs="Calibri"/>
          <w:bCs/>
        </w:rPr>
      </w:pPr>
    </w:p>
    <w:p w14:paraId="254C086F" w14:textId="77777777" w:rsidR="00D9214A" w:rsidRDefault="00D9214A" w:rsidP="00D9214A">
      <w:pPr>
        <w:pStyle w:val="Prrafodelista"/>
        <w:numPr>
          <w:ilvl w:val="0"/>
          <w:numId w:val="38"/>
        </w:numPr>
        <w:spacing w:before="0" w:after="0"/>
        <w:ind w:left="709"/>
        <w:rPr>
          <w:rFonts w:cs="Calibri"/>
          <w:b/>
        </w:rPr>
      </w:pPr>
      <w:r w:rsidRPr="00D9214A">
        <w:rPr>
          <w:rFonts w:cs="Calibri"/>
          <w:b/>
        </w:rPr>
        <w:t>Descarga de la mercancía</w:t>
      </w:r>
    </w:p>
    <w:p w14:paraId="511D0529" w14:textId="77777777" w:rsidR="0058290D" w:rsidRPr="0058290D" w:rsidRDefault="0058290D" w:rsidP="0058290D">
      <w:pPr>
        <w:spacing w:before="0" w:after="0"/>
        <w:rPr>
          <w:rFonts w:cs="Calibri"/>
          <w:bCs/>
        </w:rPr>
      </w:pPr>
      <w:r w:rsidRPr="0058290D">
        <w:rPr>
          <w:rFonts w:cs="Calibri"/>
          <w:bCs/>
        </w:rPr>
        <w:t xml:space="preserve">El transportista debe preparar el vehículo y permitir el acceso seguro para la operación, siguiendo recomendaciones de manejo de cargas y trabajo en equipo. El personal encargado de la descarga debe usar los Elementos de Protección Personal (EPP) y disponer de los equipos de contención necesarios según la HDS. </w:t>
      </w:r>
    </w:p>
    <w:p w14:paraId="18CD4186" w14:textId="77777777" w:rsidR="0058290D" w:rsidRPr="0058290D" w:rsidRDefault="0058290D" w:rsidP="0058290D">
      <w:pPr>
        <w:spacing w:before="0" w:after="0"/>
        <w:rPr>
          <w:rFonts w:cs="Calibri"/>
          <w:bCs/>
        </w:rPr>
      </w:pPr>
      <w:r w:rsidRPr="0058290D">
        <w:rPr>
          <w:rFonts w:cs="Calibri"/>
          <w:bCs/>
        </w:rPr>
        <w:t>•</w:t>
      </w:r>
      <w:r w:rsidRPr="0058290D">
        <w:rPr>
          <w:rFonts w:cs="Calibri"/>
          <w:bCs/>
        </w:rPr>
        <w:tab/>
      </w:r>
      <w:r w:rsidRPr="0058290D">
        <w:rPr>
          <w:rFonts w:cs="Calibri"/>
          <w:b/>
        </w:rPr>
        <w:t>Recepción y control de productos químicos</w:t>
      </w:r>
    </w:p>
    <w:p w14:paraId="1557817B" w14:textId="77777777" w:rsidR="0058290D" w:rsidRPr="0058290D" w:rsidRDefault="0058290D" w:rsidP="0058290D">
      <w:pPr>
        <w:spacing w:before="0" w:after="0"/>
        <w:rPr>
          <w:rFonts w:cs="Calibri"/>
          <w:bCs/>
        </w:rPr>
      </w:pPr>
      <w:r w:rsidRPr="0058290D">
        <w:rPr>
          <w:rFonts w:cs="Calibri"/>
          <w:bCs/>
        </w:rPr>
        <w:t xml:space="preserve">Es un proceso fundamental del sitio de almacenamiento en el que se reciben los productos provenientes de fábricas u otros centros de despacho. En este punto se transfiere la custodia del producto y se finaliza el contrato de transporte. La recepción requiere de controles que garanticen la conformidad de la mercancía antes de su </w:t>
      </w:r>
      <w:r w:rsidRPr="0058290D">
        <w:rPr>
          <w:rFonts w:cs="Calibri"/>
          <w:bCs/>
        </w:rPr>
        <w:lastRenderedPageBreak/>
        <w:t>incorporación al inventario. Esto significa verificar el estado físico de embalajes y etiquetas, identificar los productos presentes en la factura o remisión y realizar un control del número de unidades recibidas.</w:t>
      </w:r>
    </w:p>
    <w:p w14:paraId="31F1DBF4" w14:textId="77777777" w:rsidR="0058290D" w:rsidRPr="0058290D" w:rsidRDefault="0058290D" w:rsidP="0058290D">
      <w:pPr>
        <w:spacing w:before="0" w:after="0"/>
        <w:rPr>
          <w:rFonts w:cs="Calibri"/>
          <w:bCs/>
        </w:rPr>
      </w:pPr>
      <w:r w:rsidRPr="0058290D">
        <w:rPr>
          <w:rFonts w:cs="Calibri"/>
          <w:bCs/>
        </w:rPr>
        <w:t>•</w:t>
      </w:r>
      <w:r w:rsidRPr="0058290D">
        <w:rPr>
          <w:rFonts w:cs="Calibri"/>
          <w:bCs/>
        </w:rPr>
        <w:tab/>
      </w:r>
      <w:r w:rsidRPr="0058290D">
        <w:rPr>
          <w:rFonts w:cs="Calibri"/>
          <w:b/>
        </w:rPr>
        <w:t>Integración de productos al almacén</w:t>
      </w:r>
    </w:p>
    <w:p w14:paraId="268FE207" w14:textId="77777777" w:rsidR="0058290D" w:rsidRPr="0058290D" w:rsidRDefault="0058290D" w:rsidP="0058290D">
      <w:pPr>
        <w:spacing w:before="0" w:after="0"/>
        <w:rPr>
          <w:rFonts w:cs="Calibri"/>
          <w:bCs/>
        </w:rPr>
      </w:pPr>
      <w:r w:rsidRPr="0058290D">
        <w:rPr>
          <w:rFonts w:cs="Calibri"/>
          <w:bCs/>
        </w:rPr>
        <w:t>En caso de darse un registro de entrada sin incidencias, se pasa a la etapa de integración de los productos (inventario), donde son identificados, separados y almacenados. La integración de sustancias debe ser realizada por personal capacitado y con experiencia para verificar las buenas condiciones de los productos por medio de un sistema de gestión documental.</w:t>
      </w:r>
    </w:p>
    <w:p w14:paraId="1DBCC5AC" w14:textId="77777777" w:rsidR="0058290D" w:rsidRPr="0058290D" w:rsidRDefault="0058290D" w:rsidP="0058290D">
      <w:pPr>
        <w:spacing w:before="0" w:after="0"/>
        <w:rPr>
          <w:rFonts w:cs="Calibri"/>
          <w:bCs/>
        </w:rPr>
      </w:pPr>
      <w:r w:rsidRPr="0058290D">
        <w:rPr>
          <w:rFonts w:cs="Calibri"/>
          <w:bCs/>
        </w:rPr>
        <w:t>•</w:t>
      </w:r>
      <w:r w:rsidRPr="0058290D">
        <w:rPr>
          <w:rFonts w:cs="Calibri"/>
          <w:bCs/>
        </w:rPr>
        <w:tab/>
      </w:r>
      <w:r w:rsidRPr="0058290D">
        <w:rPr>
          <w:rFonts w:cs="Calibri"/>
          <w:b/>
        </w:rPr>
        <w:t>Mantenimiento, limpieza y manejo de residuos</w:t>
      </w:r>
    </w:p>
    <w:p w14:paraId="6DF82389" w14:textId="77777777" w:rsidR="0058290D" w:rsidRPr="0058290D" w:rsidRDefault="0058290D" w:rsidP="0058290D">
      <w:pPr>
        <w:spacing w:before="0" w:after="0"/>
        <w:rPr>
          <w:rFonts w:cs="Calibri"/>
          <w:bCs/>
        </w:rPr>
      </w:pPr>
      <w:r w:rsidRPr="0058290D">
        <w:rPr>
          <w:rFonts w:cs="Calibri"/>
          <w:bCs/>
        </w:rPr>
        <w:t>El programa de mantenimiento preventivo del almacén debe contemplar inspecciones periódicas de la estructura física, los sistemas eléctricos, la ventilación, los equipos contra incendios y los dispositivos de contención. Las actividades de limpieza requieren productos y métodos compatibles con los productos químicos almacenados, personal capacitado y EPP adecuado.</w:t>
      </w:r>
    </w:p>
    <w:p w14:paraId="136E7250" w14:textId="77777777" w:rsidR="0058290D" w:rsidRPr="0058290D" w:rsidRDefault="0058290D" w:rsidP="0058290D">
      <w:pPr>
        <w:spacing w:before="0" w:after="0"/>
        <w:rPr>
          <w:rFonts w:cs="Calibri"/>
          <w:bCs/>
        </w:rPr>
      </w:pPr>
      <w:r w:rsidRPr="0058290D">
        <w:rPr>
          <w:rFonts w:cs="Calibri"/>
          <w:bCs/>
        </w:rPr>
        <w:t>Cualquier derrame, aunque sea menor, debe registrarse, contenerse, limpiarse y reportarse conforme al procedimiento de respuesta a emergencias. Los recipientes vacíos se gestionan como residuos peligrosos, nunca se reutilizan sin descontaminación certificada y se disponen según el plan de gestión de residuos de la organización.</w:t>
      </w:r>
    </w:p>
    <w:p w14:paraId="789F0058" w14:textId="77777777" w:rsidR="0058290D" w:rsidRPr="0058290D" w:rsidRDefault="0058290D" w:rsidP="0058290D">
      <w:pPr>
        <w:spacing w:before="0" w:after="0"/>
        <w:rPr>
          <w:rFonts w:cs="Calibri"/>
          <w:bCs/>
        </w:rPr>
      </w:pPr>
      <w:r w:rsidRPr="0058290D">
        <w:rPr>
          <w:rFonts w:cs="Calibri"/>
          <w:bCs/>
        </w:rPr>
        <w:t>•</w:t>
      </w:r>
      <w:r w:rsidRPr="0058290D">
        <w:rPr>
          <w:rFonts w:cs="Calibri"/>
          <w:bCs/>
        </w:rPr>
        <w:tab/>
      </w:r>
      <w:r w:rsidRPr="0058290D">
        <w:rPr>
          <w:rFonts w:cs="Calibri"/>
          <w:b/>
        </w:rPr>
        <w:t>Seguridad en el manejo de visitantes</w:t>
      </w:r>
    </w:p>
    <w:p w14:paraId="1CA29D90" w14:textId="06DD1C78" w:rsidR="0058290D" w:rsidRDefault="0058290D" w:rsidP="0058290D">
      <w:pPr>
        <w:spacing w:before="0" w:after="0"/>
        <w:rPr>
          <w:rFonts w:cs="Calibri"/>
          <w:bCs/>
        </w:rPr>
      </w:pPr>
      <w:r w:rsidRPr="0058290D">
        <w:rPr>
          <w:rFonts w:cs="Calibri"/>
          <w:bCs/>
        </w:rPr>
        <w:t xml:space="preserve">Ninguna persona ajena al personal autorizado del almacén debe ingresar sin cumplir protocolos de seguridad. Esto incluye la entrega y uso obligatorio de EPP básicos, la capacitación previa sobre las normas de conducta dentro del área y el acompañamiento permanente de un responsable del almacén. Se debe llevar registro </w:t>
      </w:r>
      <w:r w:rsidRPr="0058290D">
        <w:rPr>
          <w:rFonts w:cs="Calibri"/>
          <w:bCs/>
        </w:rPr>
        <w:lastRenderedPageBreak/>
        <w:t>de todos los visitantes con nombre, empresa, propósito de la visita, hora de ingreso y de salida.</w:t>
      </w:r>
    </w:p>
    <w:p w14:paraId="45C120EE" w14:textId="5C211EA7" w:rsidR="00043CF6" w:rsidRPr="00043CF6" w:rsidRDefault="00842818" w:rsidP="00E812EE">
      <w:pPr>
        <w:pStyle w:val="Ttulo2"/>
      </w:pPr>
      <w:bookmarkStart w:id="6" w:name="_Toc224555412"/>
      <w:r w:rsidRPr="00842818">
        <w:t>Separación y almacenamiento de productos químicos</w:t>
      </w:r>
      <w:bookmarkEnd w:id="6"/>
    </w:p>
    <w:p w14:paraId="07003508" w14:textId="77777777" w:rsidR="00282654" w:rsidRDefault="00282654" w:rsidP="00E812EE">
      <w:pPr>
        <w:tabs>
          <w:tab w:val="left" w:pos="2433"/>
        </w:tabs>
        <w:spacing w:before="0" w:after="0"/>
        <w:rPr>
          <w:rFonts w:cs="Calibri"/>
          <w:bCs/>
        </w:rPr>
      </w:pPr>
      <w:r w:rsidRPr="00282654">
        <w:rPr>
          <w:rFonts w:cs="Calibri"/>
          <w:bCs/>
        </w:rPr>
        <w:t>La separación correcta de productos químicos incompatibles es uno de los controles más críticos en la gestión del riesgo de almacenamiento. La mezcla accidental de sustancias incompatibles puede generar reacciones violentas, liberación de gases tóxicos, incendios o explosiones. Para gestionar adecuadamente este riesgo se requiere de un proceso sistemático de tres etapas.</w:t>
      </w:r>
    </w:p>
    <w:p w14:paraId="0E7DE84F" w14:textId="269AD1CE" w:rsidR="004D1EFB" w:rsidRPr="004D1EFB" w:rsidRDefault="004D1EFB">
      <w:pPr>
        <w:pStyle w:val="Prrafodelista"/>
        <w:numPr>
          <w:ilvl w:val="0"/>
          <w:numId w:val="10"/>
        </w:numPr>
        <w:tabs>
          <w:tab w:val="left" w:pos="2433"/>
        </w:tabs>
        <w:spacing w:before="0" w:after="0"/>
        <w:rPr>
          <w:rFonts w:cs="Calibri"/>
          <w:b/>
        </w:rPr>
      </w:pPr>
      <w:r w:rsidRPr="004D1EFB">
        <w:rPr>
          <w:rFonts w:cs="Calibri"/>
          <w:b/>
        </w:rPr>
        <w:t>Recopilación de la información</w:t>
      </w:r>
    </w:p>
    <w:p w14:paraId="02D6AE75" w14:textId="77777777" w:rsidR="004D1EFB" w:rsidRPr="004D1EFB" w:rsidRDefault="004D1EFB" w:rsidP="004D1EFB">
      <w:pPr>
        <w:tabs>
          <w:tab w:val="left" w:pos="2433"/>
        </w:tabs>
        <w:spacing w:before="0" w:after="0"/>
        <w:rPr>
          <w:rFonts w:cs="Calibri"/>
          <w:bCs/>
        </w:rPr>
      </w:pPr>
      <w:r w:rsidRPr="004D1EFB">
        <w:rPr>
          <w:rFonts w:cs="Calibri"/>
          <w:bCs/>
        </w:rPr>
        <w:t>Antes de definir la distribución del almacén, se debe recopilar la información técnica de cada producto que se va a almacenar. Esta información proviene principalmente de las Hojas de Datos de Seguridad (HDS), que deben estar disponibles y actualizadas para todos los productos del inventario. La información relevante para la separación incluye:</w:t>
      </w:r>
    </w:p>
    <w:p w14:paraId="00EF707C" w14:textId="34DCA168" w:rsidR="004D1EFB" w:rsidRPr="004D1EFB" w:rsidRDefault="004D1EFB">
      <w:pPr>
        <w:pStyle w:val="Prrafodelista"/>
        <w:numPr>
          <w:ilvl w:val="1"/>
          <w:numId w:val="11"/>
        </w:numPr>
        <w:tabs>
          <w:tab w:val="left" w:pos="2433"/>
        </w:tabs>
        <w:spacing w:before="0" w:after="0"/>
        <w:rPr>
          <w:rFonts w:cs="Calibri"/>
          <w:bCs/>
        </w:rPr>
      </w:pPr>
      <w:r w:rsidRPr="004D1EFB">
        <w:rPr>
          <w:rFonts w:cs="Calibri"/>
          <w:bCs/>
        </w:rPr>
        <w:t>Clasificación de peligros conforme al Sistema Globalmente Armonizado - SGA (inflamabilidad, toxicidad, corrosividad, reactividad, peligros para la salud y el medio ambiente).</w:t>
      </w:r>
    </w:p>
    <w:p w14:paraId="7CBAFE71" w14:textId="52F871F6" w:rsidR="004D1EFB" w:rsidRPr="004D1EFB" w:rsidRDefault="004D1EFB">
      <w:pPr>
        <w:pStyle w:val="Prrafodelista"/>
        <w:numPr>
          <w:ilvl w:val="1"/>
          <w:numId w:val="11"/>
        </w:numPr>
        <w:tabs>
          <w:tab w:val="left" w:pos="2433"/>
        </w:tabs>
        <w:spacing w:before="0" w:after="0"/>
        <w:rPr>
          <w:rFonts w:cs="Calibri"/>
          <w:bCs/>
        </w:rPr>
      </w:pPr>
      <w:r w:rsidRPr="004D1EFB">
        <w:rPr>
          <w:rFonts w:cs="Calibri"/>
          <w:bCs/>
        </w:rPr>
        <w:t>Incompatibilidades químicas: sustancias o materiales con los que el producto no debe almacenarse ni entrar en contacto porque pueden generar reacciones peligrosas, como ácidos con bases, oxidantes con inflamables o sustancias reactivas con agua.</w:t>
      </w:r>
    </w:p>
    <w:p w14:paraId="2CC02B22" w14:textId="541C32C3" w:rsidR="004D1EFB" w:rsidRPr="004D1EFB" w:rsidRDefault="004D1EFB">
      <w:pPr>
        <w:pStyle w:val="Prrafodelista"/>
        <w:numPr>
          <w:ilvl w:val="1"/>
          <w:numId w:val="11"/>
        </w:numPr>
        <w:tabs>
          <w:tab w:val="left" w:pos="2433"/>
        </w:tabs>
        <w:spacing w:before="0" w:after="0"/>
        <w:rPr>
          <w:rFonts w:cs="Calibri"/>
          <w:bCs/>
        </w:rPr>
      </w:pPr>
      <w:r w:rsidRPr="004D1EFB">
        <w:rPr>
          <w:rFonts w:cs="Calibri"/>
          <w:bCs/>
        </w:rPr>
        <w:t>Requisitos especiales de almacenamiento: temperatura, protección de la luz, humedad relativa.</w:t>
      </w:r>
    </w:p>
    <w:p w14:paraId="63438859" w14:textId="5778CB85" w:rsidR="004D1EFB" w:rsidRPr="004D1EFB" w:rsidRDefault="004D1EFB">
      <w:pPr>
        <w:pStyle w:val="Prrafodelista"/>
        <w:numPr>
          <w:ilvl w:val="1"/>
          <w:numId w:val="11"/>
        </w:numPr>
        <w:tabs>
          <w:tab w:val="left" w:pos="2433"/>
        </w:tabs>
        <w:spacing w:before="0" w:after="0"/>
        <w:rPr>
          <w:rFonts w:cs="Calibri"/>
          <w:bCs/>
        </w:rPr>
      </w:pPr>
      <w:r w:rsidRPr="004D1EFB">
        <w:rPr>
          <w:rFonts w:cs="Calibri"/>
          <w:bCs/>
        </w:rPr>
        <w:lastRenderedPageBreak/>
        <w:t>Estado físico del producto (sólido, líquido, gas) y tipo de recipiente (bidones, cilindros, bolsas, entre otros).</w:t>
      </w:r>
    </w:p>
    <w:p w14:paraId="30D2A5BC" w14:textId="77777777" w:rsidR="004D1EFB" w:rsidRPr="004D1EFB" w:rsidRDefault="004D1EFB" w:rsidP="004D1EFB">
      <w:pPr>
        <w:tabs>
          <w:tab w:val="left" w:pos="2433"/>
        </w:tabs>
        <w:spacing w:before="0" w:after="0"/>
        <w:rPr>
          <w:rFonts w:cs="Calibri"/>
          <w:bCs/>
        </w:rPr>
      </w:pPr>
    </w:p>
    <w:p w14:paraId="1C2CEA40" w14:textId="60966871" w:rsidR="004D1EFB" w:rsidRPr="004D1EFB" w:rsidRDefault="004D1EFB">
      <w:pPr>
        <w:pStyle w:val="Prrafodelista"/>
        <w:numPr>
          <w:ilvl w:val="0"/>
          <w:numId w:val="10"/>
        </w:numPr>
        <w:tabs>
          <w:tab w:val="left" w:pos="2433"/>
        </w:tabs>
        <w:spacing w:before="0" w:after="0"/>
        <w:rPr>
          <w:rFonts w:cs="Calibri"/>
          <w:b/>
        </w:rPr>
      </w:pPr>
      <w:r w:rsidRPr="004D1EFB">
        <w:rPr>
          <w:rFonts w:cs="Calibri"/>
          <w:b/>
        </w:rPr>
        <w:t>Conformación de grupos de almacenamiento</w:t>
      </w:r>
    </w:p>
    <w:p w14:paraId="3254383B" w14:textId="2265492A" w:rsidR="00282654" w:rsidRDefault="004D1EFB" w:rsidP="004D1EFB">
      <w:pPr>
        <w:tabs>
          <w:tab w:val="left" w:pos="2433"/>
        </w:tabs>
        <w:spacing w:before="0" w:after="0"/>
        <w:rPr>
          <w:rFonts w:cs="Calibri"/>
          <w:bCs/>
        </w:rPr>
      </w:pPr>
      <w:r w:rsidRPr="004D1EFB">
        <w:rPr>
          <w:rFonts w:cs="Calibri"/>
          <w:bCs/>
        </w:rPr>
        <w:t>Con base en la información recopilada, los productos se clasifican en grupos según sus propiedades de peligro predominantes (</w:t>
      </w:r>
      <w:r w:rsidRPr="00D9214A">
        <w:rPr>
          <w:rStyle w:val="Extranjerismo"/>
        </w:rPr>
        <w:t>National Research Council</w:t>
      </w:r>
      <w:r w:rsidRPr="004D1EFB">
        <w:rPr>
          <w:rFonts w:cs="Calibri"/>
          <w:bCs/>
        </w:rPr>
        <w:t>, 2011). Este enfoque general es ampliamente utilizado en áreas operativas donde se requiere una guía rápida para separar las sustancias según riesgos comunes. Los principales grupos de almacenamiento son:</w:t>
      </w:r>
    </w:p>
    <w:p w14:paraId="65E18D37" w14:textId="54B5B4DA" w:rsidR="00282654" w:rsidRDefault="004D1EFB" w:rsidP="00FB0656">
      <w:pPr>
        <w:pStyle w:val="Tabla"/>
        <w:spacing w:line="360" w:lineRule="auto"/>
        <w:ind w:left="0" w:right="49" w:firstLine="0"/>
      </w:pPr>
      <w:r w:rsidRPr="004D1EFB">
        <w:t>Grupos de almacenamiento de productos químicos según clase de peligro</w:t>
      </w:r>
    </w:p>
    <w:tbl>
      <w:tblPr>
        <w:tblStyle w:val="SENA"/>
        <w:tblW w:w="0" w:type="auto"/>
        <w:tblLayout w:type="fixed"/>
        <w:tblLook w:val="04A0" w:firstRow="1" w:lastRow="0" w:firstColumn="1" w:lastColumn="0" w:noHBand="0" w:noVBand="1"/>
      </w:tblPr>
      <w:tblGrid>
        <w:gridCol w:w="2263"/>
        <w:gridCol w:w="3516"/>
        <w:gridCol w:w="4183"/>
      </w:tblGrid>
      <w:tr w:rsidR="0036208D" w:rsidRPr="00746E3C" w14:paraId="55759E5A" w14:textId="00C48649" w:rsidTr="00ED4C3F">
        <w:trPr>
          <w:cnfStyle w:val="100000000000" w:firstRow="1" w:lastRow="0" w:firstColumn="0" w:lastColumn="0" w:oddVBand="0" w:evenVBand="0" w:oddHBand="0" w:evenHBand="0" w:firstRowFirstColumn="0" w:firstRowLastColumn="0" w:lastRowFirstColumn="0" w:lastRowLastColumn="0"/>
          <w:tblHeader/>
        </w:trPr>
        <w:tc>
          <w:tcPr>
            <w:tcW w:w="2263" w:type="dxa"/>
          </w:tcPr>
          <w:p w14:paraId="6CA15ADB" w14:textId="4D559CCB" w:rsidR="0036208D" w:rsidRPr="00746E3C" w:rsidRDefault="0036208D" w:rsidP="0036208D">
            <w:pPr>
              <w:spacing w:before="0" w:after="0"/>
              <w:ind w:firstLine="0"/>
              <w:rPr>
                <w:szCs w:val="28"/>
                <w:lang w:val="es-419" w:eastAsia="es-CO"/>
              </w:rPr>
            </w:pPr>
            <w:r w:rsidRPr="00051711">
              <w:t>Grupo</w:t>
            </w:r>
          </w:p>
        </w:tc>
        <w:tc>
          <w:tcPr>
            <w:tcW w:w="3516" w:type="dxa"/>
          </w:tcPr>
          <w:p w14:paraId="0527730E" w14:textId="686CFA46" w:rsidR="0036208D" w:rsidRPr="00746E3C" w:rsidRDefault="0036208D" w:rsidP="0036208D">
            <w:pPr>
              <w:spacing w:before="0" w:after="0"/>
              <w:ind w:firstLine="0"/>
              <w:rPr>
                <w:szCs w:val="28"/>
                <w:lang w:val="es-419" w:eastAsia="es-CO"/>
              </w:rPr>
            </w:pPr>
            <w:r w:rsidRPr="00051711">
              <w:t>Tipo de sustancia</w:t>
            </w:r>
          </w:p>
        </w:tc>
        <w:tc>
          <w:tcPr>
            <w:tcW w:w="4183" w:type="dxa"/>
          </w:tcPr>
          <w:p w14:paraId="0E6061CF" w14:textId="37CA4A2A" w:rsidR="0036208D" w:rsidRPr="00746E3C" w:rsidRDefault="0036208D" w:rsidP="0036208D">
            <w:pPr>
              <w:spacing w:before="0" w:after="0"/>
              <w:ind w:firstLine="0"/>
              <w:rPr>
                <w:szCs w:val="28"/>
                <w:lang w:val="es-419" w:eastAsia="es-CO"/>
              </w:rPr>
            </w:pPr>
            <w:r w:rsidRPr="00051711">
              <w:t>Consideraciones</w:t>
            </w:r>
          </w:p>
        </w:tc>
      </w:tr>
      <w:tr w:rsidR="00CE0365" w:rsidRPr="00746E3C" w14:paraId="175EBA9D" w14:textId="2294FA06" w:rsidTr="00D26631">
        <w:trPr>
          <w:cnfStyle w:val="000000100000" w:firstRow="0" w:lastRow="0" w:firstColumn="0" w:lastColumn="0" w:oddVBand="0" w:evenVBand="0" w:oddHBand="1" w:evenHBand="0" w:firstRowFirstColumn="0" w:firstRowLastColumn="0" w:lastRowFirstColumn="0" w:lastRowLastColumn="0"/>
        </w:trPr>
        <w:tc>
          <w:tcPr>
            <w:tcW w:w="2263" w:type="dxa"/>
          </w:tcPr>
          <w:p w14:paraId="1C48BA5D" w14:textId="3AA1AB0F" w:rsidR="00CE0365" w:rsidRPr="00CE0365" w:rsidRDefault="00CE0365" w:rsidP="00CE0365">
            <w:pPr>
              <w:pStyle w:val="TextoTablas"/>
              <w:spacing w:before="0" w:after="0" w:line="360" w:lineRule="auto"/>
              <w:rPr>
                <w:sz w:val="28"/>
                <w:szCs w:val="28"/>
              </w:rPr>
            </w:pPr>
            <w:r w:rsidRPr="00CE0365">
              <w:rPr>
                <w:sz w:val="28"/>
                <w:szCs w:val="28"/>
              </w:rPr>
              <w:t>1. Inflamables</w:t>
            </w:r>
          </w:p>
        </w:tc>
        <w:tc>
          <w:tcPr>
            <w:tcW w:w="3516" w:type="dxa"/>
          </w:tcPr>
          <w:p w14:paraId="2D224931" w14:textId="672C434D" w:rsidR="00CE0365" w:rsidRPr="00CE0365" w:rsidRDefault="00CE0365" w:rsidP="00CE0365">
            <w:pPr>
              <w:pStyle w:val="TextoTablas"/>
              <w:spacing w:before="0" w:after="0" w:line="360" w:lineRule="auto"/>
              <w:rPr>
                <w:sz w:val="28"/>
                <w:szCs w:val="28"/>
              </w:rPr>
            </w:pPr>
            <w:r w:rsidRPr="00CE0365">
              <w:rPr>
                <w:sz w:val="28"/>
                <w:szCs w:val="28"/>
              </w:rPr>
              <w:t>Líquidos, sólidos y gases inflamables</w:t>
            </w:r>
          </w:p>
        </w:tc>
        <w:tc>
          <w:tcPr>
            <w:tcW w:w="4183" w:type="dxa"/>
          </w:tcPr>
          <w:p w14:paraId="48488385" w14:textId="281ECD8C" w:rsidR="00CE0365" w:rsidRPr="00CE0365" w:rsidRDefault="00CE0365" w:rsidP="00CE0365">
            <w:pPr>
              <w:pStyle w:val="TextoTablas"/>
              <w:spacing w:before="0" w:after="0" w:line="360" w:lineRule="auto"/>
              <w:rPr>
                <w:sz w:val="28"/>
                <w:szCs w:val="28"/>
              </w:rPr>
            </w:pPr>
            <w:r w:rsidRPr="00CE0365">
              <w:rPr>
                <w:sz w:val="28"/>
                <w:szCs w:val="28"/>
              </w:rPr>
              <w:t>Almacenar lejos de fuentes de ignición y oxidantes. Ventilación reforzada.</w:t>
            </w:r>
          </w:p>
        </w:tc>
      </w:tr>
      <w:tr w:rsidR="00CE0365" w:rsidRPr="00746E3C" w14:paraId="31AF878D" w14:textId="20EA6484" w:rsidTr="00D26631">
        <w:tc>
          <w:tcPr>
            <w:tcW w:w="2263" w:type="dxa"/>
          </w:tcPr>
          <w:p w14:paraId="2829DC66" w14:textId="40C02EE7" w:rsidR="00CE0365" w:rsidRPr="00CE0365" w:rsidRDefault="00CE0365" w:rsidP="00CE0365">
            <w:pPr>
              <w:pStyle w:val="TextoTablas"/>
              <w:spacing w:before="0" w:after="0" w:line="360" w:lineRule="auto"/>
              <w:rPr>
                <w:sz w:val="28"/>
                <w:szCs w:val="28"/>
              </w:rPr>
            </w:pPr>
            <w:r w:rsidRPr="00CE0365">
              <w:rPr>
                <w:sz w:val="28"/>
                <w:szCs w:val="28"/>
              </w:rPr>
              <w:t>2. Oxidantes</w:t>
            </w:r>
          </w:p>
        </w:tc>
        <w:tc>
          <w:tcPr>
            <w:tcW w:w="3516" w:type="dxa"/>
          </w:tcPr>
          <w:p w14:paraId="68F8F3D8" w14:textId="27D432DB" w:rsidR="00CE0365" w:rsidRPr="00CE0365" w:rsidRDefault="00CE0365" w:rsidP="00CE0365">
            <w:pPr>
              <w:pStyle w:val="TextoTablas"/>
              <w:spacing w:before="0" w:after="0" w:line="360" w:lineRule="auto"/>
              <w:rPr>
                <w:sz w:val="28"/>
                <w:szCs w:val="28"/>
              </w:rPr>
            </w:pPr>
            <w:r w:rsidRPr="00CE0365">
              <w:rPr>
                <w:sz w:val="28"/>
                <w:szCs w:val="28"/>
              </w:rPr>
              <w:t>Peróxidos, nitratos, cloratos</w:t>
            </w:r>
          </w:p>
        </w:tc>
        <w:tc>
          <w:tcPr>
            <w:tcW w:w="4183" w:type="dxa"/>
          </w:tcPr>
          <w:p w14:paraId="5B1ED9FE" w14:textId="12AFB45B" w:rsidR="00CE0365" w:rsidRPr="00CE0365" w:rsidRDefault="00CE0365" w:rsidP="00CE0365">
            <w:pPr>
              <w:pStyle w:val="TextoTablas"/>
              <w:spacing w:before="0" w:after="0" w:line="360" w:lineRule="auto"/>
              <w:rPr>
                <w:sz w:val="28"/>
                <w:szCs w:val="28"/>
              </w:rPr>
            </w:pPr>
            <w:r w:rsidRPr="00CE0365">
              <w:rPr>
                <w:sz w:val="28"/>
                <w:szCs w:val="28"/>
              </w:rPr>
              <w:t>Separar de inflamables y materias orgánicas. Riesgo de incendio intenso.</w:t>
            </w:r>
          </w:p>
        </w:tc>
      </w:tr>
      <w:tr w:rsidR="00CE0365" w:rsidRPr="00746E3C" w14:paraId="76F7E672" w14:textId="499DCE66" w:rsidTr="00D26631">
        <w:trPr>
          <w:cnfStyle w:val="000000100000" w:firstRow="0" w:lastRow="0" w:firstColumn="0" w:lastColumn="0" w:oddVBand="0" w:evenVBand="0" w:oddHBand="1" w:evenHBand="0" w:firstRowFirstColumn="0" w:firstRowLastColumn="0" w:lastRowFirstColumn="0" w:lastRowLastColumn="0"/>
        </w:trPr>
        <w:tc>
          <w:tcPr>
            <w:tcW w:w="2263" w:type="dxa"/>
          </w:tcPr>
          <w:p w14:paraId="35EFFD25" w14:textId="79A6D4C2" w:rsidR="00CE0365" w:rsidRPr="00CE0365" w:rsidRDefault="00CE0365" w:rsidP="00CE0365">
            <w:pPr>
              <w:pStyle w:val="TextoTablas"/>
              <w:spacing w:before="0" w:after="0" w:line="360" w:lineRule="auto"/>
              <w:rPr>
                <w:sz w:val="28"/>
                <w:szCs w:val="28"/>
              </w:rPr>
            </w:pPr>
            <w:r w:rsidRPr="00CE0365">
              <w:rPr>
                <w:sz w:val="28"/>
                <w:szCs w:val="28"/>
              </w:rPr>
              <w:t>3. Tóxicos</w:t>
            </w:r>
          </w:p>
        </w:tc>
        <w:tc>
          <w:tcPr>
            <w:tcW w:w="3516" w:type="dxa"/>
          </w:tcPr>
          <w:p w14:paraId="52CF54E0" w14:textId="103CFE2E" w:rsidR="00CE0365" w:rsidRPr="00CE0365" w:rsidRDefault="00CE0365" w:rsidP="00CE0365">
            <w:pPr>
              <w:pStyle w:val="TextoTablas"/>
              <w:spacing w:before="0" w:after="0" w:line="360" w:lineRule="auto"/>
              <w:rPr>
                <w:sz w:val="28"/>
                <w:szCs w:val="28"/>
              </w:rPr>
            </w:pPr>
            <w:r w:rsidRPr="00CE0365">
              <w:rPr>
                <w:sz w:val="28"/>
                <w:szCs w:val="28"/>
              </w:rPr>
              <w:t>Pesticidas, disolventes clorados, cianuros</w:t>
            </w:r>
          </w:p>
        </w:tc>
        <w:tc>
          <w:tcPr>
            <w:tcW w:w="4183" w:type="dxa"/>
          </w:tcPr>
          <w:p w14:paraId="4603F2D3" w14:textId="0EEFED2D" w:rsidR="00CE0365" w:rsidRPr="00CE0365" w:rsidRDefault="00CE0365" w:rsidP="00CE0365">
            <w:pPr>
              <w:pStyle w:val="TextoTablas"/>
              <w:spacing w:before="0" w:after="0" w:line="360" w:lineRule="auto"/>
              <w:rPr>
                <w:sz w:val="28"/>
                <w:szCs w:val="28"/>
              </w:rPr>
            </w:pPr>
            <w:r w:rsidRPr="00CE0365">
              <w:rPr>
                <w:sz w:val="28"/>
                <w:szCs w:val="28"/>
              </w:rPr>
              <w:t>Control de acceso estricto. Ventilación adecuada. Recipientes herméticos.</w:t>
            </w:r>
          </w:p>
        </w:tc>
      </w:tr>
      <w:tr w:rsidR="00CE0365" w:rsidRPr="00746E3C" w14:paraId="185F17D3" w14:textId="20876557" w:rsidTr="00D26631">
        <w:tc>
          <w:tcPr>
            <w:tcW w:w="2263" w:type="dxa"/>
          </w:tcPr>
          <w:p w14:paraId="1F5091C9" w14:textId="256A8F3F" w:rsidR="00CE0365" w:rsidRPr="00CE0365" w:rsidRDefault="00CE0365" w:rsidP="00CE0365">
            <w:pPr>
              <w:pStyle w:val="TextoTablas"/>
              <w:spacing w:before="0" w:after="0" w:line="360" w:lineRule="auto"/>
              <w:rPr>
                <w:sz w:val="28"/>
                <w:szCs w:val="28"/>
              </w:rPr>
            </w:pPr>
            <w:r w:rsidRPr="00CE0365">
              <w:rPr>
                <w:sz w:val="28"/>
                <w:szCs w:val="28"/>
              </w:rPr>
              <w:t>4. Corrosivos</w:t>
            </w:r>
          </w:p>
        </w:tc>
        <w:tc>
          <w:tcPr>
            <w:tcW w:w="3516" w:type="dxa"/>
          </w:tcPr>
          <w:p w14:paraId="70F594EC" w14:textId="04062AB3" w:rsidR="00CE0365" w:rsidRPr="00CE0365" w:rsidRDefault="00CE0365" w:rsidP="00CE0365">
            <w:pPr>
              <w:pStyle w:val="TextoTablas"/>
              <w:spacing w:before="0" w:after="0" w:line="360" w:lineRule="auto"/>
              <w:rPr>
                <w:sz w:val="28"/>
                <w:szCs w:val="28"/>
              </w:rPr>
            </w:pPr>
            <w:r w:rsidRPr="00CE0365">
              <w:rPr>
                <w:sz w:val="28"/>
                <w:szCs w:val="28"/>
              </w:rPr>
              <w:t>Ácidos y bases concentradas</w:t>
            </w:r>
          </w:p>
        </w:tc>
        <w:tc>
          <w:tcPr>
            <w:tcW w:w="4183" w:type="dxa"/>
          </w:tcPr>
          <w:p w14:paraId="05478889" w14:textId="7BA0BB16" w:rsidR="00CE0365" w:rsidRPr="00CE0365" w:rsidRDefault="00CE0365" w:rsidP="00CE0365">
            <w:pPr>
              <w:pStyle w:val="TextoTablas"/>
              <w:spacing w:before="0" w:after="0" w:line="360" w:lineRule="auto"/>
              <w:rPr>
                <w:sz w:val="28"/>
                <w:szCs w:val="28"/>
              </w:rPr>
            </w:pPr>
            <w:r w:rsidRPr="00CE0365">
              <w:rPr>
                <w:sz w:val="28"/>
                <w:szCs w:val="28"/>
              </w:rPr>
              <w:t>Separar ácidos de bases. Recipientes resistentes. Cubetos de contención.</w:t>
            </w:r>
          </w:p>
        </w:tc>
      </w:tr>
      <w:tr w:rsidR="00CE0365" w:rsidRPr="00746E3C" w14:paraId="1E1E19EB" w14:textId="244D9FA7" w:rsidTr="00D26631">
        <w:trPr>
          <w:cnfStyle w:val="000000100000" w:firstRow="0" w:lastRow="0" w:firstColumn="0" w:lastColumn="0" w:oddVBand="0" w:evenVBand="0" w:oddHBand="1" w:evenHBand="0" w:firstRowFirstColumn="0" w:firstRowLastColumn="0" w:lastRowFirstColumn="0" w:lastRowLastColumn="0"/>
        </w:trPr>
        <w:tc>
          <w:tcPr>
            <w:tcW w:w="2263" w:type="dxa"/>
          </w:tcPr>
          <w:p w14:paraId="1321B752" w14:textId="603645AF" w:rsidR="00CE0365" w:rsidRPr="00CE0365" w:rsidRDefault="00CE0365" w:rsidP="00CE0365">
            <w:pPr>
              <w:pStyle w:val="TextoTablas"/>
              <w:spacing w:before="0" w:after="0" w:line="360" w:lineRule="auto"/>
              <w:rPr>
                <w:sz w:val="28"/>
                <w:szCs w:val="28"/>
              </w:rPr>
            </w:pPr>
            <w:r w:rsidRPr="00CE0365">
              <w:rPr>
                <w:sz w:val="28"/>
                <w:szCs w:val="28"/>
              </w:rPr>
              <w:lastRenderedPageBreak/>
              <w:t>5. Reactivos con agua</w:t>
            </w:r>
          </w:p>
        </w:tc>
        <w:tc>
          <w:tcPr>
            <w:tcW w:w="3516" w:type="dxa"/>
          </w:tcPr>
          <w:p w14:paraId="0F828B13" w14:textId="1D1C2CCF" w:rsidR="00CE0365" w:rsidRPr="00CE0365" w:rsidRDefault="00CE0365" w:rsidP="00CE0365">
            <w:pPr>
              <w:pStyle w:val="TextoTablas"/>
              <w:spacing w:before="0" w:after="0" w:line="360" w:lineRule="auto"/>
              <w:rPr>
                <w:sz w:val="28"/>
                <w:szCs w:val="28"/>
              </w:rPr>
            </w:pPr>
            <w:r w:rsidRPr="00CE0365">
              <w:rPr>
                <w:sz w:val="28"/>
                <w:szCs w:val="28"/>
              </w:rPr>
              <w:t>Metales alcalinos, carburos</w:t>
            </w:r>
          </w:p>
        </w:tc>
        <w:tc>
          <w:tcPr>
            <w:tcW w:w="4183" w:type="dxa"/>
          </w:tcPr>
          <w:p w14:paraId="50F27FC4" w14:textId="5CEFB9B2" w:rsidR="00CE0365" w:rsidRPr="00CE0365" w:rsidRDefault="00CE0365" w:rsidP="00CE0365">
            <w:pPr>
              <w:pStyle w:val="TextoTablas"/>
              <w:spacing w:before="0" w:after="0" w:line="360" w:lineRule="auto"/>
              <w:rPr>
                <w:sz w:val="28"/>
                <w:szCs w:val="28"/>
              </w:rPr>
            </w:pPr>
            <w:r w:rsidRPr="00CE0365">
              <w:rPr>
                <w:sz w:val="28"/>
                <w:szCs w:val="28"/>
              </w:rPr>
              <w:t>Almacenar en zonas secas. Prohibido uso de agua para extinción.</w:t>
            </w:r>
          </w:p>
        </w:tc>
      </w:tr>
      <w:tr w:rsidR="00CE0365" w:rsidRPr="00746E3C" w14:paraId="526F03D5" w14:textId="021C6197" w:rsidTr="00D26631">
        <w:tc>
          <w:tcPr>
            <w:tcW w:w="2263" w:type="dxa"/>
          </w:tcPr>
          <w:p w14:paraId="03D500D3" w14:textId="73B3B9DA" w:rsidR="00CE0365" w:rsidRPr="00CE0365" w:rsidRDefault="00CE0365" w:rsidP="00CE0365">
            <w:pPr>
              <w:pStyle w:val="TextoTablas"/>
              <w:spacing w:before="0" w:after="0" w:line="360" w:lineRule="auto"/>
              <w:rPr>
                <w:sz w:val="28"/>
                <w:szCs w:val="28"/>
              </w:rPr>
            </w:pPr>
            <w:r w:rsidRPr="00CE0365">
              <w:rPr>
                <w:sz w:val="28"/>
                <w:szCs w:val="28"/>
              </w:rPr>
              <w:t>6. Explosivos</w:t>
            </w:r>
          </w:p>
        </w:tc>
        <w:tc>
          <w:tcPr>
            <w:tcW w:w="3516" w:type="dxa"/>
          </w:tcPr>
          <w:p w14:paraId="1D8D57D3" w14:textId="50EDD861" w:rsidR="00CE0365" w:rsidRPr="00CE0365" w:rsidRDefault="00CE0365" w:rsidP="00CE0365">
            <w:pPr>
              <w:pStyle w:val="TextoTablas"/>
              <w:spacing w:before="0" w:after="0" w:line="360" w:lineRule="auto"/>
              <w:rPr>
                <w:sz w:val="28"/>
                <w:szCs w:val="28"/>
              </w:rPr>
            </w:pPr>
            <w:r w:rsidRPr="00CE0365">
              <w:rPr>
                <w:sz w:val="28"/>
                <w:szCs w:val="28"/>
              </w:rPr>
              <w:t>Peróxidos orgánicos, azidas</w:t>
            </w:r>
          </w:p>
        </w:tc>
        <w:tc>
          <w:tcPr>
            <w:tcW w:w="4183" w:type="dxa"/>
          </w:tcPr>
          <w:p w14:paraId="15D89A1A" w14:textId="4F92E890" w:rsidR="00CE0365" w:rsidRPr="00CE0365" w:rsidRDefault="00CE0365" w:rsidP="00CE0365">
            <w:pPr>
              <w:pStyle w:val="TextoTablas"/>
              <w:spacing w:before="0" w:after="0" w:line="360" w:lineRule="auto"/>
              <w:rPr>
                <w:sz w:val="28"/>
                <w:szCs w:val="28"/>
              </w:rPr>
            </w:pPr>
            <w:r w:rsidRPr="00CE0365">
              <w:rPr>
                <w:sz w:val="28"/>
                <w:szCs w:val="28"/>
              </w:rPr>
              <w:t>Almacenamiento especial. Mínimas cantidades. Acceso muy restringido.</w:t>
            </w:r>
          </w:p>
        </w:tc>
      </w:tr>
      <w:tr w:rsidR="00CE0365" w:rsidRPr="00746E3C" w14:paraId="3B1D81EA" w14:textId="77777777" w:rsidTr="00D26631">
        <w:trPr>
          <w:cnfStyle w:val="000000100000" w:firstRow="0" w:lastRow="0" w:firstColumn="0" w:lastColumn="0" w:oddVBand="0" w:evenVBand="0" w:oddHBand="1" w:evenHBand="0" w:firstRowFirstColumn="0" w:firstRowLastColumn="0" w:lastRowFirstColumn="0" w:lastRowLastColumn="0"/>
        </w:trPr>
        <w:tc>
          <w:tcPr>
            <w:tcW w:w="2263" w:type="dxa"/>
          </w:tcPr>
          <w:p w14:paraId="3FCC4EA8" w14:textId="51F0C8A8" w:rsidR="00CE0365" w:rsidRPr="00CE0365" w:rsidRDefault="00CE0365" w:rsidP="00CE0365">
            <w:pPr>
              <w:pStyle w:val="TextoTablas"/>
              <w:spacing w:before="0" w:after="0" w:line="360" w:lineRule="auto"/>
              <w:rPr>
                <w:sz w:val="28"/>
                <w:szCs w:val="28"/>
              </w:rPr>
            </w:pPr>
            <w:r w:rsidRPr="00CE0365">
              <w:rPr>
                <w:sz w:val="28"/>
                <w:szCs w:val="28"/>
              </w:rPr>
              <w:t>7. Gases comprimidos</w:t>
            </w:r>
          </w:p>
        </w:tc>
        <w:tc>
          <w:tcPr>
            <w:tcW w:w="3516" w:type="dxa"/>
          </w:tcPr>
          <w:p w14:paraId="1BF26497" w14:textId="1D4EC7E6" w:rsidR="00CE0365" w:rsidRPr="00CE0365" w:rsidRDefault="00CE0365" w:rsidP="00CE0365">
            <w:pPr>
              <w:pStyle w:val="TextoTablas"/>
              <w:spacing w:before="0" w:after="0" w:line="360" w:lineRule="auto"/>
              <w:rPr>
                <w:sz w:val="28"/>
                <w:szCs w:val="28"/>
              </w:rPr>
            </w:pPr>
            <w:r w:rsidRPr="00CE0365">
              <w:rPr>
                <w:sz w:val="28"/>
                <w:szCs w:val="28"/>
              </w:rPr>
              <w:t>Gas Licuado de Petróleo (GLP), nitrógeno, oxígeno</w:t>
            </w:r>
          </w:p>
        </w:tc>
        <w:tc>
          <w:tcPr>
            <w:tcW w:w="4183" w:type="dxa"/>
          </w:tcPr>
          <w:p w14:paraId="3D09C6D4" w14:textId="7257877C" w:rsidR="00CE0365" w:rsidRPr="00CE0365" w:rsidRDefault="00CE0365" w:rsidP="00CE0365">
            <w:pPr>
              <w:pStyle w:val="TextoTablas"/>
              <w:spacing w:before="0" w:after="0" w:line="360" w:lineRule="auto"/>
              <w:rPr>
                <w:sz w:val="28"/>
                <w:szCs w:val="28"/>
              </w:rPr>
            </w:pPr>
            <w:r w:rsidRPr="00CE0365">
              <w:rPr>
                <w:sz w:val="28"/>
                <w:szCs w:val="28"/>
              </w:rPr>
              <w:t>Posición vertical asegurada. Temperatura controlada. Alejados de calor.</w:t>
            </w:r>
          </w:p>
        </w:tc>
      </w:tr>
    </w:tbl>
    <w:p w14:paraId="0205EF1A" w14:textId="77777777" w:rsidR="00282654" w:rsidRDefault="00282654" w:rsidP="00E812EE">
      <w:pPr>
        <w:tabs>
          <w:tab w:val="left" w:pos="2433"/>
        </w:tabs>
        <w:spacing w:before="0" w:after="0"/>
        <w:rPr>
          <w:rFonts w:cs="Calibri"/>
          <w:bCs/>
        </w:rPr>
      </w:pPr>
    </w:p>
    <w:p w14:paraId="70595BBC" w14:textId="40A2CCF7" w:rsidR="00282654" w:rsidRPr="00CE0365" w:rsidRDefault="00CE0365" w:rsidP="00CE0365">
      <w:pPr>
        <w:pStyle w:val="Prrafodelista"/>
        <w:numPr>
          <w:ilvl w:val="0"/>
          <w:numId w:val="10"/>
        </w:numPr>
        <w:tabs>
          <w:tab w:val="left" w:pos="2433"/>
        </w:tabs>
        <w:spacing w:before="0" w:after="0"/>
        <w:rPr>
          <w:rFonts w:cs="Calibri"/>
          <w:b/>
        </w:rPr>
      </w:pPr>
      <w:r w:rsidRPr="00CE0365">
        <w:rPr>
          <w:rFonts w:cs="Calibri"/>
          <w:b/>
        </w:rPr>
        <w:t>Matriz guía de almacenamiento</w:t>
      </w:r>
    </w:p>
    <w:p w14:paraId="3CD2EE86" w14:textId="77777777" w:rsidR="00CE0365" w:rsidRPr="00CE0365" w:rsidRDefault="00CE0365" w:rsidP="00CE0365">
      <w:pPr>
        <w:tabs>
          <w:tab w:val="left" w:pos="2433"/>
        </w:tabs>
        <w:spacing w:before="0" w:after="0"/>
        <w:rPr>
          <w:rFonts w:cs="Calibri"/>
          <w:bCs/>
        </w:rPr>
      </w:pPr>
      <w:r w:rsidRPr="00CE0365">
        <w:rPr>
          <w:rFonts w:cs="Calibri"/>
          <w:bCs/>
        </w:rPr>
        <w:t>La matriz de compatibilidad o matriz guía de almacenamiento es una herramienta que indica visualmente qué grupos de sustancias pueden almacenarse juntos, cuáles requieren separación física y cuáles son absolutamente incompatibles. Su uso correcto evita la colocación accidental de productos incompatibles en la misma zona o estantería.</w:t>
      </w:r>
    </w:p>
    <w:p w14:paraId="03155FA7" w14:textId="77777777" w:rsidR="00CE0365" w:rsidRPr="00CE0365" w:rsidRDefault="00CE0365" w:rsidP="00CE0365">
      <w:pPr>
        <w:tabs>
          <w:tab w:val="left" w:pos="2433"/>
        </w:tabs>
        <w:spacing w:before="0" w:after="0"/>
        <w:rPr>
          <w:rFonts w:cs="Calibri"/>
          <w:bCs/>
        </w:rPr>
      </w:pPr>
    </w:p>
    <w:p w14:paraId="66033C64" w14:textId="77777777" w:rsidR="00CE0365" w:rsidRPr="00CE0365" w:rsidRDefault="00CE0365" w:rsidP="00CE0365">
      <w:pPr>
        <w:tabs>
          <w:tab w:val="left" w:pos="2433"/>
        </w:tabs>
        <w:spacing w:before="0" w:after="0"/>
        <w:rPr>
          <w:rFonts w:cs="Calibri"/>
          <w:bCs/>
        </w:rPr>
      </w:pPr>
      <w:r w:rsidRPr="00CE0365">
        <w:rPr>
          <w:rFonts w:cs="Calibri"/>
          <w:bCs/>
        </w:rPr>
        <w:t>A continuación, se presenta una matriz simplificada de compatibilidad entre los grupos de almacenamiento más comunes.</w:t>
      </w:r>
    </w:p>
    <w:p w14:paraId="4E8876E5" w14:textId="5B5ED405" w:rsidR="00282654" w:rsidRDefault="00CE0365" w:rsidP="00CE0365">
      <w:pPr>
        <w:tabs>
          <w:tab w:val="left" w:pos="2433"/>
        </w:tabs>
        <w:spacing w:before="0" w:after="0"/>
        <w:rPr>
          <w:rFonts w:cs="Calibri"/>
          <w:bCs/>
        </w:rPr>
      </w:pPr>
      <w:r w:rsidRPr="00CE0365">
        <w:rPr>
          <w:rFonts w:cs="Calibri"/>
          <w:bCs/>
        </w:rPr>
        <w:t xml:space="preserve">La simbología es: </w:t>
      </w:r>
      <w:r w:rsidRPr="00CE0365">
        <w:rPr>
          <w:rFonts w:ascii="Segoe UI Symbol" w:hAnsi="Segoe UI Symbol" w:cs="Segoe UI Symbol"/>
          <w:bCs/>
        </w:rPr>
        <w:t>✓</w:t>
      </w:r>
      <w:r w:rsidRPr="00CE0365">
        <w:rPr>
          <w:rFonts w:cs="Calibri"/>
          <w:bCs/>
        </w:rPr>
        <w:t xml:space="preserve"> Compatible, </w:t>
      </w:r>
      <w:r w:rsidRPr="00CE0365">
        <w:rPr>
          <w:rFonts w:ascii="Segoe UI Symbol" w:hAnsi="Segoe UI Symbol" w:cs="Segoe UI Symbol"/>
          <w:bCs/>
        </w:rPr>
        <w:t>✗</w:t>
      </w:r>
      <w:r w:rsidRPr="00CE0365">
        <w:rPr>
          <w:rFonts w:cs="Calibri"/>
          <w:bCs/>
        </w:rPr>
        <w:t xml:space="preserve"> Incompatible (separación obligatoria), </w:t>
      </w:r>
      <w:r w:rsidRPr="00CE0365">
        <w:rPr>
          <w:rFonts w:ascii="Segoe UI Symbol" w:hAnsi="Segoe UI Symbol" w:cs="Segoe UI Symbol"/>
          <w:bCs/>
        </w:rPr>
        <w:t>⚠</w:t>
      </w:r>
      <w:r w:rsidRPr="00CE0365">
        <w:rPr>
          <w:rFonts w:cs="Calibri"/>
          <w:bCs/>
        </w:rPr>
        <w:t xml:space="preserve"> Precaución (evaluar HDS individuales).</w:t>
      </w:r>
    </w:p>
    <w:p w14:paraId="62889FD2" w14:textId="77777777" w:rsidR="0021010B" w:rsidRDefault="0021010B" w:rsidP="00CE0365">
      <w:pPr>
        <w:tabs>
          <w:tab w:val="left" w:pos="2433"/>
        </w:tabs>
        <w:spacing w:before="0" w:after="0"/>
        <w:rPr>
          <w:rFonts w:cs="Calibri"/>
          <w:bCs/>
        </w:rPr>
      </w:pPr>
    </w:p>
    <w:p w14:paraId="6A17D385" w14:textId="77777777" w:rsidR="0021010B" w:rsidRDefault="0021010B" w:rsidP="00CE0365">
      <w:pPr>
        <w:tabs>
          <w:tab w:val="left" w:pos="2433"/>
        </w:tabs>
        <w:spacing w:before="0" w:after="0"/>
        <w:rPr>
          <w:rFonts w:cs="Calibri"/>
          <w:bCs/>
        </w:rPr>
      </w:pPr>
    </w:p>
    <w:p w14:paraId="0165C7ED" w14:textId="27CCE534" w:rsidR="00282654" w:rsidRPr="00CE0365" w:rsidRDefault="00CE0365" w:rsidP="00CE0365">
      <w:pPr>
        <w:pStyle w:val="Tabla"/>
        <w:spacing w:line="360" w:lineRule="auto"/>
        <w:ind w:left="0" w:right="49" w:firstLine="0"/>
      </w:pPr>
      <w:r w:rsidRPr="00CE0365">
        <w:rPr>
          <w:rFonts w:cs="Calibri"/>
          <w:bCs/>
        </w:rPr>
        <w:lastRenderedPageBreak/>
        <w:t>Matriz de compatibilidad para almacenamiento de productos químicos</w:t>
      </w:r>
    </w:p>
    <w:tbl>
      <w:tblPr>
        <w:tblStyle w:val="SENA"/>
        <w:tblW w:w="0" w:type="auto"/>
        <w:tblLayout w:type="fixed"/>
        <w:tblLook w:val="04A0" w:firstRow="1" w:lastRow="0" w:firstColumn="1" w:lastColumn="0" w:noHBand="0" w:noVBand="1"/>
      </w:tblPr>
      <w:tblGrid>
        <w:gridCol w:w="1696"/>
        <w:gridCol w:w="1701"/>
        <w:gridCol w:w="1418"/>
        <w:gridCol w:w="1134"/>
        <w:gridCol w:w="1559"/>
        <w:gridCol w:w="2454"/>
      </w:tblGrid>
      <w:tr w:rsidR="00CE0365" w:rsidRPr="00CE0365" w14:paraId="101DF87A" w14:textId="2BE4CD82" w:rsidTr="00CE0365">
        <w:trPr>
          <w:cnfStyle w:val="100000000000" w:firstRow="1" w:lastRow="0" w:firstColumn="0" w:lastColumn="0" w:oddVBand="0" w:evenVBand="0" w:oddHBand="0" w:evenHBand="0" w:firstRowFirstColumn="0" w:firstRowLastColumn="0" w:lastRowFirstColumn="0" w:lastRowLastColumn="0"/>
          <w:tblHeader/>
        </w:trPr>
        <w:tc>
          <w:tcPr>
            <w:tcW w:w="1696" w:type="dxa"/>
          </w:tcPr>
          <w:p w14:paraId="0898A709" w14:textId="1F88BE4C" w:rsidR="00CE0365" w:rsidRPr="00CE0365" w:rsidRDefault="00CE0365" w:rsidP="00CE0365">
            <w:pPr>
              <w:spacing w:before="0" w:after="0"/>
              <w:ind w:firstLine="0"/>
              <w:rPr>
                <w:szCs w:val="28"/>
                <w:lang w:val="es-419" w:eastAsia="es-CO"/>
              </w:rPr>
            </w:pPr>
            <w:r w:rsidRPr="00CE0365">
              <w:rPr>
                <w:szCs w:val="28"/>
              </w:rPr>
              <w:t>Grupo</w:t>
            </w:r>
          </w:p>
        </w:tc>
        <w:tc>
          <w:tcPr>
            <w:tcW w:w="1701" w:type="dxa"/>
          </w:tcPr>
          <w:p w14:paraId="634CB08D" w14:textId="5BF91E82" w:rsidR="00CE0365" w:rsidRPr="00CE0365" w:rsidRDefault="00CE0365" w:rsidP="00CE0365">
            <w:pPr>
              <w:spacing w:before="0" w:after="0"/>
              <w:ind w:firstLine="0"/>
              <w:rPr>
                <w:szCs w:val="28"/>
                <w:lang w:val="es-419" w:eastAsia="es-CO"/>
              </w:rPr>
            </w:pPr>
            <w:r w:rsidRPr="00CE0365">
              <w:rPr>
                <w:szCs w:val="28"/>
              </w:rPr>
              <w:t>Inflamables</w:t>
            </w:r>
          </w:p>
        </w:tc>
        <w:tc>
          <w:tcPr>
            <w:tcW w:w="1418" w:type="dxa"/>
          </w:tcPr>
          <w:p w14:paraId="3024F3E4" w14:textId="7F144434" w:rsidR="00CE0365" w:rsidRPr="00CE0365" w:rsidRDefault="00CE0365" w:rsidP="00CE0365">
            <w:pPr>
              <w:spacing w:before="0" w:after="0"/>
              <w:ind w:firstLine="0"/>
              <w:rPr>
                <w:szCs w:val="28"/>
                <w:lang w:val="es-419" w:eastAsia="es-CO"/>
              </w:rPr>
            </w:pPr>
            <w:r w:rsidRPr="00CE0365">
              <w:rPr>
                <w:szCs w:val="28"/>
              </w:rPr>
              <w:t>Oxidantes</w:t>
            </w:r>
          </w:p>
        </w:tc>
        <w:tc>
          <w:tcPr>
            <w:tcW w:w="1134" w:type="dxa"/>
          </w:tcPr>
          <w:p w14:paraId="14AD38CA" w14:textId="47897D12" w:rsidR="00CE0365" w:rsidRPr="00CE0365" w:rsidRDefault="00CE0365" w:rsidP="00CE0365">
            <w:pPr>
              <w:spacing w:before="0" w:after="0"/>
              <w:ind w:firstLine="0"/>
              <w:rPr>
                <w:szCs w:val="28"/>
                <w:lang w:val="es-419" w:eastAsia="es-CO"/>
              </w:rPr>
            </w:pPr>
            <w:r w:rsidRPr="00CE0365">
              <w:rPr>
                <w:szCs w:val="28"/>
              </w:rPr>
              <w:t>Tóxicos</w:t>
            </w:r>
          </w:p>
        </w:tc>
        <w:tc>
          <w:tcPr>
            <w:tcW w:w="1559" w:type="dxa"/>
          </w:tcPr>
          <w:p w14:paraId="03ACC022" w14:textId="008FF0E3" w:rsidR="00CE0365" w:rsidRPr="00CE0365" w:rsidRDefault="00CE0365" w:rsidP="00CE0365">
            <w:pPr>
              <w:spacing w:before="0" w:after="0"/>
              <w:ind w:firstLine="0"/>
              <w:rPr>
                <w:szCs w:val="28"/>
                <w:lang w:val="es-419" w:eastAsia="es-CO"/>
              </w:rPr>
            </w:pPr>
            <w:r w:rsidRPr="00CE0365">
              <w:rPr>
                <w:szCs w:val="28"/>
              </w:rPr>
              <w:t>Corrosivos</w:t>
            </w:r>
          </w:p>
        </w:tc>
        <w:tc>
          <w:tcPr>
            <w:tcW w:w="2454" w:type="dxa"/>
          </w:tcPr>
          <w:p w14:paraId="15538BE8" w14:textId="2D18E3AC" w:rsidR="00CE0365" w:rsidRPr="00CE0365" w:rsidRDefault="00CE0365" w:rsidP="00CE0365">
            <w:pPr>
              <w:spacing w:before="0" w:after="0"/>
              <w:ind w:firstLine="0"/>
              <w:rPr>
                <w:szCs w:val="28"/>
                <w:lang w:val="es-419" w:eastAsia="es-CO"/>
              </w:rPr>
            </w:pPr>
            <w:r w:rsidRPr="00CE0365">
              <w:rPr>
                <w:szCs w:val="28"/>
              </w:rPr>
              <w:t>Reactivos con agua</w:t>
            </w:r>
          </w:p>
        </w:tc>
      </w:tr>
      <w:tr w:rsidR="003C24E7" w:rsidRPr="00CE0365" w14:paraId="52F36735" w14:textId="412AF58F" w:rsidTr="00CE0365">
        <w:trPr>
          <w:cnfStyle w:val="000000100000" w:firstRow="0" w:lastRow="0" w:firstColumn="0" w:lastColumn="0" w:oddVBand="0" w:evenVBand="0" w:oddHBand="1" w:evenHBand="0" w:firstRowFirstColumn="0" w:firstRowLastColumn="0" w:lastRowFirstColumn="0" w:lastRowLastColumn="0"/>
        </w:trPr>
        <w:tc>
          <w:tcPr>
            <w:tcW w:w="1696" w:type="dxa"/>
          </w:tcPr>
          <w:p w14:paraId="68D21F55" w14:textId="2EE30199" w:rsidR="003C24E7" w:rsidRPr="00CE0365" w:rsidRDefault="003C24E7" w:rsidP="003C24E7">
            <w:pPr>
              <w:pStyle w:val="TextoTablas"/>
              <w:spacing w:before="0" w:after="0" w:line="360" w:lineRule="auto"/>
              <w:rPr>
                <w:sz w:val="28"/>
                <w:szCs w:val="28"/>
              </w:rPr>
            </w:pPr>
            <w:r w:rsidRPr="00CE0365">
              <w:rPr>
                <w:sz w:val="28"/>
                <w:szCs w:val="28"/>
              </w:rPr>
              <w:t>Inflamables</w:t>
            </w:r>
          </w:p>
        </w:tc>
        <w:tc>
          <w:tcPr>
            <w:tcW w:w="1701" w:type="dxa"/>
          </w:tcPr>
          <w:p w14:paraId="6008F6DD" w14:textId="55C10DD4" w:rsidR="003C24E7" w:rsidRPr="00CE0365" w:rsidRDefault="003C24E7" w:rsidP="003C24E7">
            <w:pPr>
              <w:pStyle w:val="TextoTablas"/>
              <w:spacing w:before="0" w:after="0" w:line="360" w:lineRule="auto"/>
              <w:rPr>
                <w:sz w:val="28"/>
                <w:szCs w:val="28"/>
              </w:rPr>
            </w:pPr>
            <w:r w:rsidRPr="00CE0365">
              <w:rPr>
                <w:rFonts w:ascii="Segoe UI Symbol" w:hAnsi="Segoe UI Symbol" w:cs="Segoe UI Symbol"/>
                <w:sz w:val="28"/>
                <w:szCs w:val="28"/>
              </w:rPr>
              <w:t>✓</w:t>
            </w:r>
          </w:p>
        </w:tc>
        <w:tc>
          <w:tcPr>
            <w:tcW w:w="1418" w:type="dxa"/>
          </w:tcPr>
          <w:p w14:paraId="4106F8B0" w14:textId="6A3C6BE5" w:rsidR="003C24E7" w:rsidRPr="00CE0365" w:rsidRDefault="003C24E7" w:rsidP="003C24E7">
            <w:pPr>
              <w:pStyle w:val="TextoTablas"/>
              <w:spacing w:before="0" w:after="0" w:line="360" w:lineRule="auto"/>
              <w:rPr>
                <w:sz w:val="28"/>
                <w:szCs w:val="28"/>
              </w:rPr>
            </w:pPr>
            <w:r w:rsidRPr="00CE0365">
              <w:rPr>
                <w:sz w:val="28"/>
                <w:szCs w:val="28"/>
              </w:rPr>
              <w:t>X</w:t>
            </w:r>
          </w:p>
        </w:tc>
        <w:tc>
          <w:tcPr>
            <w:tcW w:w="1134" w:type="dxa"/>
          </w:tcPr>
          <w:p w14:paraId="437F5AD8" w14:textId="6EEB1526" w:rsidR="003C24E7" w:rsidRPr="00CE0365" w:rsidRDefault="003C24E7" w:rsidP="003C24E7">
            <w:pPr>
              <w:pStyle w:val="TextoTablas"/>
              <w:spacing w:before="0" w:after="0" w:line="360" w:lineRule="auto"/>
              <w:rPr>
                <w:sz w:val="28"/>
                <w:szCs w:val="28"/>
              </w:rPr>
            </w:pPr>
            <w:r w:rsidRPr="00814796">
              <w:rPr>
                <w:rFonts w:ascii="Segoe UI Symbol" w:hAnsi="Segoe UI Symbol" w:cs="Segoe UI Symbol"/>
                <w:bCs/>
              </w:rPr>
              <w:t>⚠</w:t>
            </w:r>
          </w:p>
        </w:tc>
        <w:tc>
          <w:tcPr>
            <w:tcW w:w="1559" w:type="dxa"/>
          </w:tcPr>
          <w:p w14:paraId="281B4438" w14:textId="2785BA32" w:rsidR="003C24E7" w:rsidRPr="00CE0365" w:rsidRDefault="003C24E7" w:rsidP="003C24E7">
            <w:pPr>
              <w:pStyle w:val="TextoTablas"/>
              <w:spacing w:before="0" w:after="0" w:line="360" w:lineRule="auto"/>
              <w:rPr>
                <w:sz w:val="28"/>
                <w:szCs w:val="28"/>
              </w:rPr>
            </w:pPr>
            <w:r w:rsidRPr="0005708F">
              <w:rPr>
                <w:rFonts w:ascii="Segoe UI Symbol" w:hAnsi="Segoe UI Symbol" w:cs="Segoe UI Symbol"/>
                <w:bCs/>
              </w:rPr>
              <w:t>⚠</w:t>
            </w:r>
          </w:p>
        </w:tc>
        <w:tc>
          <w:tcPr>
            <w:tcW w:w="2454" w:type="dxa"/>
          </w:tcPr>
          <w:p w14:paraId="3914E6F2" w14:textId="2B042BAD" w:rsidR="003C24E7" w:rsidRPr="00CE0365" w:rsidRDefault="003C24E7" w:rsidP="003C24E7">
            <w:pPr>
              <w:pStyle w:val="TextoTablas"/>
              <w:spacing w:before="0" w:after="0" w:line="360" w:lineRule="auto"/>
              <w:rPr>
                <w:sz w:val="28"/>
                <w:szCs w:val="28"/>
              </w:rPr>
            </w:pPr>
            <w:r w:rsidRPr="00CE0365">
              <w:rPr>
                <w:sz w:val="28"/>
                <w:szCs w:val="28"/>
              </w:rPr>
              <w:t>X</w:t>
            </w:r>
          </w:p>
        </w:tc>
      </w:tr>
      <w:tr w:rsidR="003C24E7" w:rsidRPr="00CE0365" w14:paraId="7C8E5874" w14:textId="71EC9A24" w:rsidTr="00CE0365">
        <w:tc>
          <w:tcPr>
            <w:tcW w:w="1696" w:type="dxa"/>
          </w:tcPr>
          <w:p w14:paraId="5ECB3DCF" w14:textId="5A0C4C82" w:rsidR="003C24E7" w:rsidRPr="00CE0365" w:rsidRDefault="003C24E7" w:rsidP="003C24E7">
            <w:pPr>
              <w:pStyle w:val="TextoTablas"/>
              <w:spacing w:before="0" w:after="0" w:line="360" w:lineRule="auto"/>
              <w:rPr>
                <w:sz w:val="28"/>
                <w:szCs w:val="28"/>
              </w:rPr>
            </w:pPr>
            <w:r w:rsidRPr="00CE0365">
              <w:rPr>
                <w:sz w:val="28"/>
                <w:szCs w:val="28"/>
              </w:rPr>
              <w:t>Oxidantes</w:t>
            </w:r>
          </w:p>
        </w:tc>
        <w:tc>
          <w:tcPr>
            <w:tcW w:w="1701" w:type="dxa"/>
          </w:tcPr>
          <w:p w14:paraId="360F1B12" w14:textId="24E00E11" w:rsidR="003C24E7" w:rsidRPr="00CE0365" w:rsidRDefault="003C24E7" w:rsidP="003C24E7">
            <w:pPr>
              <w:pStyle w:val="TextoTablas"/>
              <w:spacing w:before="0" w:after="0" w:line="360" w:lineRule="auto"/>
              <w:rPr>
                <w:sz w:val="28"/>
                <w:szCs w:val="28"/>
              </w:rPr>
            </w:pPr>
            <w:r w:rsidRPr="00CE0365">
              <w:rPr>
                <w:sz w:val="28"/>
                <w:szCs w:val="28"/>
              </w:rPr>
              <w:t>X</w:t>
            </w:r>
          </w:p>
        </w:tc>
        <w:tc>
          <w:tcPr>
            <w:tcW w:w="1418" w:type="dxa"/>
          </w:tcPr>
          <w:p w14:paraId="59ECB9E4" w14:textId="428858CC" w:rsidR="003C24E7" w:rsidRPr="00CE0365" w:rsidRDefault="003C24E7" w:rsidP="003C24E7">
            <w:pPr>
              <w:pStyle w:val="TextoTablas"/>
              <w:spacing w:before="0" w:after="0" w:line="360" w:lineRule="auto"/>
              <w:rPr>
                <w:sz w:val="28"/>
                <w:szCs w:val="28"/>
              </w:rPr>
            </w:pPr>
            <w:r w:rsidRPr="00CE0365">
              <w:rPr>
                <w:rFonts w:ascii="Segoe UI Symbol" w:hAnsi="Segoe UI Symbol" w:cs="Segoe UI Symbol"/>
                <w:sz w:val="28"/>
                <w:szCs w:val="28"/>
              </w:rPr>
              <w:t>✓</w:t>
            </w:r>
          </w:p>
        </w:tc>
        <w:tc>
          <w:tcPr>
            <w:tcW w:w="1134" w:type="dxa"/>
          </w:tcPr>
          <w:p w14:paraId="69A43505" w14:textId="04B7BAAB" w:rsidR="003C24E7" w:rsidRPr="00CE0365" w:rsidRDefault="003C24E7" w:rsidP="003C24E7">
            <w:pPr>
              <w:pStyle w:val="TextoTablas"/>
              <w:spacing w:before="0" w:after="0" w:line="360" w:lineRule="auto"/>
              <w:rPr>
                <w:sz w:val="28"/>
                <w:szCs w:val="28"/>
              </w:rPr>
            </w:pPr>
            <w:r w:rsidRPr="00814796">
              <w:rPr>
                <w:rFonts w:ascii="Segoe UI Symbol" w:hAnsi="Segoe UI Symbol" w:cs="Segoe UI Symbol"/>
                <w:bCs/>
              </w:rPr>
              <w:t>⚠</w:t>
            </w:r>
          </w:p>
        </w:tc>
        <w:tc>
          <w:tcPr>
            <w:tcW w:w="1559" w:type="dxa"/>
          </w:tcPr>
          <w:p w14:paraId="1CE25B2E" w14:textId="79CA33F8" w:rsidR="003C24E7" w:rsidRPr="00CE0365" w:rsidRDefault="003C24E7" w:rsidP="003C24E7">
            <w:pPr>
              <w:pStyle w:val="TextoTablas"/>
              <w:spacing w:before="0" w:after="0" w:line="360" w:lineRule="auto"/>
              <w:rPr>
                <w:sz w:val="28"/>
                <w:szCs w:val="28"/>
              </w:rPr>
            </w:pPr>
            <w:r w:rsidRPr="0005708F">
              <w:rPr>
                <w:rFonts w:ascii="Segoe UI Symbol" w:hAnsi="Segoe UI Symbol" w:cs="Segoe UI Symbol"/>
                <w:bCs/>
              </w:rPr>
              <w:t>⚠</w:t>
            </w:r>
          </w:p>
        </w:tc>
        <w:tc>
          <w:tcPr>
            <w:tcW w:w="2454" w:type="dxa"/>
          </w:tcPr>
          <w:p w14:paraId="32D0B02E" w14:textId="03C373EA" w:rsidR="003C24E7" w:rsidRPr="00CE0365" w:rsidRDefault="003C24E7" w:rsidP="003C24E7">
            <w:pPr>
              <w:pStyle w:val="TextoTablas"/>
              <w:spacing w:before="0" w:after="0" w:line="360" w:lineRule="auto"/>
              <w:rPr>
                <w:sz w:val="28"/>
                <w:szCs w:val="28"/>
              </w:rPr>
            </w:pPr>
            <w:r w:rsidRPr="00CE0365">
              <w:rPr>
                <w:sz w:val="28"/>
                <w:szCs w:val="28"/>
              </w:rPr>
              <w:t>X</w:t>
            </w:r>
          </w:p>
        </w:tc>
      </w:tr>
      <w:tr w:rsidR="003C24E7" w:rsidRPr="00CE0365" w14:paraId="58AE7488" w14:textId="0B039E98" w:rsidTr="00CE0365">
        <w:trPr>
          <w:cnfStyle w:val="000000100000" w:firstRow="0" w:lastRow="0" w:firstColumn="0" w:lastColumn="0" w:oddVBand="0" w:evenVBand="0" w:oddHBand="1" w:evenHBand="0" w:firstRowFirstColumn="0" w:firstRowLastColumn="0" w:lastRowFirstColumn="0" w:lastRowLastColumn="0"/>
        </w:trPr>
        <w:tc>
          <w:tcPr>
            <w:tcW w:w="1696" w:type="dxa"/>
          </w:tcPr>
          <w:p w14:paraId="7BE44EF3" w14:textId="7C427766" w:rsidR="003C24E7" w:rsidRPr="00CE0365" w:rsidRDefault="003C24E7" w:rsidP="003C24E7">
            <w:pPr>
              <w:pStyle w:val="TextoTablas"/>
              <w:spacing w:before="0" w:after="0" w:line="360" w:lineRule="auto"/>
              <w:rPr>
                <w:sz w:val="28"/>
                <w:szCs w:val="28"/>
              </w:rPr>
            </w:pPr>
            <w:r w:rsidRPr="00CE0365">
              <w:rPr>
                <w:sz w:val="28"/>
                <w:szCs w:val="28"/>
              </w:rPr>
              <w:t>Tóxicos</w:t>
            </w:r>
          </w:p>
        </w:tc>
        <w:tc>
          <w:tcPr>
            <w:tcW w:w="1701" w:type="dxa"/>
          </w:tcPr>
          <w:p w14:paraId="00B5C761" w14:textId="2BACFE25" w:rsidR="003C24E7" w:rsidRPr="00CE0365" w:rsidRDefault="003C24E7" w:rsidP="003C24E7">
            <w:pPr>
              <w:pStyle w:val="TextoTablas"/>
              <w:spacing w:before="0" w:after="0" w:line="360" w:lineRule="auto"/>
              <w:rPr>
                <w:sz w:val="28"/>
                <w:szCs w:val="28"/>
              </w:rPr>
            </w:pPr>
            <w:r w:rsidRPr="00CE0365">
              <w:rPr>
                <w:rFonts w:ascii="Segoe UI Symbol" w:hAnsi="Segoe UI Symbol" w:cs="Segoe UI Symbol"/>
                <w:bCs/>
              </w:rPr>
              <w:t>⚠</w:t>
            </w:r>
          </w:p>
        </w:tc>
        <w:tc>
          <w:tcPr>
            <w:tcW w:w="1418" w:type="dxa"/>
          </w:tcPr>
          <w:p w14:paraId="2EE06DEA" w14:textId="01AC0D82" w:rsidR="003C24E7" w:rsidRPr="00CE0365" w:rsidRDefault="003C24E7" w:rsidP="003C24E7">
            <w:pPr>
              <w:pStyle w:val="TextoTablas"/>
              <w:spacing w:before="0" w:after="0" w:line="360" w:lineRule="auto"/>
              <w:rPr>
                <w:sz w:val="28"/>
                <w:szCs w:val="28"/>
              </w:rPr>
            </w:pPr>
            <w:r w:rsidRPr="00937D2D">
              <w:rPr>
                <w:rFonts w:ascii="Segoe UI Symbol" w:hAnsi="Segoe UI Symbol" w:cs="Segoe UI Symbol"/>
                <w:bCs/>
              </w:rPr>
              <w:t>⚠</w:t>
            </w:r>
          </w:p>
        </w:tc>
        <w:tc>
          <w:tcPr>
            <w:tcW w:w="1134" w:type="dxa"/>
          </w:tcPr>
          <w:p w14:paraId="72E5875E" w14:textId="1CEB8861" w:rsidR="003C24E7" w:rsidRPr="00CE0365" w:rsidRDefault="003C24E7" w:rsidP="003C24E7">
            <w:pPr>
              <w:pStyle w:val="TextoTablas"/>
              <w:spacing w:before="0" w:after="0" w:line="360" w:lineRule="auto"/>
              <w:rPr>
                <w:sz w:val="28"/>
                <w:szCs w:val="28"/>
              </w:rPr>
            </w:pPr>
            <w:r w:rsidRPr="00CE0365">
              <w:rPr>
                <w:rFonts w:ascii="Segoe UI Symbol" w:hAnsi="Segoe UI Symbol" w:cs="Segoe UI Symbol"/>
                <w:sz w:val="28"/>
                <w:szCs w:val="28"/>
              </w:rPr>
              <w:t>✓</w:t>
            </w:r>
          </w:p>
        </w:tc>
        <w:tc>
          <w:tcPr>
            <w:tcW w:w="1559" w:type="dxa"/>
          </w:tcPr>
          <w:p w14:paraId="24E7E471" w14:textId="639D3ADA" w:rsidR="003C24E7" w:rsidRPr="00CE0365" w:rsidRDefault="003C24E7" w:rsidP="003C24E7">
            <w:pPr>
              <w:pStyle w:val="TextoTablas"/>
              <w:spacing w:before="0" w:after="0" w:line="360" w:lineRule="auto"/>
              <w:rPr>
                <w:sz w:val="28"/>
                <w:szCs w:val="28"/>
              </w:rPr>
            </w:pPr>
            <w:r w:rsidRPr="0005708F">
              <w:rPr>
                <w:rFonts w:ascii="Segoe UI Symbol" w:hAnsi="Segoe UI Symbol" w:cs="Segoe UI Symbol"/>
                <w:bCs/>
              </w:rPr>
              <w:t>⚠</w:t>
            </w:r>
          </w:p>
        </w:tc>
        <w:tc>
          <w:tcPr>
            <w:tcW w:w="2454" w:type="dxa"/>
          </w:tcPr>
          <w:p w14:paraId="6F3397DE" w14:textId="4B6CA602" w:rsidR="003C24E7" w:rsidRPr="00CE0365" w:rsidRDefault="003C24E7" w:rsidP="003C24E7">
            <w:pPr>
              <w:pStyle w:val="TextoTablas"/>
              <w:spacing w:before="0" w:after="0" w:line="360" w:lineRule="auto"/>
              <w:rPr>
                <w:sz w:val="28"/>
                <w:szCs w:val="28"/>
              </w:rPr>
            </w:pPr>
            <w:r w:rsidRPr="00CE0365">
              <w:rPr>
                <w:rFonts w:ascii="Segoe UI Symbol" w:hAnsi="Segoe UI Symbol" w:cs="Segoe UI Symbol"/>
                <w:bCs/>
              </w:rPr>
              <w:t>⚠</w:t>
            </w:r>
          </w:p>
        </w:tc>
      </w:tr>
      <w:tr w:rsidR="003C24E7" w:rsidRPr="00CE0365" w14:paraId="10D9727C" w14:textId="2956112B" w:rsidTr="00CE0365">
        <w:tc>
          <w:tcPr>
            <w:tcW w:w="1696" w:type="dxa"/>
          </w:tcPr>
          <w:p w14:paraId="37B96A43" w14:textId="12DBC2B0" w:rsidR="003C24E7" w:rsidRPr="00CE0365" w:rsidRDefault="003C24E7" w:rsidP="003C24E7">
            <w:pPr>
              <w:pStyle w:val="TextoTablas"/>
              <w:spacing w:before="0" w:after="0" w:line="360" w:lineRule="auto"/>
              <w:rPr>
                <w:sz w:val="28"/>
                <w:szCs w:val="28"/>
              </w:rPr>
            </w:pPr>
            <w:r w:rsidRPr="00CE0365">
              <w:rPr>
                <w:sz w:val="28"/>
                <w:szCs w:val="28"/>
              </w:rPr>
              <w:t>Corrosivos</w:t>
            </w:r>
          </w:p>
        </w:tc>
        <w:tc>
          <w:tcPr>
            <w:tcW w:w="1701" w:type="dxa"/>
          </w:tcPr>
          <w:p w14:paraId="5F2E5E03" w14:textId="2E8B4CEF" w:rsidR="003C24E7" w:rsidRPr="00CE0365" w:rsidRDefault="003C24E7" w:rsidP="003C24E7">
            <w:pPr>
              <w:pStyle w:val="TextoTablas"/>
              <w:spacing w:before="0" w:after="0" w:line="360" w:lineRule="auto"/>
              <w:rPr>
                <w:sz w:val="28"/>
                <w:szCs w:val="28"/>
              </w:rPr>
            </w:pPr>
            <w:r w:rsidRPr="00CE0365">
              <w:rPr>
                <w:rFonts w:ascii="Segoe UI Symbol" w:hAnsi="Segoe UI Symbol" w:cs="Segoe UI Symbol"/>
                <w:bCs/>
              </w:rPr>
              <w:t>⚠</w:t>
            </w:r>
          </w:p>
        </w:tc>
        <w:tc>
          <w:tcPr>
            <w:tcW w:w="1418" w:type="dxa"/>
          </w:tcPr>
          <w:p w14:paraId="5934B830" w14:textId="457874C6" w:rsidR="003C24E7" w:rsidRPr="00CE0365" w:rsidRDefault="003C24E7" w:rsidP="003C24E7">
            <w:pPr>
              <w:pStyle w:val="TextoTablas"/>
              <w:spacing w:before="0" w:after="0" w:line="360" w:lineRule="auto"/>
              <w:rPr>
                <w:sz w:val="28"/>
                <w:szCs w:val="28"/>
              </w:rPr>
            </w:pPr>
            <w:r w:rsidRPr="00937D2D">
              <w:rPr>
                <w:rFonts w:ascii="Segoe UI Symbol" w:hAnsi="Segoe UI Symbol" w:cs="Segoe UI Symbol"/>
                <w:bCs/>
              </w:rPr>
              <w:t>⚠</w:t>
            </w:r>
          </w:p>
        </w:tc>
        <w:tc>
          <w:tcPr>
            <w:tcW w:w="1134" w:type="dxa"/>
          </w:tcPr>
          <w:p w14:paraId="568AF03D" w14:textId="7DA5BC64" w:rsidR="003C24E7" w:rsidRPr="00CE0365" w:rsidRDefault="003C24E7" w:rsidP="003C24E7">
            <w:pPr>
              <w:pStyle w:val="TextoTablas"/>
              <w:spacing w:before="0" w:after="0" w:line="360" w:lineRule="auto"/>
              <w:rPr>
                <w:sz w:val="28"/>
                <w:szCs w:val="28"/>
              </w:rPr>
            </w:pPr>
            <w:r w:rsidRPr="00171ACB">
              <w:rPr>
                <w:rFonts w:ascii="Segoe UI Symbol" w:hAnsi="Segoe UI Symbol" w:cs="Segoe UI Symbol"/>
                <w:bCs/>
              </w:rPr>
              <w:t>⚠</w:t>
            </w:r>
          </w:p>
        </w:tc>
        <w:tc>
          <w:tcPr>
            <w:tcW w:w="1559" w:type="dxa"/>
          </w:tcPr>
          <w:p w14:paraId="65DD594A" w14:textId="13C89E6D" w:rsidR="003C24E7" w:rsidRPr="00CE0365" w:rsidRDefault="003C24E7" w:rsidP="003C24E7">
            <w:pPr>
              <w:pStyle w:val="TextoTablas"/>
              <w:spacing w:before="0" w:after="0" w:line="360" w:lineRule="auto"/>
              <w:rPr>
                <w:sz w:val="28"/>
                <w:szCs w:val="28"/>
              </w:rPr>
            </w:pPr>
            <w:r w:rsidRPr="00CE0365">
              <w:rPr>
                <w:rFonts w:ascii="Segoe UI Symbol" w:hAnsi="Segoe UI Symbol" w:cs="Segoe UI Symbol"/>
                <w:sz w:val="28"/>
                <w:szCs w:val="28"/>
              </w:rPr>
              <w:t>✓</w:t>
            </w:r>
          </w:p>
        </w:tc>
        <w:tc>
          <w:tcPr>
            <w:tcW w:w="2454" w:type="dxa"/>
          </w:tcPr>
          <w:p w14:paraId="77B74E56" w14:textId="12726FD3" w:rsidR="003C24E7" w:rsidRPr="00CE0365" w:rsidRDefault="003C24E7" w:rsidP="003C24E7">
            <w:pPr>
              <w:pStyle w:val="TextoTablas"/>
              <w:spacing w:before="0" w:after="0" w:line="360" w:lineRule="auto"/>
              <w:rPr>
                <w:sz w:val="28"/>
                <w:szCs w:val="28"/>
              </w:rPr>
            </w:pPr>
            <w:r w:rsidRPr="00CE0365">
              <w:rPr>
                <w:sz w:val="28"/>
                <w:szCs w:val="28"/>
              </w:rPr>
              <w:t>X</w:t>
            </w:r>
          </w:p>
        </w:tc>
      </w:tr>
      <w:tr w:rsidR="003C24E7" w:rsidRPr="00CE0365" w14:paraId="5A968908" w14:textId="4E452D01" w:rsidTr="00CE0365">
        <w:trPr>
          <w:cnfStyle w:val="000000100000" w:firstRow="0" w:lastRow="0" w:firstColumn="0" w:lastColumn="0" w:oddVBand="0" w:evenVBand="0" w:oddHBand="1" w:evenHBand="0" w:firstRowFirstColumn="0" w:firstRowLastColumn="0" w:lastRowFirstColumn="0" w:lastRowLastColumn="0"/>
        </w:trPr>
        <w:tc>
          <w:tcPr>
            <w:tcW w:w="1696" w:type="dxa"/>
          </w:tcPr>
          <w:p w14:paraId="0109A6EA" w14:textId="4B38BC48" w:rsidR="003C24E7" w:rsidRPr="00CE0365" w:rsidRDefault="003C24E7" w:rsidP="003C24E7">
            <w:pPr>
              <w:pStyle w:val="TextoTablas"/>
              <w:spacing w:before="0" w:after="0" w:line="360" w:lineRule="auto"/>
              <w:rPr>
                <w:sz w:val="28"/>
                <w:szCs w:val="28"/>
              </w:rPr>
            </w:pPr>
            <w:r w:rsidRPr="00CE0365">
              <w:rPr>
                <w:sz w:val="28"/>
                <w:szCs w:val="28"/>
              </w:rPr>
              <w:t>Reactivos con agua</w:t>
            </w:r>
          </w:p>
        </w:tc>
        <w:tc>
          <w:tcPr>
            <w:tcW w:w="1701" w:type="dxa"/>
          </w:tcPr>
          <w:p w14:paraId="6A550465" w14:textId="5A9BECB2" w:rsidR="003C24E7" w:rsidRPr="00CE0365" w:rsidRDefault="003C24E7" w:rsidP="003C24E7">
            <w:pPr>
              <w:pStyle w:val="TextoTablas"/>
              <w:spacing w:before="0" w:after="0" w:line="360" w:lineRule="auto"/>
              <w:rPr>
                <w:sz w:val="28"/>
                <w:szCs w:val="28"/>
              </w:rPr>
            </w:pPr>
            <w:r w:rsidRPr="00CE0365">
              <w:rPr>
                <w:sz w:val="28"/>
                <w:szCs w:val="28"/>
              </w:rPr>
              <w:t>X</w:t>
            </w:r>
          </w:p>
        </w:tc>
        <w:tc>
          <w:tcPr>
            <w:tcW w:w="1418" w:type="dxa"/>
          </w:tcPr>
          <w:p w14:paraId="4D3AF9B4" w14:textId="2AD46100" w:rsidR="003C24E7" w:rsidRPr="00CE0365" w:rsidRDefault="003C24E7" w:rsidP="003C24E7">
            <w:pPr>
              <w:pStyle w:val="TextoTablas"/>
              <w:spacing w:before="0" w:after="0" w:line="360" w:lineRule="auto"/>
              <w:rPr>
                <w:sz w:val="28"/>
                <w:szCs w:val="28"/>
              </w:rPr>
            </w:pPr>
            <w:r w:rsidRPr="00CE0365">
              <w:rPr>
                <w:sz w:val="28"/>
                <w:szCs w:val="28"/>
              </w:rPr>
              <w:t>X</w:t>
            </w:r>
          </w:p>
        </w:tc>
        <w:tc>
          <w:tcPr>
            <w:tcW w:w="1134" w:type="dxa"/>
          </w:tcPr>
          <w:p w14:paraId="6A8A5710" w14:textId="6210A19E" w:rsidR="003C24E7" w:rsidRPr="00CE0365" w:rsidRDefault="003C24E7" w:rsidP="003C24E7">
            <w:pPr>
              <w:pStyle w:val="TextoTablas"/>
              <w:spacing w:before="0" w:after="0" w:line="360" w:lineRule="auto"/>
              <w:rPr>
                <w:sz w:val="28"/>
                <w:szCs w:val="28"/>
              </w:rPr>
            </w:pPr>
            <w:r w:rsidRPr="00171ACB">
              <w:rPr>
                <w:rFonts w:ascii="Segoe UI Symbol" w:hAnsi="Segoe UI Symbol" w:cs="Segoe UI Symbol"/>
                <w:bCs/>
              </w:rPr>
              <w:t>⚠</w:t>
            </w:r>
          </w:p>
        </w:tc>
        <w:tc>
          <w:tcPr>
            <w:tcW w:w="1559" w:type="dxa"/>
          </w:tcPr>
          <w:p w14:paraId="4EDC71A1" w14:textId="309A0BE7" w:rsidR="003C24E7" w:rsidRPr="00CE0365" w:rsidRDefault="003C24E7" w:rsidP="003C24E7">
            <w:pPr>
              <w:pStyle w:val="TextoTablas"/>
              <w:spacing w:before="0" w:after="0" w:line="360" w:lineRule="auto"/>
              <w:rPr>
                <w:sz w:val="28"/>
                <w:szCs w:val="28"/>
              </w:rPr>
            </w:pPr>
            <w:r w:rsidRPr="00CE0365">
              <w:rPr>
                <w:sz w:val="28"/>
                <w:szCs w:val="28"/>
              </w:rPr>
              <w:t>X</w:t>
            </w:r>
          </w:p>
        </w:tc>
        <w:tc>
          <w:tcPr>
            <w:tcW w:w="2454" w:type="dxa"/>
          </w:tcPr>
          <w:p w14:paraId="7A000766" w14:textId="20C75AA9" w:rsidR="003C24E7" w:rsidRPr="00CE0365" w:rsidRDefault="003C24E7" w:rsidP="003C24E7">
            <w:pPr>
              <w:pStyle w:val="TextoTablas"/>
              <w:spacing w:before="0" w:after="0" w:line="360" w:lineRule="auto"/>
              <w:rPr>
                <w:sz w:val="28"/>
                <w:szCs w:val="28"/>
              </w:rPr>
            </w:pPr>
            <w:r w:rsidRPr="00CE0365">
              <w:rPr>
                <w:rFonts w:ascii="Segoe UI Symbol" w:hAnsi="Segoe UI Symbol" w:cs="Segoe UI Symbol"/>
                <w:sz w:val="28"/>
                <w:szCs w:val="28"/>
              </w:rPr>
              <w:t>✓</w:t>
            </w:r>
          </w:p>
        </w:tc>
      </w:tr>
    </w:tbl>
    <w:p w14:paraId="58D73B4E" w14:textId="77777777" w:rsidR="00282654" w:rsidRDefault="00282654" w:rsidP="00E812EE">
      <w:pPr>
        <w:tabs>
          <w:tab w:val="left" w:pos="2433"/>
        </w:tabs>
        <w:spacing w:before="0" w:after="0"/>
        <w:rPr>
          <w:rFonts w:cs="Calibri"/>
          <w:bCs/>
        </w:rPr>
      </w:pPr>
    </w:p>
    <w:p w14:paraId="5A8E9FB2" w14:textId="08D686F7" w:rsidR="00282654" w:rsidRDefault="00CE0365" w:rsidP="00E812EE">
      <w:pPr>
        <w:tabs>
          <w:tab w:val="left" w:pos="2433"/>
        </w:tabs>
        <w:spacing w:before="0" w:after="0"/>
        <w:rPr>
          <w:rFonts w:cs="Calibri"/>
          <w:bCs/>
        </w:rPr>
      </w:pPr>
      <w:r w:rsidRPr="00CE0365">
        <w:rPr>
          <w:rFonts w:cs="Calibri"/>
          <w:b/>
          <w:bCs/>
        </w:rPr>
        <w:t>Importante:</w:t>
      </w:r>
      <w:r w:rsidRPr="00CE0365">
        <w:rPr>
          <w:rFonts w:cs="Calibri"/>
          <w:bCs/>
        </w:rPr>
        <w:t> la matriz anterior es una guía general. Para cada par de productos específicos, siempre debe consultarse la HDS de cada uno y la reactividad de la sustancia (sección 10) para confirmar la compatibilidad real. Nunca se debe almacenar según la intuición o la apariencia física de los productos.</w:t>
      </w:r>
    </w:p>
    <w:p w14:paraId="05AB04CD" w14:textId="77777777" w:rsidR="000C6112" w:rsidRDefault="000C6112" w:rsidP="00E812EE">
      <w:pPr>
        <w:tabs>
          <w:tab w:val="left" w:pos="2433"/>
        </w:tabs>
        <w:spacing w:before="0" w:after="0"/>
        <w:rPr>
          <w:rFonts w:cs="Calibri"/>
          <w:bCs/>
        </w:rPr>
      </w:pPr>
    </w:p>
    <w:p w14:paraId="1C86C434" w14:textId="3567DF23" w:rsidR="00282654" w:rsidRPr="004C5E75" w:rsidRDefault="004C5E75" w:rsidP="004C5E75">
      <w:pPr>
        <w:pStyle w:val="Ttulo2"/>
        <w:rPr>
          <w:rFonts w:cs="Calibri"/>
          <w:bCs/>
        </w:rPr>
      </w:pPr>
      <w:bookmarkStart w:id="7" w:name="_Toc224555413"/>
      <w:r w:rsidRPr="004C5E75">
        <w:t>Condiciones seguras de almacenamiento</w:t>
      </w:r>
      <w:bookmarkEnd w:id="7"/>
    </w:p>
    <w:p w14:paraId="37557329" w14:textId="5C2947C5" w:rsidR="00282654" w:rsidRDefault="004C5E75" w:rsidP="00E812EE">
      <w:pPr>
        <w:tabs>
          <w:tab w:val="left" w:pos="2433"/>
        </w:tabs>
        <w:spacing w:before="0" w:after="0"/>
        <w:rPr>
          <w:rFonts w:cs="Calibri"/>
          <w:bCs/>
        </w:rPr>
      </w:pPr>
      <w:r w:rsidRPr="004C5E75">
        <w:rPr>
          <w:rFonts w:cs="Calibri"/>
          <w:bCs/>
        </w:rPr>
        <w:t>Además de la separación de productos, el almacenamiento seguro requiere la implementación de medidas de seguridad activas y pasivas que minimicen la probabilidad de accidentes y sus consecuencias en caso de que ocurran.</w:t>
      </w:r>
    </w:p>
    <w:p w14:paraId="207BAC3E" w14:textId="77777777" w:rsidR="004C5E75" w:rsidRDefault="004C5E75" w:rsidP="00E812EE">
      <w:pPr>
        <w:tabs>
          <w:tab w:val="left" w:pos="2433"/>
        </w:tabs>
        <w:spacing w:before="0" w:after="0"/>
        <w:rPr>
          <w:rFonts w:cs="Calibri"/>
          <w:bCs/>
        </w:rPr>
      </w:pPr>
    </w:p>
    <w:p w14:paraId="291C2FCF" w14:textId="77777777" w:rsidR="004C5E75" w:rsidRPr="004C5E75" w:rsidRDefault="004C5E75" w:rsidP="004C5E75">
      <w:pPr>
        <w:pStyle w:val="Prrafodelista"/>
        <w:numPr>
          <w:ilvl w:val="0"/>
          <w:numId w:val="13"/>
        </w:numPr>
        <w:tabs>
          <w:tab w:val="left" w:pos="2433"/>
        </w:tabs>
        <w:spacing w:before="0" w:after="0"/>
        <w:rPr>
          <w:rFonts w:cs="Calibri"/>
          <w:b/>
          <w:bCs/>
        </w:rPr>
      </w:pPr>
      <w:r w:rsidRPr="004C5E75">
        <w:rPr>
          <w:rFonts w:cs="Calibri"/>
          <w:b/>
          <w:bCs/>
        </w:rPr>
        <w:t>Medidas de seguridad</w:t>
      </w:r>
    </w:p>
    <w:p w14:paraId="02C64137" w14:textId="06191CEF" w:rsidR="00282654" w:rsidRDefault="004C5E75" w:rsidP="00E812EE">
      <w:pPr>
        <w:tabs>
          <w:tab w:val="left" w:pos="2433"/>
        </w:tabs>
        <w:spacing w:before="0" w:after="0"/>
        <w:rPr>
          <w:rFonts w:cs="Calibri"/>
          <w:bCs/>
        </w:rPr>
      </w:pPr>
      <w:r w:rsidRPr="004C5E75">
        <w:rPr>
          <w:rFonts w:cs="Calibri"/>
          <w:bCs/>
        </w:rPr>
        <w:t>Las medidas de seguridad en el almacén deben contemplar tanto la prevención como la respuesta. Entre las medidas esenciales se incluyen:</w:t>
      </w:r>
    </w:p>
    <w:p w14:paraId="7DADE1FF" w14:textId="77777777" w:rsidR="000C6112" w:rsidRDefault="000C6112" w:rsidP="00E812EE">
      <w:pPr>
        <w:tabs>
          <w:tab w:val="left" w:pos="2433"/>
        </w:tabs>
        <w:spacing w:before="0" w:after="0"/>
        <w:rPr>
          <w:rFonts w:cs="Calibri"/>
          <w:bCs/>
        </w:rPr>
      </w:pPr>
    </w:p>
    <w:p w14:paraId="12A30001" w14:textId="77777777" w:rsidR="004C5E75" w:rsidRDefault="004C5E75" w:rsidP="004C5E75">
      <w:pPr>
        <w:pStyle w:val="Prrafodelista"/>
        <w:numPr>
          <w:ilvl w:val="0"/>
          <w:numId w:val="14"/>
        </w:numPr>
        <w:tabs>
          <w:tab w:val="left" w:pos="2433"/>
        </w:tabs>
        <w:spacing w:before="0" w:after="0"/>
        <w:rPr>
          <w:rFonts w:cs="Calibri"/>
          <w:bCs/>
        </w:rPr>
      </w:pPr>
      <w:r w:rsidRPr="004C5E75">
        <w:rPr>
          <w:rFonts w:cs="Calibri"/>
          <w:bCs/>
        </w:rPr>
        <w:lastRenderedPageBreak/>
        <w:t>Señalización completa del almacén con pictogramas SGA, señales de advertencia, obligación y prohibición, identificación de zonas por grupo de peligro y rutas de evacuación.</w:t>
      </w:r>
    </w:p>
    <w:p w14:paraId="4FF4BFAF" w14:textId="77777777" w:rsidR="004C5E75" w:rsidRPr="004C5E75" w:rsidRDefault="004C5E75" w:rsidP="004C5E75">
      <w:pPr>
        <w:pStyle w:val="Prrafodelista"/>
        <w:numPr>
          <w:ilvl w:val="0"/>
          <w:numId w:val="14"/>
        </w:numPr>
        <w:tabs>
          <w:tab w:val="left" w:pos="2433"/>
        </w:tabs>
        <w:spacing w:before="0" w:after="0"/>
        <w:rPr>
          <w:rFonts w:cs="Calibri"/>
          <w:bCs/>
        </w:rPr>
      </w:pPr>
      <w:r w:rsidRPr="004C5E75">
        <w:rPr>
          <w:rFonts w:cs="Calibri"/>
          <w:bCs/>
        </w:rPr>
        <w:t>Sistemas de detección temprana: detectores de humo, sensores de gases y alarmas conectadas a la brigada de emergencias.</w:t>
      </w:r>
    </w:p>
    <w:p w14:paraId="3CCF4361" w14:textId="77777777" w:rsidR="004C5E75" w:rsidRPr="004C5E75" w:rsidRDefault="004C5E75" w:rsidP="004C5E75">
      <w:pPr>
        <w:pStyle w:val="Prrafodelista"/>
        <w:numPr>
          <w:ilvl w:val="0"/>
          <w:numId w:val="14"/>
        </w:numPr>
        <w:tabs>
          <w:tab w:val="left" w:pos="2433"/>
        </w:tabs>
        <w:spacing w:before="0" w:after="0"/>
        <w:rPr>
          <w:rFonts w:cs="Calibri"/>
          <w:bCs/>
        </w:rPr>
      </w:pPr>
      <w:r w:rsidRPr="004C5E75">
        <w:rPr>
          <w:rFonts w:cs="Calibri"/>
          <w:bCs/>
        </w:rPr>
        <w:t>Sistemas de extinción apropiados al tipo de riesgo presente. No todos los agentes extintores son adecuados para todos los tipos de fuego: el agua puede ser inadecuada o contraproducente con metales reactivos, ácido sulfúrico concentrado o materiales criogénicos.</w:t>
      </w:r>
    </w:p>
    <w:p w14:paraId="467F9093" w14:textId="77777777" w:rsidR="004C5E75" w:rsidRPr="004C5E75" w:rsidRDefault="004C5E75" w:rsidP="004C5E75">
      <w:pPr>
        <w:pStyle w:val="Prrafodelista"/>
        <w:numPr>
          <w:ilvl w:val="0"/>
          <w:numId w:val="14"/>
        </w:numPr>
        <w:tabs>
          <w:tab w:val="left" w:pos="2433"/>
        </w:tabs>
        <w:spacing w:before="0" w:after="0"/>
        <w:rPr>
          <w:rFonts w:cs="Calibri"/>
          <w:bCs/>
        </w:rPr>
      </w:pPr>
      <w:r w:rsidRPr="004C5E75">
        <w:rPr>
          <w:rFonts w:cs="Calibri"/>
          <w:bCs/>
        </w:rPr>
        <w:t>Kits de contención de derrames ubicados estratégicamente dentro y fuera del almacén, con materiales absorbentes compatibles con los tipos de productos almacenados.</w:t>
      </w:r>
    </w:p>
    <w:p w14:paraId="3809BEB2" w14:textId="1A18FAC9" w:rsidR="004C5E75" w:rsidRPr="004C5E75" w:rsidRDefault="004C5E75" w:rsidP="004C5E75">
      <w:pPr>
        <w:pStyle w:val="Prrafodelista"/>
        <w:numPr>
          <w:ilvl w:val="0"/>
          <w:numId w:val="14"/>
        </w:numPr>
        <w:tabs>
          <w:tab w:val="left" w:pos="2433"/>
        </w:tabs>
        <w:spacing w:before="0" w:after="0"/>
        <w:rPr>
          <w:rFonts w:cs="Calibri"/>
          <w:bCs/>
        </w:rPr>
      </w:pPr>
      <w:r w:rsidRPr="004C5E75">
        <w:rPr>
          <w:rFonts w:cs="Calibri"/>
          <w:bCs/>
        </w:rPr>
        <w:t>Duchas de emergencia y lavaojos instalados en las proximidades del almacén o dentro de él, con acceso despejado y señalizado.</w:t>
      </w:r>
    </w:p>
    <w:p w14:paraId="30CC2654" w14:textId="03496793" w:rsidR="00125DD7" w:rsidRDefault="00125DD7">
      <w:pPr>
        <w:spacing w:before="0" w:after="0" w:line="240" w:lineRule="auto"/>
        <w:ind w:firstLine="0"/>
        <w:rPr>
          <w:rFonts w:cs="Times New Roman (Cuerpo en alfa"/>
          <w:b/>
          <w:bCs/>
          <w:color w:val="000000"/>
          <w:kern w:val="0"/>
          <w:szCs w:val="24"/>
          <w:lang w:eastAsia="es-CO"/>
        </w:rPr>
      </w:pPr>
    </w:p>
    <w:p w14:paraId="57CF4776" w14:textId="10192C7B" w:rsidR="00282654" w:rsidRDefault="004C5E75" w:rsidP="00D9214A">
      <w:pPr>
        <w:pStyle w:val="Figura"/>
        <w:jc w:val="center"/>
      </w:pPr>
      <w:r w:rsidRPr="004C5E75">
        <w:t>Figura 3.</w:t>
      </w:r>
      <w:r w:rsidR="00125DD7">
        <w:t xml:space="preserve"> </w:t>
      </w:r>
      <w:r w:rsidRPr="00D9214A">
        <w:rPr>
          <w:b w:val="0"/>
          <w:bCs w:val="0"/>
        </w:rPr>
        <w:t>Elementos de protección personal para manejo de productos químicos</w:t>
      </w:r>
    </w:p>
    <w:p w14:paraId="7A8389EF" w14:textId="7F977B74" w:rsidR="00282654" w:rsidRDefault="00125DD7" w:rsidP="0021010B">
      <w:pPr>
        <w:tabs>
          <w:tab w:val="left" w:pos="2433"/>
        </w:tabs>
        <w:spacing w:before="0" w:after="0"/>
        <w:ind w:firstLine="0"/>
        <w:jc w:val="center"/>
        <w:rPr>
          <w:rFonts w:cs="Calibri"/>
          <w:bCs/>
        </w:rPr>
      </w:pPr>
      <w:r>
        <w:rPr>
          <w:noProof/>
        </w:rPr>
        <w:drawing>
          <wp:inline distT="0" distB="0" distL="0" distR="0" wp14:anchorId="5BD350D2" wp14:editId="2054A7AB">
            <wp:extent cx="3886075" cy="2133600"/>
            <wp:effectExtent l="0" t="0" r="635" b="0"/>
            <wp:docPr id="1184752974" name="Imagen 4" descr="Trabajador con elementos de protección personal para el manejo de productos químicos que incluye: traje de cuerpo completo desechable, careta facial con protección para la cabeza y gu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bajador con elementos de protección personal para el manejo de productos químicos que incluye: traje de cuerpo completo desechable, careta facial con protección para la cabeza y guant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01409" cy="2142019"/>
                    </a:xfrm>
                    <a:prstGeom prst="rect">
                      <a:avLst/>
                    </a:prstGeom>
                    <a:noFill/>
                    <a:ln>
                      <a:noFill/>
                    </a:ln>
                  </pic:spPr>
                </pic:pic>
              </a:graphicData>
            </a:graphic>
          </wp:inline>
        </w:drawing>
      </w:r>
    </w:p>
    <w:p w14:paraId="3AAAF638" w14:textId="77777777" w:rsidR="0021010B" w:rsidRDefault="0021010B" w:rsidP="0021010B">
      <w:pPr>
        <w:tabs>
          <w:tab w:val="left" w:pos="2433"/>
        </w:tabs>
        <w:spacing w:before="0" w:after="0"/>
        <w:ind w:firstLine="0"/>
        <w:jc w:val="center"/>
        <w:rPr>
          <w:rFonts w:cs="Calibri"/>
          <w:bCs/>
        </w:rPr>
      </w:pPr>
    </w:p>
    <w:p w14:paraId="6906DDB2" w14:textId="77777777" w:rsidR="0021010B" w:rsidRDefault="0021010B" w:rsidP="0021010B">
      <w:pPr>
        <w:tabs>
          <w:tab w:val="left" w:pos="2433"/>
        </w:tabs>
        <w:spacing w:before="0" w:after="0"/>
        <w:ind w:firstLine="0"/>
        <w:jc w:val="center"/>
        <w:rPr>
          <w:rFonts w:cs="Calibri"/>
          <w:bCs/>
        </w:rPr>
      </w:pPr>
    </w:p>
    <w:p w14:paraId="229F31AD" w14:textId="77777777" w:rsidR="00125DD7" w:rsidRPr="00125DD7" w:rsidRDefault="00125DD7" w:rsidP="00125DD7">
      <w:pPr>
        <w:pStyle w:val="Prrafodelista"/>
        <w:numPr>
          <w:ilvl w:val="0"/>
          <w:numId w:val="13"/>
        </w:numPr>
        <w:tabs>
          <w:tab w:val="left" w:pos="2433"/>
        </w:tabs>
        <w:spacing w:before="0" w:after="0"/>
        <w:rPr>
          <w:rFonts w:cs="Calibri"/>
          <w:b/>
          <w:bCs/>
        </w:rPr>
      </w:pPr>
      <w:r w:rsidRPr="00125DD7">
        <w:rPr>
          <w:rFonts w:cs="Calibri"/>
          <w:b/>
          <w:bCs/>
        </w:rPr>
        <w:lastRenderedPageBreak/>
        <w:t>Hojas de Datos de Seguridad (HDS)</w:t>
      </w:r>
    </w:p>
    <w:p w14:paraId="481EB906" w14:textId="77777777" w:rsidR="00125DD7" w:rsidRPr="00125DD7" w:rsidRDefault="00125DD7" w:rsidP="00125DD7">
      <w:pPr>
        <w:tabs>
          <w:tab w:val="left" w:pos="2433"/>
        </w:tabs>
        <w:spacing w:before="0" w:after="0"/>
        <w:rPr>
          <w:rFonts w:cs="Calibri"/>
          <w:bCs/>
        </w:rPr>
      </w:pPr>
      <w:r w:rsidRPr="00125DD7">
        <w:rPr>
          <w:rFonts w:cs="Calibri"/>
          <w:bCs/>
        </w:rPr>
        <w:t>Las Hojas de Datos de Seguridad denominadas también Ficha de Datos de Seguridad (FDS) o MSDS por sus siglas en inglés (</w:t>
      </w:r>
      <w:r w:rsidRPr="006A26E3">
        <w:rPr>
          <w:rStyle w:val="Extranjerismo"/>
        </w:rPr>
        <w:t>Material Safety Data Sheet</w:t>
      </w:r>
      <w:r w:rsidRPr="000C6112">
        <w:rPr>
          <w:rStyle w:val="Extranjerismo"/>
        </w:rPr>
        <w:t>),</w:t>
      </w:r>
      <w:r w:rsidRPr="00125DD7">
        <w:rPr>
          <w:rFonts w:cs="Calibri"/>
          <w:bCs/>
        </w:rPr>
        <w:t xml:space="preserve"> son documentos técnicos normalizados elaborados por el fabricante o importador del producto que contienen información detallada sobre sus propiedades físicas, químicas y toxicológicas, los peligros que representa, las medidas de primeros auxilios y las instrucciones para su manejo, almacenamiento y eliminación seguros.</w:t>
      </w:r>
    </w:p>
    <w:p w14:paraId="42E2B08F" w14:textId="50DE7FDD" w:rsidR="00282654" w:rsidRDefault="00125DD7" w:rsidP="00125DD7">
      <w:pPr>
        <w:tabs>
          <w:tab w:val="left" w:pos="2433"/>
        </w:tabs>
        <w:spacing w:before="0" w:after="0"/>
        <w:rPr>
          <w:rFonts w:cs="Calibri"/>
          <w:bCs/>
        </w:rPr>
      </w:pPr>
      <w:r w:rsidRPr="00125DD7">
        <w:rPr>
          <w:rFonts w:cs="Calibri"/>
          <w:bCs/>
        </w:rPr>
        <w:t>Conforme al SGA, una HDS completa debe contener 16 secciones estandarizadas. Las más críticas para el proceso de almacenamiento son:</w:t>
      </w:r>
    </w:p>
    <w:p w14:paraId="478FD984" w14:textId="4AA7245B" w:rsidR="00282654" w:rsidRDefault="00125DD7" w:rsidP="00125DD7">
      <w:pPr>
        <w:pStyle w:val="Tabla"/>
        <w:spacing w:line="360" w:lineRule="auto"/>
        <w:ind w:left="0" w:right="49" w:firstLine="0"/>
        <w:rPr>
          <w:rFonts w:cs="Calibri"/>
          <w:bCs/>
        </w:rPr>
      </w:pPr>
      <w:r w:rsidRPr="00125DD7">
        <w:rPr>
          <w:rFonts w:cs="Calibri"/>
          <w:bCs/>
        </w:rPr>
        <w:t>Secciones clave de la HDS para el almacenamiento de productos químicos</w:t>
      </w:r>
    </w:p>
    <w:tbl>
      <w:tblPr>
        <w:tblStyle w:val="SENA"/>
        <w:tblW w:w="0" w:type="auto"/>
        <w:tblLayout w:type="fixed"/>
        <w:tblLook w:val="04A0" w:firstRow="1" w:lastRow="0" w:firstColumn="1" w:lastColumn="0" w:noHBand="0" w:noVBand="1"/>
      </w:tblPr>
      <w:tblGrid>
        <w:gridCol w:w="3539"/>
        <w:gridCol w:w="6379"/>
      </w:tblGrid>
      <w:tr w:rsidR="00840E6B" w:rsidRPr="006A26E3" w14:paraId="68DB36F8" w14:textId="77777777" w:rsidTr="00840E6B">
        <w:trPr>
          <w:cnfStyle w:val="100000000000" w:firstRow="1" w:lastRow="0" w:firstColumn="0" w:lastColumn="0" w:oddVBand="0" w:evenVBand="0" w:oddHBand="0" w:evenHBand="0" w:firstRowFirstColumn="0" w:firstRowLastColumn="0" w:lastRowFirstColumn="0" w:lastRowLastColumn="0"/>
          <w:tblHeader/>
        </w:trPr>
        <w:tc>
          <w:tcPr>
            <w:tcW w:w="3539" w:type="dxa"/>
          </w:tcPr>
          <w:p w14:paraId="0DAABE71" w14:textId="175C3328" w:rsidR="00840E6B" w:rsidRPr="006A26E3" w:rsidRDefault="00840E6B" w:rsidP="00840E6B">
            <w:pPr>
              <w:spacing w:before="0" w:after="0"/>
              <w:ind w:firstLine="0"/>
              <w:rPr>
                <w:szCs w:val="28"/>
                <w:lang w:val="es-419" w:eastAsia="es-CO"/>
              </w:rPr>
            </w:pPr>
            <w:r w:rsidRPr="006A26E3">
              <w:rPr>
                <w:szCs w:val="28"/>
              </w:rPr>
              <w:t>Sección</w:t>
            </w:r>
          </w:p>
        </w:tc>
        <w:tc>
          <w:tcPr>
            <w:tcW w:w="6379" w:type="dxa"/>
          </w:tcPr>
          <w:p w14:paraId="6A58B9C2" w14:textId="47234D9D" w:rsidR="00840E6B" w:rsidRPr="006A26E3" w:rsidRDefault="00840E6B" w:rsidP="00840E6B">
            <w:pPr>
              <w:spacing w:before="0" w:after="0"/>
              <w:ind w:firstLine="0"/>
              <w:rPr>
                <w:szCs w:val="28"/>
                <w:lang w:val="es-419" w:eastAsia="es-CO"/>
              </w:rPr>
            </w:pPr>
            <w:r w:rsidRPr="006A26E3">
              <w:rPr>
                <w:szCs w:val="28"/>
              </w:rPr>
              <w:t>Contenido relevante para almacenamiento</w:t>
            </w:r>
          </w:p>
        </w:tc>
      </w:tr>
      <w:tr w:rsidR="00840E6B" w:rsidRPr="006A26E3" w14:paraId="0F65B4C9" w14:textId="77777777" w:rsidTr="00840E6B">
        <w:trPr>
          <w:cnfStyle w:val="000000100000" w:firstRow="0" w:lastRow="0" w:firstColumn="0" w:lastColumn="0" w:oddVBand="0" w:evenVBand="0" w:oddHBand="1" w:evenHBand="0" w:firstRowFirstColumn="0" w:firstRowLastColumn="0" w:lastRowFirstColumn="0" w:lastRowLastColumn="0"/>
        </w:trPr>
        <w:tc>
          <w:tcPr>
            <w:tcW w:w="3539" w:type="dxa"/>
          </w:tcPr>
          <w:p w14:paraId="3CD8ACB9" w14:textId="30654FD6" w:rsidR="00840E6B" w:rsidRPr="006A26E3" w:rsidRDefault="00840E6B" w:rsidP="00840E6B">
            <w:pPr>
              <w:pStyle w:val="TextoTablas"/>
              <w:spacing w:before="0" w:after="0" w:line="360" w:lineRule="auto"/>
              <w:rPr>
                <w:sz w:val="28"/>
                <w:szCs w:val="28"/>
              </w:rPr>
            </w:pPr>
            <w:r w:rsidRPr="006A26E3">
              <w:rPr>
                <w:sz w:val="28"/>
                <w:szCs w:val="28"/>
              </w:rPr>
              <w:t>Sección 2. Identificación de peligros.</w:t>
            </w:r>
          </w:p>
        </w:tc>
        <w:tc>
          <w:tcPr>
            <w:tcW w:w="6379" w:type="dxa"/>
          </w:tcPr>
          <w:p w14:paraId="5F670CDF" w14:textId="39B48961" w:rsidR="00840E6B" w:rsidRPr="006A26E3" w:rsidRDefault="00840E6B" w:rsidP="00840E6B">
            <w:pPr>
              <w:pStyle w:val="TextoTablas"/>
              <w:spacing w:before="0" w:after="0" w:line="360" w:lineRule="auto"/>
              <w:rPr>
                <w:sz w:val="28"/>
                <w:szCs w:val="28"/>
              </w:rPr>
            </w:pPr>
            <w:r w:rsidRPr="006A26E3">
              <w:rPr>
                <w:sz w:val="28"/>
                <w:szCs w:val="28"/>
              </w:rPr>
              <w:t>Clasificación del producto y pictogramas SGA. Base para la zonificación del almacén.</w:t>
            </w:r>
          </w:p>
        </w:tc>
      </w:tr>
      <w:tr w:rsidR="00840E6B" w:rsidRPr="006A26E3" w14:paraId="41CD05CB" w14:textId="77777777" w:rsidTr="00840E6B">
        <w:tc>
          <w:tcPr>
            <w:tcW w:w="3539" w:type="dxa"/>
          </w:tcPr>
          <w:p w14:paraId="4BD53A77" w14:textId="5E071066" w:rsidR="00840E6B" w:rsidRPr="006A26E3" w:rsidRDefault="00840E6B" w:rsidP="00840E6B">
            <w:pPr>
              <w:pStyle w:val="TextoTablas"/>
              <w:spacing w:before="0" w:after="0" w:line="360" w:lineRule="auto"/>
              <w:rPr>
                <w:sz w:val="28"/>
                <w:szCs w:val="28"/>
              </w:rPr>
            </w:pPr>
            <w:r w:rsidRPr="006A26E3">
              <w:rPr>
                <w:sz w:val="28"/>
                <w:szCs w:val="28"/>
              </w:rPr>
              <w:t>Sección 7. Manipulación y almacenamiento.</w:t>
            </w:r>
          </w:p>
        </w:tc>
        <w:tc>
          <w:tcPr>
            <w:tcW w:w="6379" w:type="dxa"/>
          </w:tcPr>
          <w:p w14:paraId="4E30D0F4" w14:textId="500D01CE" w:rsidR="00840E6B" w:rsidRPr="006A26E3" w:rsidRDefault="00840E6B" w:rsidP="00840E6B">
            <w:pPr>
              <w:pStyle w:val="TextoTablas"/>
              <w:spacing w:before="0" w:after="0" w:line="360" w:lineRule="auto"/>
              <w:rPr>
                <w:sz w:val="28"/>
                <w:szCs w:val="28"/>
              </w:rPr>
            </w:pPr>
            <w:r w:rsidRPr="006A26E3">
              <w:rPr>
                <w:sz w:val="28"/>
                <w:szCs w:val="28"/>
              </w:rPr>
              <w:t>Condiciones específicas de temperatura, humedad, contenedores recomendados y restricciones.</w:t>
            </w:r>
          </w:p>
        </w:tc>
      </w:tr>
      <w:tr w:rsidR="00840E6B" w:rsidRPr="006A26E3" w14:paraId="6C42869E" w14:textId="77777777" w:rsidTr="00840E6B">
        <w:trPr>
          <w:cnfStyle w:val="000000100000" w:firstRow="0" w:lastRow="0" w:firstColumn="0" w:lastColumn="0" w:oddVBand="0" w:evenVBand="0" w:oddHBand="1" w:evenHBand="0" w:firstRowFirstColumn="0" w:firstRowLastColumn="0" w:lastRowFirstColumn="0" w:lastRowLastColumn="0"/>
        </w:trPr>
        <w:tc>
          <w:tcPr>
            <w:tcW w:w="3539" w:type="dxa"/>
          </w:tcPr>
          <w:p w14:paraId="71641ED3" w14:textId="1E0B1321" w:rsidR="00840E6B" w:rsidRPr="006A26E3" w:rsidRDefault="00840E6B" w:rsidP="00840E6B">
            <w:pPr>
              <w:pStyle w:val="TextoTablas"/>
              <w:spacing w:before="0" w:after="0" w:line="360" w:lineRule="auto"/>
              <w:rPr>
                <w:sz w:val="28"/>
                <w:szCs w:val="28"/>
              </w:rPr>
            </w:pPr>
            <w:r w:rsidRPr="006A26E3">
              <w:rPr>
                <w:sz w:val="28"/>
                <w:szCs w:val="28"/>
              </w:rPr>
              <w:t>Sección 8. Controles de exposición/EPP.</w:t>
            </w:r>
          </w:p>
        </w:tc>
        <w:tc>
          <w:tcPr>
            <w:tcW w:w="6379" w:type="dxa"/>
          </w:tcPr>
          <w:p w14:paraId="28FF7BF1" w14:textId="29E9A3EB" w:rsidR="00840E6B" w:rsidRPr="006A26E3" w:rsidRDefault="00840E6B" w:rsidP="00840E6B">
            <w:pPr>
              <w:pStyle w:val="TextoTablas"/>
              <w:spacing w:before="0" w:after="0" w:line="360" w:lineRule="auto"/>
              <w:rPr>
                <w:sz w:val="28"/>
                <w:szCs w:val="28"/>
              </w:rPr>
            </w:pPr>
            <w:r w:rsidRPr="006A26E3">
              <w:rPr>
                <w:sz w:val="28"/>
                <w:szCs w:val="28"/>
              </w:rPr>
              <w:t>EPP requerido para ingresar al área de almacenamiento.</w:t>
            </w:r>
          </w:p>
        </w:tc>
      </w:tr>
      <w:tr w:rsidR="00840E6B" w:rsidRPr="006A26E3" w14:paraId="63858552" w14:textId="77777777" w:rsidTr="00840E6B">
        <w:tc>
          <w:tcPr>
            <w:tcW w:w="3539" w:type="dxa"/>
          </w:tcPr>
          <w:p w14:paraId="4F3352D5" w14:textId="03423A6D" w:rsidR="00840E6B" w:rsidRPr="006A26E3" w:rsidRDefault="00840E6B" w:rsidP="00840E6B">
            <w:pPr>
              <w:pStyle w:val="TextoTablas"/>
              <w:spacing w:before="0" w:after="0" w:line="360" w:lineRule="auto"/>
              <w:rPr>
                <w:sz w:val="28"/>
                <w:szCs w:val="28"/>
              </w:rPr>
            </w:pPr>
            <w:r w:rsidRPr="006A26E3">
              <w:rPr>
                <w:sz w:val="28"/>
                <w:szCs w:val="28"/>
              </w:rPr>
              <w:t>Sección 10. Reactividad e inestabilidad.</w:t>
            </w:r>
          </w:p>
        </w:tc>
        <w:tc>
          <w:tcPr>
            <w:tcW w:w="6379" w:type="dxa"/>
          </w:tcPr>
          <w:p w14:paraId="7EFDA3E5" w14:textId="1EC82916" w:rsidR="00840E6B" w:rsidRPr="006A26E3" w:rsidRDefault="00840E6B" w:rsidP="00840E6B">
            <w:pPr>
              <w:pStyle w:val="TextoTablas"/>
              <w:spacing w:before="0" w:after="0" w:line="360" w:lineRule="auto"/>
              <w:rPr>
                <w:sz w:val="28"/>
                <w:szCs w:val="28"/>
              </w:rPr>
            </w:pPr>
            <w:r w:rsidRPr="006A26E3">
              <w:rPr>
                <w:sz w:val="28"/>
                <w:szCs w:val="28"/>
              </w:rPr>
              <w:t>Materiales incompatibles con los que no debe almacenarse el producto.</w:t>
            </w:r>
          </w:p>
        </w:tc>
      </w:tr>
      <w:tr w:rsidR="00290C74" w:rsidRPr="006A26E3" w14:paraId="470C967D" w14:textId="77777777" w:rsidTr="00840E6B">
        <w:trPr>
          <w:cnfStyle w:val="000000100000" w:firstRow="0" w:lastRow="0" w:firstColumn="0" w:lastColumn="0" w:oddVBand="0" w:evenVBand="0" w:oddHBand="1" w:evenHBand="0" w:firstRowFirstColumn="0" w:firstRowLastColumn="0" w:lastRowFirstColumn="0" w:lastRowLastColumn="0"/>
        </w:trPr>
        <w:tc>
          <w:tcPr>
            <w:tcW w:w="3539" w:type="dxa"/>
          </w:tcPr>
          <w:p w14:paraId="694AD9B6" w14:textId="107BFD3B" w:rsidR="00290C74" w:rsidRPr="006A26E3" w:rsidRDefault="00290C74" w:rsidP="00290C74">
            <w:pPr>
              <w:pStyle w:val="TextoTablas"/>
              <w:spacing w:before="0" w:after="0" w:line="360" w:lineRule="auto"/>
              <w:rPr>
                <w:sz w:val="28"/>
                <w:szCs w:val="28"/>
              </w:rPr>
            </w:pPr>
            <w:r w:rsidRPr="006A26E3">
              <w:rPr>
                <w:sz w:val="28"/>
                <w:szCs w:val="28"/>
              </w:rPr>
              <w:t>Sección 13. Consideraciones de eliminación.</w:t>
            </w:r>
          </w:p>
        </w:tc>
        <w:tc>
          <w:tcPr>
            <w:tcW w:w="6379" w:type="dxa"/>
          </w:tcPr>
          <w:p w14:paraId="778F1459" w14:textId="7FAE8AC2" w:rsidR="00290C74" w:rsidRPr="006A26E3" w:rsidRDefault="00290C74" w:rsidP="00290C74">
            <w:pPr>
              <w:pStyle w:val="TextoTablas"/>
              <w:spacing w:before="0" w:after="0" w:line="360" w:lineRule="auto"/>
              <w:rPr>
                <w:sz w:val="28"/>
                <w:szCs w:val="28"/>
              </w:rPr>
            </w:pPr>
            <w:r w:rsidRPr="006A26E3">
              <w:rPr>
                <w:sz w:val="28"/>
                <w:szCs w:val="28"/>
              </w:rPr>
              <w:t>Gestión de residuos y recipientes vacíos.</w:t>
            </w:r>
          </w:p>
        </w:tc>
      </w:tr>
    </w:tbl>
    <w:p w14:paraId="2908FB59" w14:textId="68433AC7" w:rsidR="00840E6B" w:rsidRDefault="00840E6B" w:rsidP="00E812EE">
      <w:pPr>
        <w:tabs>
          <w:tab w:val="left" w:pos="2433"/>
        </w:tabs>
        <w:spacing w:before="0" w:after="0"/>
        <w:rPr>
          <w:rFonts w:cs="Calibri"/>
          <w:bCs/>
        </w:rPr>
      </w:pPr>
      <w:r w:rsidRPr="00840E6B">
        <w:rPr>
          <w:rFonts w:cs="Calibri"/>
          <w:bCs/>
        </w:rPr>
        <w:t>Las HDS de todos los productos presentes en el almacén deben estar disponibles físicamente en el sitio, actualizadas y accesibles a todos los trabajadores que laboran en el área.</w:t>
      </w:r>
    </w:p>
    <w:p w14:paraId="7491294C" w14:textId="5FF26480" w:rsidR="00842818" w:rsidRDefault="00840E6B" w:rsidP="00842818">
      <w:pPr>
        <w:pStyle w:val="Ttulo2"/>
      </w:pPr>
      <w:bookmarkStart w:id="8" w:name="_Toc224555414"/>
      <w:r>
        <w:lastRenderedPageBreak/>
        <w:t xml:space="preserve">Emergencias </w:t>
      </w:r>
      <w:r w:rsidR="00842818" w:rsidRPr="00842818">
        <w:t>de almacenamiento</w:t>
      </w:r>
      <w:bookmarkEnd w:id="8"/>
    </w:p>
    <w:p w14:paraId="35FB259E" w14:textId="415F55DD" w:rsidR="007E4C19" w:rsidRDefault="00075AE7" w:rsidP="007E4C19">
      <w:pPr>
        <w:rPr>
          <w:lang w:eastAsia="es-CO"/>
        </w:rPr>
      </w:pPr>
      <w:r w:rsidRPr="00075AE7">
        <w:rPr>
          <w:lang w:eastAsia="es-CO"/>
        </w:rPr>
        <w:t>La gestión de emergencias en sitios de almacenamiento de productos químicos requiere planeación previa, entrenamiento del personal y disponibilidad inmediata de los recursos necesarios para responder. Un accidente sin respuesta coordinada puede escalar rápidamente a una emergencia mayor con consecuencias graves para los trabajadores, las instalaciones y el entorno</w:t>
      </w:r>
      <w:r>
        <w:rPr>
          <w:lang w:eastAsia="es-CO"/>
        </w:rPr>
        <w:t>.</w:t>
      </w:r>
    </w:p>
    <w:p w14:paraId="26F6A19C" w14:textId="77777777" w:rsidR="00075AE7" w:rsidRPr="00075AE7" w:rsidRDefault="00075AE7" w:rsidP="00075AE7">
      <w:pPr>
        <w:rPr>
          <w:b/>
          <w:bCs/>
          <w:lang w:eastAsia="es-CO"/>
        </w:rPr>
      </w:pPr>
      <w:r w:rsidRPr="00075AE7">
        <w:rPr>
          <w:b/>
          <w:bCs/>
          <w:lang w:eastAsia="es-CO"/>
        </w:rPr>
        <w:t>Plan de emergencias</w:t>
      </w:r>
    </w:p>
    <w:p w14:paraId="6E888E49" w14:textId="06660215" w:rsidR="00075AE7" w:rsidRPr="007E4C19" w:rsidRDefault="00075AE7" w:rsidP="0021010B">
      <w:pPr>
        <w:spacing w:before="0" w:after="0"/>
        <w:rPr>
          <w:lang w:eastAsia="es-CO"/>
        </w:rPr>
      </w:pPr>
      <w:r w:rsidRPr="00075AE7">
        <w:rPr>
          <w:lang w:eastAsia="es-CO"/>
        </w:rPr>
        <w:t>El plan de emergencias del almacén debe definir claramente los procedimientos de actuación ante los escenarios más probables según el tipo de productos almacenados. Debe incluir, como mínimo:</w:t>
      </w:r>
    </w:p>
    <w:p w14:paraId="4CFD6E45" w14:textId="37BEF7E1" w:rsidR="00075AE7" w:rsidRPr="00075AE7" w:rsidRDefault="00075AE7" w:rsidP="0021010B">
      <w:pPr>
        <w:numPr>
          <w:ilvl w:val="0"/>
          <w:numId w:val="17"/>
        </w:numPr>
        <w:spacing w:before="0" w:after="0"/>
        <w:rPr>
          <w:lang w:eastAsia="es-CO"/>
        </w:rPr>
      </w:pPr>
      <w:r w:rsidRPr="00075AE7">
        <w:rPr>
          <w:lang w:eastAsia="es-CO"/>
        </w:rPr>
        <w:t xml:space="preserve">Identificación de los escenarios de emergencia posibles (derrames, incendios, explosiones, liberación de </w:t>
      </w:r>
      <w:r>
        <w:rPr>
          <w:lang w:eastAsia="es-CO"/>
        </w:rPr>
        <w:t>gases</w:t>
      </w:r>
      <w:r w:rsidRPr="00075AE7">
        <w:rPr>
          <w:lang w:eastAsia="es-CO"/>
        </w:rPr>
        <w:t>, intoxicaciones).</w:t>
      </w:r>
    </w:p>
    <w:p w14:paraId="317C184C" w14:textId="77777777" w:rsidR="00075AE7" w:rsidRPr="00075AE7" w:rsidRDefault="00075AE7" w:rsidP="0021010B">
      <w:pPr>
        <w:numPr>
          <w:ilvl w:val="0"/>
          <w:numId w:val="17"/>
        </w:numPr>
        <w:spacing w:before="0" w:after="0"/>
        <w:rPr>
          <w:lang w:eastAsia="es-CO"/>
        </w:rPr>
      </w:pPr>
      <w:r w:rsidRPr="00075AE7">
        <w:rPr>
          <w:lang w:eastAsia="es-CO"/>
        </w:rPr>
        <w:t>Cadena de llamadas y notificaciones: quién avisa a quién, en qué orden y qué información comunicar.</w:t>
      </w:r>
    </w:p>
    <w:p w14:paraId="00BCDD2D" w14:textId="77777777" w:rsidR="00075AE7" w:rsidRPr="00075AE7" w:rsidRDefault="00075AE7" w:rsidP="0021010B">
      <w:pPr>
        <w:numPr>
          <w:ilvl w:val="0"/>
          <w:numId w:val="17"/>
        </w:numPr>
        <w:spacing w:before="0" w:after="0"/>
        <w:rPr>
          <w:lang w:eastAsia="es-CO"/>
        </w:rPr>
      </w:pPr>
      <w:r w:rsidRPr="00075AE7">
        <w:rPr>
          <w:lang w:eastAsia="es-CO"/>
        </w:rPr>
        <w:t>Roles y responsabilidades de cada miembro de la brigada de emergencias.</w:t>
      </w:r>
    </w:p>
    <w:p w14:paraId="687DB859" w14:textId="77777777" w:rsidR="00075AE7" w:rsidRPr="00075AE7" w:rsidRDefault="00075AE7" w:rsidP="0021010B">
      <w:pPr>
        <w:numPr>
          <w:ilvl w:val="0"/>
          <w:numId w:val="17"/>
        </w:numPr>
        <w:spacing w:before="0" w:after="0"/>
        <w:rPr>
          <w:lang w:eastAsia="es-CO"/>
        </w:rPr>
      </w:pPr>
      <w:r w:rsidRPr="00075AE7">
        <w:rPr>
          <w:lang w:eastAsia="es-CO"/>
        </w:rPr>
        <w:t>Procedimientos específicos de evacuación con puntos de encuentro definidos.</w:t>
      </w:r>
    </w:p>
    <w:p w14:paraId="3A162698" w14:textId="77777777" w:rsidR="00075AE7" w:rsidRPr="00075AE7" w:rsidRDefault="00075AE7" w:rsidP="0021010B">
      <w:pPr>
        <w:numPr>
          <w:ilvl w:val="0"/>
          <w:numId w:val="17"/>
        </w:numPr>
        <w:spacing w:before="0" w:after="0"/>
        <w:rPr>
          <w:lang w:eastAsia="es-CO"/>
        </w:rPr>
      </w:pPr>
      <w:r w:rsidRPr="00075AE7">
        <w:rPr>
          <w:lang w:eastAsia="es-CO"/>
        </w:rPr>
        <w:t>Inventario y ubicación de equipos de emergencia (extintores, kits de derrames, botiquines, EPP de emergencia).</w:t>
      </w:r>
    </w:p>
    <w:p w14:paraId="7ED3689C" w14:textId="77777777" w:rsidR="00075AE7" w:rsidRPr="00075AE7" w:rsidRDefault="00075AE7" w:rsidP="0021010B">
      <w:pPr>
        <w:numPr>
          <w:ilvl w:val="0"/>
          <w:numId w:val="17"/>
        </w:numPr>
        <w:spacing w:before="0" w:after="0"/>
        <w:rPr>
          <w:lang w:eastAsia="es-CO"/>
        </w:rPr>
      </w:pPr>
      <w:r w:rsidRPr="00075AE7">
        <w:rPr>
          <w:lang w:eastAsia="es-CO"/>
        </w:rPr>
        <w:t>Procedimiento de notificación a autoridades externas: bomberos, Centro de Información de Seguridad sobre Productos Químicos (CISPROQUIM) y autoridad ambiental.</w:t>
      </w:r>
    </w:p>
    <w:p w14:paraId="0F612F3F" w14:textId="77777777" w:rsidR="00075AE7" w:rsidRPr="00075AE7" w:rsidRDefault="00075AE7" w:rsidP="0021010B">
      <w:pPr>
        <w:numPr>
          <w:ilvl w:val="0"/>
          <w:numId w:val="17"/>
        </w:numPr>
        <w:spacing w:before="0" w:after="0"/>
        <w:rPr>
          <w:lang w:eastAsia="es-CO"/>
        </w:rPr>
      </w:pPr>
      <w:r w:rsidRPr="00075AE7">
        <w:rPr>
          <w:lang w:eastAsia="es-CO"/>
        </w:rPr>
        <w:t>Registro y análisis posterior de cada emergencia para aprendizaje organizacional.</w:t>
      </w:r>
    </w:p>
    <w:p w14:paraId="76864138" w14:textId="77777777" w:rsidR="0021010B" w:rsidRDefault="0021010B" w:rsidP="0021010B">
      <w:pPr>
        <w:spacing w:after="0"/>
        <w:rPr>
          <w:b/>
          <w:bCs/>
          <w:lang w:eastAsia="es-CO"/>
        </w:rPr>
      </w:pPr>
    </w:p>
    <w:p w14:paraId="172EE82B" w14:textId="2DBE3F11" w:rsidR="007E4C19" w:rsidRPr="00075AE7" w:rsidRDefault="00075AE7" w:rsidP="0021010B">
      <w:pPr>
        <w:spacing w:after="0"/>
        <w:rPr>
          <w:b/>
          <w:bCs/>
          <w:lang w:eastAsia="es-CO"/>
        </w:rPr>
      </w:pPr>
      <w:r w:rsidRPr="00075AE7">
        <w:rPr>
          <w:b/>
          <w:bCs/>
          <w:lang w:eastAsia="es-CO"/>
        </w:rPr>
        <w:lastRenderedPageBreak/>
        <w:t>Seguridad contra incendios</w:t>
      </w:r>
    </w:p>
    <w:p w14:paraId="0471413A" w14:textId="70842E2B" w:rsidR="00D9214A" w:rsidRDefault="00D9214A" w:rsidP="00E812EE">
      <w:pPr>
        <w:tabs>
          <w:tab w:val="left" w:pos="2433"/>
        </w:tabs>
        <w:spacing w:before="0" w:after="0"/>
        <w:rPr>
          <w:rFonts w:cs="Calibri"/>
          <w:bCs/>
        </w:rPr>
      </w:pPr>
      <w:r w:rsidRPr="00D9214A">
        <w:rPr>
          <w:rFonts w:cs="Calibri"/>
          <w:bCs/>
        </w:rPr>
        <w:t>El</w:t>
      </w:r>
      <w:r w:rsidR="003732AB">
        <w:rPr>
          <w:rFonts w:cs="Calibri"/>
          <w:bCs/>
        </w:rPr>
        <w:t xml:space="preserve"> </w:t>
      </w:r>
      <w:r w:rsidR="003732AB" w:rsidRPr="003732AB">
        <w:rPr>
          <w:rFonts w:cs="Calibri"/>
          <w:bCs/>
        </w:rPr>
        <w:t>fuego en un almacén de productos químicos puede progresar rápidamente y generar efectos catastróficos si no se controla de inmediato. La seguridad en estos espacios se fundamenta en tres principios: prevención (eliminar o controlar fuentes de ignición y materiales combustibles), detección temprana (sensores y alarmas) y extinción oportuna (equipos adecuados y personal entrenado).</w:t>
      </w:r>
    </w:p>
    <w:p w14:paraId="372F6EF7" w14:textId="77777777" w:rsidR="00D9214A" w:rsidRDefault="00D9214A" w:rsidP="00E812EE">
      <w:pPr>
        <w:tabs>
          <w:tab w:val="left" w:pos="2433"/>
        </w:tabs>
        <w:spacing w:before="0" w:after="0"/>
        <w:rPr>
          <w:rFonts w:cs="Calibri"/>
          <w:bCs/>
        </w:rPr>
      </w:pPr>
    </w:p>
    <w:p w14:paraId="4892AB46" w14:textId="07DFFE67" w:rsidR="00075AE7" w:rsidRDefault="00216535" w:rsidP="00E812EE">
      <w:pPr>
        <w:tabs>
          <w:tab w:val="left" w:pos="2433"/>
        </w:tabs>
        <w:spacing w:before="0" w:after="0"/>
        <w:rPr>
          <w:rFonts w:cs="Calibri"/>
          <w:bCs/>
        </w:rPr>
      </w:pPr>
      <w:r w:rsidRPr="00216535">
        <w:rPr>
          <w:rFonts w:cs="Calibri"/>
          <w:bCs/>
        </w:rPr>
        <w:t>La selección del agente extintor es crítica en entornos químicos. La siguiente tabla resume los tipos de extintores y su aplicabilidad:</w:t>
      </w:r>
    </w:p>
    <w:p w14:paraId="1E76CB00" w14:textId="05AD98BE" w:rsidR="00216535" w:rsidRDefault="00216535" w:rsidP="00216535">
      <w:pPr>
        <w:pStyle w:val="Tabla"/>
        <w:spacing w:line="360" w:lineRule="auto"/>
        <w:ind w:left="0" w:right="49" w:firstLine="0"/>
        <w:rPr>
          <w:rFonts w:cs="Calibri"/>
          <w:bCs/>
        </w:rPr>
      </w:pPr>
      <w:r w:rsidRPr="00216535">
        <w:rPr>
          <w:rFonts w:cs="Calibri"/>
          <w:bCs/>
        </w:rPr>
        <w:t>Tipos de extintores y su aplicabilidad en almacenes químicos</w:t>
      </w:r>
    </w:p>
    <w:tbl>
      <w:tblPr>
        <w:tblStyle w:val="SENA"/>
        <w:tblW w:w="0" w:type="auto"/>
        <w:tblLayout w:type="fixed"/>
        <w:tblLook w:val="04A0" w:firstRow="1" w:lastRow="0" w:firstColumn="1" w:lastColumn="0" w:noHBand="0" w:noVBand="1"/>
      </w:tblPr>
      <w:tblGrid>
        <w:gridCol w:w="2405"/>
        <w:gridCol w:w="2126"/>
        <w:gridCol w:w="5387"/>
      </w:tblGrid>
      <w:tr w:rsidR="00290C74" w:rsidRPr="00746E3C" w14:paraId="3A8CE25D" w14:textId="4FEE9F75" w:rsidTr="00186527">
        <w:trPr>
          <w:cnfStyle w:val="100000000000" w:firstRow="1" w:lastRow="0" w:firstColumn="0" w:lastColumn="0" w:oddVBand="0" w:evenVBand="0" w:oddHBand="0" w:evenHBand="0" w:firstRowFirstColumn="0" w:firstRowLastColumn="0" w:lastRowFirstColumn="0" w:lastRowLastColumn="0"/>
          <w:tblHeader/>
        </w:trPr>
        <w:tc>
          <w:tcPr>
            <w:tcW w:w="2405" w:type="dxa"/>
          </w:tcPr>
          <w:p w14:paraId="2892B578" w14:textId="54B04CBC" w:rsidR="00290C74" w:rsidRPr="00290C74" w:rsidRDefault="00290C74" w:rsidP="00290C74">
            <w:pPr>
              <w:spacing w:before="0" w:after="0"/>
              <w:ind w:firstLine="0"/>
              <w:rPr>
                <w:szCs w:val="28"/>
                <w:lang w:val="es-419" w:eastAsia="es-CO"/>
              </w:rPr>
            </w:pPr>
            <w:r w:rsidRPr="00290C74">
              <w:rPr>
                <w:szCs w:val="28"/>
              </w:rPr>
              <w:t>Tipo de extintor</w:t>
            </w:r>
          </w:p>
        </w:tc>
        <w:tc>
          <w:tcPr>
            <w:tcW w:w="2126" w:type="dxa"/>
          </w:tcPr>
          <w:p w14:paraId="1F487A69" w14:textId="0A7CB027" w:rsidR="00290C74" w:rsidRPr="00290C74" w:rsidRDefault="00290C74" w:rsidP="00290C74">
            <w:pPr>
              <w:spacing w:before="0" w:after="0"/>
              <w:ind w:firstLine="0"/>
              <w:rPr>
                <w:szCs w:val="28"/>
                <w:lang w:val="es-419" w:eastAsia="es-CO"/>
              </w:rPr>
            </w:pPr>
            <w:r w:rsidRPr="00290C74">
              <w:rPr>
                <w:szCs w:val="28"/>
              </w:rPr>
              <w:t>Clase de fuego</w:t>
            </w:r>
          </w:p>
        </w:tc>
        <w:tc>
          <w:tcPr>
            <w:tcW w:w="5387" w:type="dxa"/>
          </w:tcPr>
          <w:p w14:paraId="1068293E" w14:textId="6C7E7233" w:rsidR="00290C74" w:rsidRPr="00290C74" w:rsidRDefault="00290C74" w:rsidP="00290C74">
            <w:pPr>
              <w:spacing w:before="0" w:after="0"/>
              <w:ind w:firstLine="0"/>
              <w:rPr>
                <w:szCs w:val="28"/>
                <w:lang w:val="es-419" w:eastAsia="es-CO"/>
              </w:rPr>
            </w:pPr>
            <w:r w:rsidRPr="00290C74">
              <w:rPr>
                <w:szCs w:val="28"/>
              </w:rPr>
              <w:t>Usos / restricciones</w:t>
            </w:r>
          </w:p>
        </w:tc>
      </w:tr>
      <w:tr w:rsidR="00290C74" w:rsidRPr="00746E3C" w14:paraId="1D832451" w14:textId="0702EBEB" w:rsidTr="00186527">
        <w:trPr>
          <w:cnfStyle w:val="000000100000" w:firstRow="0" w:lastRow="0" w:firstColumn="0" w:lastColumn="0" w:oddVBand="0" w:evenVBand="0" w:oddHBand="1" w:evenHBand="0" w:firstRowFirstColumn="0" w:firstRowLastColumn="0" w:lastRowFirstColumn="0" w:lastRowLastColumn="0"/>
        </w:trPr>
        <w:tc>
          <w:tcPr>
            <w:tcW w:w="2405" w:type="dxa"/>
          </w:tcPr>
          <w:p w14:paraId="49D4E9EB" w14:textId="49F00AE8" w:rsidR="00290C74" w:rsidRPr="00290C74" w:rsidRDefault="00290C74" w:rsidP="00290C74">
            <w:pPr>
              <w:pStyle w:val="TextoTablas"/>
              <w:spacing w:before="0" w:after="0" w:line="360" w:lineRule="auto"/>
              <w:rPr>
                <w:sz w:val="28"/>
                <w:szCs w:val="28"/>
              </w:rPr>
            </w:pPr>
            <w:r w:rsidRPr="00290C74">
              <w:rPr>
                <w:sz w:val="28"/>
                <w:szCs w:val="28"/>
              </w:rPr>
              <w:t>Agua</w:t>
            </w:r>
          </w:p>
        </w:tc>
        <w:tc>
          <w:tcPr>
            <w:tcW w:w="2126" w:type="dxa"/>
          </w:tcPr>
          <w:p w14:paraId="081EB7F0" w14:textId="18DF5434" w:rsidR="00290C74" w:rsidRPr="00290C74" w:rsidRDefault="00290C74" w:rsidP="00290C74">
            <w:pPr>
              <w:pStyle w:val="TextoTablas"/>
              <w:spacing w:before="0" w:after="0" w:line="360" w:lineRule="auto"/>
              <w:rPr>
                <w:sz w:val="28"/>
                <w:szCs w:val="28"/>
              </w:rPr>
            </w:pPr>
            <w:r w:rsidRPr="00290C74">
              <w:rPr>
                <w:sz w:val="28"/>
                <w:szCs w:val="28"/>
              </w:rPr>
              <w:t>Clase A (sólidos)</w:t>
            </w:r>
          </w:p>
        </w:tc>
        <w:tc>
          <w:tcPr>
            <w:tcW w:w="5387" w:type="dxa"/>
          </w:tcPr>
          <w:p w14:paraId="16215949" w14:textId="4AAE1446" w:rsidR="00290C74" w:rsidRPr="00290C74" w:rsidRDefault="00290C74" w:rsidP="00290C74">
            <w:pPr>
              <w:pStyle w:val="TextoTablas"/>
              <w:spacing w:before="0" w:after="0" w:line="360" w:lineRule="auto"/>
              <w:rPr>
                <w:sz w:val="28"/>
                <w:szCs w:val="28"/>
              </w:rPr>
            </w:pPr>
            <w:r w:rsidRPr="00290C74">
              <w:rPr>
                <w:sz w:val="28"/>
                <w:szCs w:val="28"/>
              </w:rPr>
              <w:t>No usar en fuegos eléctricos, metales reactivos ni líquidos inflamables.</w:t>
            </w:r>
          </w:p>
        </w:tc>
      </w:tr>
      <w:tr w:rsidR="00290C74" w:rsidRPr="00746E3C" w14:paraId="26EA2446" w14:textId="186B00DE" w:rsidTr="00186527">
        <w:tc>
          <w:tcPr>
            <w:tcW w:w="2405" w:type="dxa"/>
          </w:tcPr>
          <w:p w14:paraId="4B14FEC2" w14:textId="134CA2EA" w:rsidR="00290C74" w:rsidRPr="00290C74" w:rsidRDefault="00290C74" w:rsidP="00290C74">
            <w:pPr>
              <w:pStyle w:val="TextoTablas"/>
              <w:spacing w:before="0" w:after="0" w:line="360" w:lineRule="auto"/>
              <w:rPr>
                <w:sz w:val="28"/>
                <w:szCs w:val="28"/>
              </w:rPr>
            </w:pPr>
            <w:r w:rsidRPr="00290C74">
              <w:rPr>
                <w:sz w:val="28"/>
                <w:szCs w:val="28"/>
              </w:rPr>
              <w:t>Espuma 3F (espuma libre de flúor)</w:t>
            </w:r>
          </w:p>
        </w:tc>
        <w:tc>
          <w:tcPr>
            <w:tcW w:w="2126" w:type="dxa"/>
          </w:tcPr>
          <w:p w14:paraId="7F7E2F51" w14:textId="7E12AA8B" w:rsidR="00290C74" w:rsidRPr="00290C74" w:rsidRDefault="00290C74" w:rsidP="00290C74">
            <w:pPr>
              <w:pStyle w:val="TextoTablas"/>
              <w:spacing w:before="0" w:after="0" w:line="360" w:lineRule="auto"/>
              <w:rPr>
                <w:sz w:val="28"/>
                <w:szCs w:val="28"/>
              </w:rPr>
            </w:pPr>
            <w:r w:rsidRPr="00290C74">
              <w:rPr>
                <w:sz w:val="28"/>
                <w:szCs w:val="28"/>
              </w:rPr>
              <w:t>Clases A y B</w:t>
            </w:r>
          </w:p>
        </w:tc>
        <w:tc>
          <w:tcPr>
            <w:tcW w:w="5387" w:type="dxa"/>
          </w:tcPr>
          <w:p w14:paraId="5C0CF2BA" w14:textId="2D2597E6" w:rsidR="00290C74" w:rsidRPr="00290C74" w:rsidRDefault="00290C74" w:rsidP="00290C74">
            <w:pPr>
              <w:pStyle w:val="TextoTablas"/>
              <w:spacing w:before="0" w:after="0" w:line="360" w:lineRule="auto"/>
              <w:rPr>
                <w:sz w:val="28"/>
                <w:szCs w:val="28"/>
              </w:rPr>
            </w:pPr>
            <w:r w:rsidRPr="00290C74">
              <w:rPr>
                <w:sz w:val="28"/>
                <w:szCs w:val="28"/>
              </w:rPr>
              <w:t>Efectivo en líquidos inflamables (gasolina, diésel, solventes). No apto para metales o fuegos eléctricos.</w:t>
            </w:r>
          </w:p>
        </w:tc>
      </w:tr>
      <w:tr w:rsidR="00290C74" w:rsidRPr="00746E3C" w14:paraId="5AA526FF" w14:textId="77C8BE9B" w:rsidTr="00186527">
        <w:trPr>
          <w:cnfStyle w:val="000000100000" w:firstRow="0" w:lastRow="0" w:firstColumn="0" w:lastColumn="0" w:oddVBand="0" w:evenVBand="0" w:oddHBand="1" w:evenHBand="0" w:firstRowFirstColumn="0" w:firstRowLastColumn="0" w:lastRowFirstColumn="0" w:lastRowLastColumn="0"/>
        </w:trPr>
        <w:tc>
          <w:tcPr>
            <w:tcW w:w="2405" w:type="dxa"/>
          </w:tcPr>
          <w:p w14:paraId="7F7E4FFE" w14:textId="164120B5" w:rsidR="00290C74" w:rsidRPr="00290C74" w:rsidRDefault="00290C74" w:rsidP="00290C74">
            <w:pPr>
              <w:pStyle w:val="TextoTablas"/>
              <w:spacing w:before="0" w:after="0" w:line="360" w:lineRule="auto"/>
              <w:rPr>
                <w:sz w:val="28"/>
                <w:szCs w:val="28"/>
              </w:rPr>
            </w:pPr>
            <w:r w:rsidRPr="00290C74">
              <w:rPr>
                <w:sz w:val="28"/>
                <w:szCs w:val="28"/>
              </w:rPr>
              <w:t>CO₂</w:t>
            </w:r>
          </w:p>
        </w:tc>
        <w:tc>
          <w:tcPr>
            <w:tcW w:w="2126" w:type="dxa"/>
          </w:tcPr>
          <w:p w14:paraId="2BCFB6D0" w14:textId="5B908489" w:rsidR="00290C74" w:rsidRPr="00290C74" w:rsidRDefault="00290C74" w:rsidP="00290C74">
            <w:pPr>
              <w:pStyle w:val="TextoTablas"/>
              <w:spacing w:before="0" w:after="0" w:line="360" w:lineRule="auto"/>
              <w:rPr>
                <w:sz w:val="28"/>
                <w:szCs w:val="28"/>
              </w:rPr>
            </w:pPr>
            <w:r w:rsidRPr="00290C74">
              <w:rPr>
                <w:sz w:val="28"/>
                <w:szCs w:val="28"/>
              </w:rPr>
              <w:t>Clases B y C</w:t>
            </w:r>
          </w:p>
        </w:tc>
        <w:tc>
          <w:tcPr>
            <w:tcW w:w="5387" w:type="dxa"/>
          </w:tcPr>
          <w:p w14:paraId="6B4535DE" w14:textId="5239723B" w:rsidR="00290C74" w:rsidRPr="00290C74" w:rsidRDefault="00290C74" w:rsidP="00290C74">
            <w:pPr>
              <w:pStyle w:val="TextoTablas"/>
              <w:spacing w:before="0" w:after="0" w:line="360" w:lineRule="auto"/>
              <w:rPr>
                <w:sz w:val="28"/>
                <w:szCs w:val="28"/>
              </w:rPr>
            </w:pPr>
            <w:r w:rsidRPr="00290C74">
              <w:rPr>
                <w:sz w:val="28"/>
                <w:szCs w:val="28"/>
              </w:rPr>
              <w:t>Eficaz en equipos eléctricos y líquidos inflamables. No deja residuos.</w:t>
            </w:r>
          </w:p>
        </w:tc>
      </w:tr>
      <w:tr w:rsidR="00290C74" w:rsidRPr="00746E3C" w14:paraId="3F436E58" w14:textId="593085B3" w:rsidTr="00186527">
        <w:tc>
          <w:tcPr>
            <w:tcW w:w="2405" w:type="dxa"/>
          </w:tcPr>
          <w:p w14:paraId="0CD5F1E3" w14:textId="00E021F2" w:rsidR="00290C74" w:rsidRPr="00290C74" w:rsidRDefault="00290C74" w:rsidP="00290C74">
            <w:pPr>
              <w:pStyle w:val="TextoTablas"/>
              <w:spacing w:before="0" w:after="0" w:line="360" w:lineRule="auto"/>
              <w:rPr>
                <w:sz w:val="28"/>
                <w:szCs w:val="28"/>
              </w:rPr>
            </w:pPr>
            <w:r w:rsidRPr="00290C74">
              <w:rPr>
                <w:sz w:val="28"/>
                <w:szCs w:val="28"/>
              </w:rPr>
              <w:t>Polvo químico ABC</w:t>
            </w:r>
          </w:p>
        </w:tc>
        <w:tc>
          <w:tcPr>
            <w:tcW w:w="2126" w:type="dxa"/>
          </w:tcPr>
          <w:p w14:paraId="06AD3E80" w14:textId="3182F298" w:rsidR="00290C74" w:rsidRPr="00290C74" w:rsidRDefault="00290C74" w:rsidP="00290C74">
            <w:pPr>
              <w:pStyle w:val="TextoTablas"/>
              <w:spacing w:before="0" w:after="0" w:line="360" w:lineRule="auto"/>
              <w:rPr>
                <w:sz w:val="28"/>
                <w:szCs w:val="28"/>
              </w:rPr>
            </w:pPr>
            <w:r w:rsidRPr="00290C74">
              <w:rPr>
                <w:sz w:val="28"/>
                <w:szCs w:val="28"/>
              </w:rPr>
              <w:t>Clases A, B y C</w:t>
            </w:r>
          </w:p>
        </w:tc>
        <w:tc>
          <w:tcPr>
            <w:tcW w:w="5387" w:type="dxa"/>
          </w:tcPr>
          <w:p w14:paraId="35860E34" w14:textId="07A1751C" w:rsidR="00290C74" w:rsidRPr="00290C74" w:rsidRDefault="00290C74" w:rsidP="00290C74">
            <w:pPr>
              <w:pStyle w:val="TextoTablas"/>
              <w:spacing w:before="0" w:after="0" w:line="360" w:lineRule="auto"/>
              <w:rPr>
                <w:sz w:val="28"/>
                <w:szCs w:val="28"/>
              </w:rPr>
            </w:pPr>
            <w:r w:rsidRPr="00290C74">
              <w:rPr>
                <w:sz w:val="28"/>
                <w:szCs w:val="28"/>
              </w:rPr>
              <w:t>Versátil y multipropósito. Puede dañar equipos. No usar en espacios confinados.</w:t>
            </w:r>
          </w:p>
        </w:tc>
      </w:tr>
      <w:tr w:rsidR="00290C74" w:rsidRPr="00746E3C" w14:paraId="3F1E34B8" w14:textId="72DBA320" w:rsidTr="00186527">
        <w:trPr>
          <w:cnfStyle w:val="000000100000" w:firstRow="0" w:lastRow="0" w:firstColumn="0" w:lastColumn="0" w:oddVBand="0" w:evenVBand="0" w:oddHBand="1" w:evenHBand="0" w:firstRowFirstColumn="0" w:firstRowLastColumn="0" w:lastRowFirstColumn="0" w:lastRowLastColumn="0"/>
        </w:trPr>
        <w:tc>
          <w:tcPr>
            <w:tcW w:w="2405" w:type="dxa"/>
          </w:tcPr>
          <w:p w14:paraId="18ED0881" w14:textId="58166184" w:rsidR="00290C74" w:rsidRPr="00290C74" w:rsidRDefault="00290C74" w:rsidP="00290C74">
            <w:pPr>
              <w:pStyle w:val="TextoTablas"/>
              <w:spacing w:before="0" w:after="0" w:line="360" w:lineRule="auto"/>
              <w:rPr>
                <w:sz w:val="28"/>
                <w:szCs w:val="28"/>
              </w:rPr>
            </w:pPr>
            <w:r w:rsidRPr="00290C74">
              <w:rPr>
                <w:sz w:val="28"/>
                <w:szCs w:val="28"/>
              </w:rPr>
              <w:t>Agente limpio (halón sustituto)</w:t>
            </w:r>
          </w:p>
        </w:tc>
        <w:tc>
          <w:tcPr>
            <w:tcW w:w="2126" w:type="dxa"/>
          </w:tcPr>
          <w:p w14:paraId="586BEADE" w14:textId="6DA7D8D5" w:rsidR="00290C74" w:rsidRPr="00290C74" w:rsidRDefault="00290C74" w:rsidP="00290C74">
            <w:pPr>
              <w:pStyle w:val="TextoTablas"/>
              <w:spacing w:before="0" w:after="0" w:line="360" w:lineRule="auto"/>
              <w:rPr>
                <w:sz w:val="28"/>
                <w:szCs w:val="28"/>
              </w:rPr>
            </w:pPr>
            <w:r w:rsidRPr="00290C74">
              <w:rPr>
                <w:sz w:val="28"/>
                <w:szCs w:val="28"/>
              </w:rPr>
              <w:t>B y C</w:t>
            </w:r>
          </w:p>
        </w:tc>
        <w:tc>
          <w:tcPr>
            <w:tcW w:w="5387" w:type="dxa"/>
          </w:tcPr>
          <w:p w14:paraId="6F0DF257" w14:textId="5B365DA9" w:rsidR="00290C74" w:rsidRPr="00290C74" w:rsidRDefault="00290C74" w:rsidP="00290C74">
            <w:pPr>
              <w:pStyle w:val="TextoTablas"/>
              <w:spacing w:before="0" w:after="0" w:line="360" w:lineRule="auto"/>
              <w:rPr>
                <w:sz w:val="28"/>
                <w:szCs w:val="28"/>
              </w:rPr>
            </w:pPr>
            <w:r w:rsidRPr="00290C74">
              <w:rPr>
                <w:sz w:val="28"/>
                <w:szCs w:val="28"/>
              </w:rPr>
              <w:t>Para equipos sensibles y salas de cómputo. Menor impacto ambiental.</w:t>
            </w:r>
          </w:p>
        </w:tc>
      </w:tr>
    </w:tbl>
    <w:p w14:paraId="073D27BE" w14:textId="77777777" w:rsidR="000C6112" w:rsidRDefault="000C6112" w:rsidP="00186527">
      <w:pPr>
        <w:spacing w:before="0" w:after="0"/>
        <w:rPr>
          <w:b/>
          <w:bCs/>
          <w:lang w:eastAsia="es-CO"/>
        </w:rPr>
      </w:pPr>
    </w:p>
    <w:p w14:paraId="4A8CD089" w14:textId="77777777" w:rsidR="0021010B" w:rsidRDefault="0021010B" w:rsidP="0021010B">
      <w:pPr>
        <w:spacing w:before="0" w:after="0"/>
        <w:rPr>
          <w:b/>
          <w:bCs/>
          <w:lang w:eastAsia="es-CO"/>
        </w:rPr>
      </w:pPr>
    </w:p>
    <w:p w14:paraId="692439DE" w14:textId="1728F356" w:rsidR="00290C74" w:rsidRPr="00290C74" w:rsidRDefault="00290C74" w:rsidP="0021010B">
      <w:pPr>
        <w:spacing w:before="0" w:after="0"/>
        <w:rPr>
          <w:b/>
          <w:bCs/>
          <w:lang w:eastAsia="es-CO"/>
        </w:rPr>
      </w:pPr>
      <w:r w:rsidRPr="00290C74">
        <w:rPr>
          <w:b/>
          <w:bCs/>
          <w:lang w:eastAsia="es-CO"/>
        </w:rPr>
        <w:lastRenderedPageBreak/>
        <w:t>Primeros auxilios</w:t>
      </w:r>
    </w:p>
    <w:p w14:paraId="337E660E" w14:textId="031B179E" w:rsidR="00290C74" w:rsidRDefault="00290C74" w:rsidP="0021010B">
      <w:pPr>
        <w:tabs>
          <w:tab w:val="left" w:pos="2433"/>
        </w:tabs>
        <w:spacing w:before="0" w:after="0"/>
        <w:rPr>
          <w:rFonts w:cs="Calibri"/>
          <w:bCs/>
        </w:rPr>
      </w:pPr>
      <w:r w:rsidRPr="00290C74">
        <w:rPr>
          <w:rFonts w:cs="Calibri"/>
          <w:bCs/>
        </w:rPr>
        <w:t>Las emergencias más frecuentes en el manejo de productos químicos que requieren primeros auxilios son: exposición cutánea, exposición ocular, inhalación de vapores o gases y la ingestión accidental. Los principios generales de actuación ante cada uno son:</w:t>
      </w:r>
    </w:p>
    <w:p w14:paraId="14783FF6" w14:textId="77777777" w:rsidR="00290C74" w:rsidRPr="00495B03" w:rsidRDefault="00290C74" w:rsidP="0021010B">
      <w:pPr>
        <w:pStyle w:val="Prrafodelista"/>
        <w:numPr>
          <w:ilvl w:val="0"/>
          <w:numId w:val="13"/>
        </w:numPr>
        <w:tabs>
          <w:tab w:val="left" w:pos="2433"/>
        </w:tabs>
        <w:spacing w:before="0" w:after="0"/>
        <w:rPr>
          <w:rFonts w:cs="Calibri"/>
          <w:b/>
        </w:rPr>
      </w:pPr>
      <w:r w:rsidRPr="00495B03">
        <w:rPr>
          <w:rFonts w:cs="Calibri"/>
          <w:b/>
        </w:rPr>
        <w:t>Exposición cutánea</w:t>
      </w:r>
    </w:p>
    <w:p w14:paraId="74B1EB65" w14:textId="643A7869" w:rsidR="00290C74" w:rsidRDefault="00290C74" w:rsidP="0021010B">
      <w:pPr>
        <w:tabs>
          <w:tab w:val="left" w:pos="2433"/>
        </w:tabs>
        <w:spacing w:before="0" w:after="0"/>
        <w:rPr>
          <w:rFonts w:cs="Calibri"/>
          <w:bCs/>
        </w:rPr>
      </w:pPr>
      <w:r w:rsidRPr="00290C74">
        <w:rPr>
          <w:rFonts w:cs="Calibri"/>
          <w:bCs/>
        </w:rPr>
        <w:t>Retirar la ropa contaminada y lavar abundantemente la zona afectada con agua fría durante mínimo 15-20 minutos. Cubrir con apósito estéril y trasladar a atención médica.</w:t>
      </w:r>
    </w:p>
    <w:p w14:paraId="28B6851B" w14:textId="09C8B8F5" w:rsidR="00495B03" w:rsidRPr="00495B03" w:rsidRDefault="00495B03" w:rsidP="0021010B">
      <w:pPr>
        <w:pStyle w:val="Prrafodelista"/>
        <w:numPr>
          <w:ilvl w:val="0"/>
          <w:numId w:val="13"/>
        </w:numPr>
        <w:tabs>
          <w:tab w:val="left" w:pos="2433"/>
        </w:tabs>
        <w:spacing w:before="0" w:after="0"/>
        <w:rPr>
          <w:rFonts w:cs="Calibri"/>
          <w:b/>
          <w:bCs/>
        </w:rPr>
      </w:pPr>
      <w:r w:rsidRPr="00495B03">
        <w:rPr>
          <w:rFonts w:cs="Calibri"/>
          <w:b/>
          <w:bCs/>
        </w:rPr>
        <w:t>Exposición ocular</w:t>
      </w:r>
    </w:p>
    <w:p w14:paraId="7D1D27A9" w14:textId="77777777" w:rsidR="00495B03" w:rsidRPr="00495B03" w:rsidRDefault="00495B03" w:rsidP="0021010B">
      <w:pPr>
        <w:tabs>
          <w:tab w:val="left" w:pos="2433"/>
        </w:tabs>
        <w:spacing w:before="0" w:after="0"/>
        <w:rPr>
          <w:rFonts w:cs="Calibri"/>
          <w:bCs/>
        </w:rPr>
      </w:pPr>
      <w:r w:rsidRPr="00495B03">
        <w:rPr>
          <w:rFonts w:cs="Calibri"/>
          <w:bCs/>
        </w:rPr>
        <w:t>Irrigar el ojo afectado con agua limpia o solución salina durante mínimo 15 a 20 minutos, manteniendo los párpados abiertos. No frotar. Trasladar inmediatamente a urgencias.</w:t>
      </w:r>
    </w:p>
    <w:p w14:paraId="14163D6B" w14:textId="77777777" w:rsidR="00495B03" w:rsidRPr="00495B03" w:rsidRDefault="00495B03" w:rsidP="0021010B">
      <w:pPr>
        <w:pStyle w:val="Prrafodelista"/>
        <w:numPr>
          <w:ilvl w:val="0"/>
          <w:numId w:val="13"/>
        </w:numPr>
        <w:tabs>
          <w:tab w:val="left" w:pos="2433"/>
        </w:tabs>
        <w:spacing w:before="0" w:after="0"/>
        <w:rPr>
          <w:rFonts w:cs="Calibri"/>
          <w:b/>
          <w:bCs/>
        </w:rPr>
      </w:pPr>
      <w:r w:rsidRPr="00495B03">
        <w:rPr>
          <w:rFonts w:cs="Calibri"/>
          <w:b/>
          <w:bCs/>
        </w:rPr>
        <w:t>Inhalación</w:t>
      </w:r>
    </w:p>
    <w:p w14:paraId="343EF60F" w14:textId="77777777" w:rsidR="00495B03" w:rsidRPr="00495B03" w:rsidRDefault="00495B03" w:rsidP="0021010B">
      <w:pPr>
        <w:tabs>
          <w:tab w:val="left" w:pos="2433"/>
        </w:tabs>
        <w:spacing w:before="0" w:after="0"/>
        <w:rPr>
          <w:rFonts w:cs="Calibri"/>
          <w:bCs/>
        </w:rPr>
      </w:pPr>
      <w:r w:rsidRPr="00495B03">
        <w:rPr>
          <w:rFonts w:cs="Calibri"/>
          <w:bCs/>
        </w:rPr>
        <w:t>Retirar a la persona afectada hacia una zona ventilada de inmediato. Si hay inconsciencia o dificultad respiratoria, llamar a servicios de emergencia y aplicar RCP si está capacitado para ello.</w:t>
      </w:r>
    </w:p>
    <w:p w14:paraId="5DFEFBA4" w14:textId="77777777" w:rsidR="00290312" w:rsidRPr="00290312" w:rsidRDefault="00290312" w:rsidP="0021010B">
      <w:pPr>
        <w:pStyle w:val="Prrafodelista"/>
        <w:numPr>
          <w:ilvl w:val="0"/>
          <w:numId w:val="13"/>
        </w:numPr>
        <w:tabs>
          <w:tab w:val="left" w:pos="2433"/>
        </w:tabs>
        <w:spacing w:before="0" w:after="0"/>
        <w:rPr>
          <w:rFonts w:cs="Calibri"/>
          <w:b/>
          <w:bCs/>
        </w:rPr>
      </w:pPr>
      <w:r w:rsidRPr="00290312">
        <w:rPr>
          <w:rFonts w:cs="Calibri"/>
          <w:b/>
          <w:bCs/>
        </w:rPr>
        <w:t>Ingestión accidental</w:t>
      </w:r>
    </w:p>
    <w:p w14:paraId="1A08A51D" w14:textId="77777777" w:rsidR="00290312" w:rsidRDefault="00290312" w:rsidP="0021010B">
      <w:pPr>
        <w:tabs>
          <w:tab w:val="left" w:pos="2433"/>
        </w:tabs>
        <w:spacing w:before="0" w:after="0"/>
        <w:rPr>
          <w:rFonts w:cs="Calibri"/>
          <w:bCs/>
        </w:rPr>
      </w:pPr>
      <w:r w:rsidRPr="00290312">
        <w:rPr>
          <w:rFonts w:cs="Calibri"/>
          <w:bCs/>
        </w:rPr>
        <w:t>No inducir el vómito a menos que la HDS lo indique explícitamente. Llamar a la línea de toxicología o servicios de emergencia y proporcionar la HDS del producto al personal médico.</w:t>
      </w:r>
    </w:p>
    <w:p w14:paraId="221912C2" w14:textId="77777777" w:rsidR="00290312" w:rsidRDefault="00290312" w:rsidP="0021010B">
      <w:pPr>
        <w:tabs>
          <w:tab w:val="left" w:pos="2433"/>
        </w:tabs>
        <w:spacing w:before="0" w:after="0"/>
        <w:rPr>
          <w:rFonts w:cs="Calibri"/>
          <w:bCs/>
        </w:rPr>
      </w:pPr>
      <w:r w:rsidRPr="00290312">
        <w:rPr>
          <w:rFonts w:cs="Calibri"/>
          <w:bCs/>
        </w:rPr>
        <w:t>Para profundizar sobre la aplicación práctica de los protocolos de atención integral a víctimas de exposición química en situaciones reales de emergencia, se recomienda explorar el siguiente video:</w:t>
      </w:r>
    </w:p>
    <w:p w14:paraId="1A8F3ABB" w14:textId="1E0539E4" w:rsidR="005010F1" w:rsidRDefault="005010F1" w:rsidP="005010F1">
      <w:pPr>
        <w:pStyle w:val="Video"/>
      </w:pPr>
      <w:r w:rsidRPr="005010F1">
        <w:rPr>
          <w:b/>
          <w:bCs/>
        </w:rPr>
        <w:lastRenderedPageBreak/>
        <w:t>Video 2</w:t>
      </w:r>
      <w:r>
        <w:t xml:space="preserve">. </w:t>
      </w:r>
      <w:r w:rsidRPr="005010F1">
        <w:t>Atención integral de urgencias a víctimas de ataque con agentes químicos</w:t>
      </w:r>
    </w:p>
    <w:p w14:paraId="4F21407A" w14:textId="0F70D605" w:rsidR="00186527" w:rsidRPr="00186527" w:rsidRDefault="005010F1" w:rsidP="00AC1640">
      <w:pPr>
        <w:ind w:firstLine="0"/>
        <w:jc w:val="center"/>
      </w:pPr>
      <w:r>
        <w:rPr>
          <w:noProof/>
        </w:rPr>
        <w:drawing>
          <wp:inline distT="0" distB="0" distL="0" distR="0" wp14:anchorId="4087DCE3" wp14:editId="498AAF40">
            <wp:extent cx="3833446" cy="2156217"/>
            <wp:effectExtent l="0" t="0" r="0" b="0"/>
            <wp:docPr id="13881405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40511" name="Imagen 6">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50490" cy="2165804"/>
                    </a:xfrm>
                    <a:prstGeom prst="rect">
                      <a:avLst/>
                    </a:prstGeom>
                    <a:noFill/>
                    <a:ln>
                      <a:noFill/>
                    </a:ln>
                  </pic:spPr>
                </pic:pic>
              </a:graphicData>
            </a:graphic>
          </wp:inline>
        </w:drawing>
      </w:r>
    </w:p>
    <w:p w14:paraId="577CDEE8" w14:textId="39FDF462" w:rsidR="000B6AB9" w:rsidRDefault="000B6AB9" w:rsidP="005010F1">
      <w:pPr>
        <w:spacing w:before="0" w:after="0"/>
        <w:ind w:firstLine="0"/>
        <w:jc w:val="center"/>
        <w:rPr>
          <w:rFonts w:cs="Calibri"/>
          <w:b/>
        </w:rPr>
      </w:pPr>
      <w:hyperlink r:id="rId17" w:history="1">
        <w:r w:rsidRPr="005010F1">
          <w:rPr>
            <w:rStyle w:val="Hipervnculo"/>
            <w:rFonts w:cs="Calibri"/>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0B6AB9" w:rsidRPr="0067619A" w14:paraId="0F800DE9" w14:textId="77777777" w:rsidTr="00F52330">
        <w:trPr>
          <w:trHeight w:val="784"/>
        </w:trPr>
        <w:tc>
          <w:tcPr>
            <w:tcW w:w="9962" w:type="dxa"/>
          </w:tcPr>
          <w:p w14:paraId="6C804265" w14:textId="64D7CBBF" w:rsidR="000B6AB9" w:rsidRPr="0067619A" w:rsidRDefault="000B6AB9" w:rsidP="005010F1">
            <w:pPr>
              <w:spacing w:line="276" w:lineRule="auto"/>
              <w:ind w:firstLine="0"/>
              <w:rPr>
                <w:rFonts w:cs="Calibri"/>
              </w:rPr>
            </w:pPr>
            <w:r w:rsidRPr="0067619A">
              <w:rPr>
                <w:rFonts w:cs="Calibri"/>
                <w:b/>
              </w:rPr>
              <w:t xml:space="preserve">Transcripción del video: </w:t>
            </w:r>
            <w:r w:rsidR="00186527" w:rsidRPr="00186527">
              <w:rPr>
                <w:rFonts w:cs="Calibri"/>
              </w:rPr>
              <w:t>Atención integral de urgencias a víctimas de ataque con agentes químicos</w:t>
            </w:r>
          </w:p>
        </w:tc>
      </w:tr>
      <w:tr w:rsidR="000B6AB9" w:rsidRPr="00515C09" w14:paraId="21FF2EEE" w14:textId="77777777" w:rsidTr="00F52330">
        <w:tc>
          <w:tcPr>
            <w:tcW w:w="9962" w:type="dxa"/>
          </w:tcPr>
          <w:p w14:paraId="11AAD61F" w14:textId="5E4ACB25" w:rsidR="00186527" w:rsidRPr="00186527" w:rsidRDefault="00186527" w:rsidP="00186527">
            <w:pPr>
              <w:spacing w:before="0" w:after="0"/>
            </w:pPr>
            <w:r w:rsidRPr="00186527">
              <w:t xml:space="preserve">Existen más de </w:t>
            </w:r>
            <w:r w:rsidR="00065C17">
              <w:t>veint</w:t>
            </w:r>
            <w:r w:rsidR="00D8743A">
              <w:t>ic</w:t>
            </w:r>
            <w:r w:rsidR="00065C17">
              <w:t xml:space="preserve">inco mil </w:t>
            </w:r>
            <w:r w:rsidRPr="00186527">
              <w:t>químicos</w:t>
            </w:r>
            <w:r>
              <w:t xml:space="preserve"> </w:t>
            </w:r>
            <w:r w:rsidRPr="00186527">
              <w:t>utilizados en la industria, agricultura,</w:t>
            </w:r>
            <w:r>
              <w:t xml:space="preserve"> </w:t>
            </w:r>
            <w:r w:rsidRPr="00186527">
              <w:t>limpieza del hogar, entre otros, que</w:t>
            </w:r>
            <w:r>
              <w:t xml:space="preserve"> </w:t>
            </w:r>
            <w:r w:rsidRPr="00186527">
              <w:t>pueden causar quemaduras. Estas</w:t>
            </w:r>
            <w:r>
              <w:t xml:space="preserve"> </w:t>
            </w:r>
            <w:r w:rsidRPr="00186527">
              <w:t xml:space="preserve">representan del </w:t>
            </w:r>
            <w:r w:rsidR="000C6112">
              <w:t>tres al diez por ciento e</w:t>
            </w:r>
            <w:r w:rsidRPr="00186527">
              <w:t>n humanos y</w:t>
            </w:r>
            <w:r>
              <w:t xml:space="preserve"> </w:t>
            </w:r>
            <w:r w:rsidRPr="00186527">
              <w:t>representan hasta un</w:t>
            </w:r>
            <w:r w:rsidR="000C6112">
              <w:t xml:space="preserve"> treinta por ciento </w:t>
            </w:r>
            <w:r w:rsidRPr="00186527">
              <w:t>de mortalidad.</w:t>
            </w:r>
          </w:p>
          <w:p w14:paraId="0AE61C81" w14:textId="48C9778E" w:rsidR="00186527" w:rsidRDefault="00186527" w:rsidP="00186527">
            <w:pPr>
              <w:spacing w:before="0" w:after="0"/>
            </w:pPr>
            <w:r w:rsidRPr="00186527">
              <w:t>Es fundamental diferenciar las</w:t>
            </w:r>
            <w:r>
              <w:t xml:space="preserve"> </w:t>
            </w:r>
            <w:r w:rsidRPr="00186527">
              <w:t>quemaduras por agentes químicos de otros</w:t>
            </w:r>
            <w:r>
              <w:t xml:space="preserve"> </w:t>
            </w:r>
            <w:r w:rsidRPr="00186527">
              <w:t>tipos de quemaduras, especialmente</w:t>
            </w:r>
            <w:r>
              <w:t xml:space="preserve"> </w:t>
            </w:r>
            <w:r w:rsidRPr="00186527">
              <w:t>porque en pocos minutos de contacto con</w:t>
            </w:r>
            <w:r>
              <w:t xml:space="preserve"> </w:t>
            </w:r>
            <w:r w:rsidRPr="00186527">
              <w:t>la piel o los ojos pueden generarse</w:t>
            </w:r>
            <w:r>
              <w:t xml:space="preserve"> </w:t>
            </w:r>
            <w:r w:rsidRPr="00186527">
              <w:t>daños irreversibles y porque teniendo en</w:t>
            </w:r>
            <w:r>
              <w:t xml:space="preserve"> </w:t>
            </w:r>
            <w:r w:rsidRPr="00186527">
              <w:t>cuenta el mecanismo de lesión, el tiempo</w:t>
            </w:r>
            <w:r>
              <w:t xml:space="preserve"> </w:t>
            </w:r>
            <w:r w:rsidRPr="00186527">
              <w:t>de exposición puede llegar a ser incluso</w:t>
            </w:r>
            <w:r>
              <w:t xml:space="preserve"> </w:t>
            </w:r>
            <w:r w:rsidRPr="00186527">
              <w:t xml:space="preserve">de días. </w:t>
            </w:r>
          </w:p>
          <w:p w14:paraId="39F7ED32" w14:textId="2935CBA6" w:rsidR="00186527" w:rsidRPr="00186527" w:rsidRDefault="00186527" w:rsidP="00186527">
            <w:pPr>
              <w:spacing w:before="0" w:after="0"/>
            </w:pPr>
            <w:r w:rsidRPr="00186527">
              <w:t>Todas las víctimas por agentes</w:t>
            </w:r>
            <w:r>
              <w:t xml:space="preserve"> </w:t>
            </w:r>
            <w:r w:rsidRPr="00186527">
              <w:t>químicos deben recibir una atención</w:t>
            </w:r>
            <w:r>
              <w:t xml:space="preserve"> </w:t>
            </w:r>
            <w:r w:rsidRPr="00186527">
              <w:t>integral en salud, en la cual se</w:t>
            </w:r>
            <w:r>
              <w:t xml:space="preserve"> </w:t>
            </w:r>
            <w:r w:rsidRPr="00186527">
              <w:t>consideran los componentes de atención</w:t>
            </w:r>
            <w:r>
              <w:t xml:space="preserve"> </w:t>
            </w:r>
            <w:r w:rsidRPr="00186527">
              <w:t>médica, psicológica, sociofamiliar, así</w:t>
            </w:r>
            <w:r>
              <w:t xml:space="preserve"> </w:t>
            </w:r>
            <w:r w:rsidRPr="00186527">
              <w:t>como la activación de las redes de</w:t>
            </w:r>
            <w:r>
              <w:t xml:space="preserve"> </w:t>
            </w:r>
            <w:r w:rsidRPr="00186527">
              <w:t>justicia y protección.</w:t>
            </w:r>
          </w:p>
          <w:p w14:paraId="543F7883" w14:textId="0B211025" w:rsidR="000B6AB9" w:rsidRPr="00601F9D" w:rsidRDefault="00186527" w:rsidP="00186527">
            <w:pPr>
              <w:spacing w:before="0" w:after="0"/>
            </w:pPr>
            <w:r w:rsidRPr="00186527">
              <w:t>En esta unidad se revisarán los temas</w:t>
            </w:r>
            <w:r>
              <w:t xml:space="preserve"> </w:t>
            </w:r>
            <w:r w:rsidRPr="00186527">
              <w:t>relacionados con la atención integral en</w:t>
            </w:r>
            <w:r>
              <w:t xml:space="preserve"> </w:t>
            </w:r>
            <w:r w:rsidRPr="00186527">
              <w:t>salud en los diferentes momentos de</w:t>
            </w:r>
            <w:r>
              <w:t xml:space="preserve"> </w:t>
            </w:r>
            <w:r w:rsidRPr="00186527">
              <w:t>atención de las víctimas.</w:t>
            </w:r>
          </w:p>
        </w:tc>
      </w:tr>
    </w:tbl>
    <w:p w14:paraId="1B0C0C05" w14:textId="77777777" w:rsidR="003C3E4B" w:rsidRDefault="003C3E4B" w:rsidP="00290312">
      <w:pPr>
        <w:tabs>
          <w:tab w:val="left" w:pos="2433"/>
        </w:tabs>
        <w:spacing w:before="0" w:after="0"/>
        <w:rPr>
          <w:rFonts w:cs="Calibri"/>
          <w:b/>
          <w:bCs/>
        </w:rPr>
      </w:pPr>
    </w:p>
    <w:p w14:paraId="4502ED06" w14:textId="024137F3" w:rsidR="00290312" w:rsidRPr="00290312" w:rsidRDefault="003C3E4B" w:rsidP="00290312">
      <w:pPr>
        <w:tabs>
          <w:tab w:val="left" w:pos="2433"/>
        </w:tabs>
        <w:spacing w:before="0" w:after="0"/>
        <w:rPr>
          <w:rFonts w:cs="Calibri"/>
          <w:bCs/>
        </w:rPr>
      </w:pPr>
      <w:r w:rsidRPr="003C3E4B">
        <w:rPr>
          <w:rFonts w:cs="Calibri"/>
          <w:b/>
          <w:bCs/>
        </w:rPr>
        <w:t>Nota:</w:t>
      </w:r>
      <w:r w:rsidRPr="003C3E4B">
        <w:rPr>
          <w:rFonts w:cs="Calibri"/>
          <w:bCs/>
        </w:rPr>
        <w:t> ante cualquier emergencia con productos químicos, la Hoja de Datos de Seguridad (Sección 4, primeros auxilios) es la fuente primaria de instrucciones específicas para cada producto. Siempre debe estar disponible en el sitio de almacenamiento y de uso.</w:t>
      </w:r>
    </w:p>
    <w:p w14:paraId="6C47A075" w14:textId="77777777" w:rsidR="00495B03" w:rsidRDefault="00495B03" w:rsidP="00290C74">
      <w:pPr>
        <w:tabs>
          <w:tab w:val="left" w:pos="2433"/>
        </w:tabs>
        <w:spacing w:before="0" w:after="0"/>
        <w:rPr>
          <w:rFonts w:cs="Calibri"/>
          <w:bCs/>
        </w:rPr>
      </w:pPr>
    </w:p>
    <w:p w14:paraId="6E95F787" w14:textId="71C75178" w:rsidR="0021010B" w:rsidRDefault="0021010B">
      <w:pPr>
        <w:spacing w:before="0" w:after="0" w:line="240" w:lineRule="auto"/>
        <w:ind w:firstLine="0"/>
        <w:rPr>
          <w:rFonts w:cs="Calibri"/>
          <w:bCs/>
        </w:rPr>
      </w:pPr>
      <w:r>
        <w:rPr>
          <w:rFonts w:cs="Calibri"/>
          <w:bCs/>
        </w:rPr>
        <w:br w:type="page"/>
      </w:r>
    </w:p>
    <w:p w14:paraId="6EA27817" w14:textId="6E35DE91" w:rsidR="00846EE1" w:rsidRPr="00846EE1" w:rsidRDefault="007E4C19" w:rsidP="00D9214A">
      <w:pPr>
        <w:pStyle w:val="Ttulo1"/>
      </w:pPr>
      <w:bookmarkStart w:id="9" w:name="_Toc224555415"/>
      <w:r w:rsidRPr="007E4C19">
        <w:lastRenderedPageBreak/>
        <w:t>Transporte interno de productos químicos</w:t>
      </w:r>
      <w:bookmarkEnd w:id="9"/>
      <w:r w:rsidR="00846EE1" w:rsidRPr="00846EE1">
        <w:t xml:space="preserve"> </w:t>
      </w:r>
    </w:p>
    <w:p w14:paraId="5B50CE9A" w14:textId="454C19AA" w:rsidR="004C70F0" w:rsidRPr="004C70F0" w:rsidRDefault="003C3E4B" w:rsidP="0021010B">
      <w:pPr>
        <w:spacing w:before="0" w:after="0"/>
        <w:rPr>
          <w:rFonts w:cs="Calibri"/>
          <w:bCs/>
        </w:rPr>
      </w:pPr>
      <w:r w:rsidRPr="003C3E4B">
        <w:rPr>
          <w:rFonts w:cs="Calibri"/>
          <w:bCs/>
        </w:rPr>
        <w:t>El transporte interno introduce riesgos que no existen durante el almacenamiento estático: movimientos, vibraciones, contactos accidentales y exposición a condiciones ambientales variables. Cada operación de traslado debe planificarse, ejecutarse según procedimiento documentado y registrarse adecuadamente.</w:t>
      </w:r>
    </w:p>
    <w:p w14:paraId="19FBA1F0" w14:textId="77777777" w:rsidR="004C70F0" w:rsidRPr="004C70F0" w:rsidRDefault="004C70F0" w:rsidP="0021010B">
      <w:pPr>
        <w:pStyle w:val="Prrafodelista"/>
        <w:spacing w:before="0" w:after="0"/>
        <w:ind w:left="993" w:firstLine="0"/>
        <w:rPr>
          <w:rFonts w:cs="Calibri"/>
          <w:bCs/>
        </w:rPr>
      </w:pPr>
    </w:p>
    <w:p w14:paraId="6CF8492C" w14:textId="4FE79717" w:rsidR="00846EE1" w:rsidRPr="00846EE1" w:rsidRDefault="00070EDC" w:rsidP="0021010B">
      <w:pPr>
        <w:pStyle w:val="Ttulo2"/>
        <w:rPr>
          <w:bCs/>
        </w:rPr>
      </w:pPr>
      <w:bookmarkStart w:id="10" w:name="_Toc224555416"/>
      <w:r w:rsidRPr="00070EDC">
        <w:rPr>
          <w:bCs/>
        </w:rPr>
        <w:t>Condiciones del área de</w:t>
      </w:r>
      <w:r w:rsidR="003C3E4B">
        <w:rPr>
          <w:bCs/>
        </w:rPr>
        <w:t xml:space="preserve"> trabajo</w:t>
      </w:r>
      <w:bookmarkEnd w:id="10"/>
    </w:p>
    <w:p w14:paraId="27BECFF0" w14:textId="3D076BEE" w:rsidR="003C3E4B" w:rsidRDefault="003C3E4B" w:rsidP="0021010B">
      <w:pPr>
        <w:spacing w:after="0"/>
        <w:ind w:firstLine="567"/>
        <w:rPr>
          <w:rFonts w:cs="Calibri"/>
          <w:lang w:eastAsia="es-CO"/>
        </w:rPr>
      </w:pPr>
      <w:r w:rsidRPr="003C3E4B">
        <w:rPr>
          <w:rFonts w:cs="Calibri"/>
          <w:lang w:eastAsia="es-CO"/>
        </w:rPr>
        <w:t>El transporte interno de productos químicos inicia mucho antes de desplazar el primer recipiente: comienza con la verificación y preparación del área de trabajo. Una inadecuada preparación del entorno puede generar exposiciones y derrames fuera de los sitios de almacenamiento, permitiendo que concentraciones peligrosas de vapores o gases se dispersen por el área y comprometan la seguridad de los trabajadores. Las condiciones del entorno de manipulación determinan en gran medida la seguridad de la operación de traslado y la integridad tanto del trabajador y como del producto.</w:t>
      </w:r>
    </w:p>
    <w:p w14:paraId="5E3BE441" w14:textId="77777777" w:rsidR="003C3E4B" w:rsidRPr="003C3E4B" w:rsidRDefault="003C3E4B" w:rsidP="0021010B">
      <w:pPr>
        <w:spacing w:before="0" w:after="0"/>
        <w:ind w:firstLine="567"/>
        <w:rPr>
          <w:rFonts w:cs="Calibri"/>
          <w:lang w:eastAsia="es-CO"/>
        </w:rPr>
      </w:pPr>
      <w:r w:rsidRPr="003C3E4B">
        <w:rPr>
          <w:rFonts w:cs="Calibri"/>
          <w:lang w:eastAsia="es-CO"/>
        </w:rPr>
        <w:t>Antes de realizar cualquier operación de traslado de productos químicos, el área de trabajo debe cumplir las siguientes condiciones:</w:t>
      </w:r>
    </w:p>
    <w:p w14:paraId="0D510FD3" w14:textId="77777777" w:rsidR="00C5431E" w:rsidRPr="00C5431E" w:rsidRDefault="00C5431E" w:rsidP="003F3C26">
      <w:pPr>
        <w:pStyle w:val="Prrafodelista"/>
        <w:numPr>
          <w:ilvl w:val="0"/>
          <w:numId w:val="13"/>
        </w:numPr>
        <w:spacing w:before="0" w:after="0"/>
        <w:ind w:left="993"/>
        <w:rPr>
          <w:rFonts w:cs="Calibri"/>
          <w:b/>
          <w:bCs/>
          <w:lang w:eastAsia="es-CO"/>
        </w:rPr>
      </w:pPr>
      <w:r w:rsidRPr="00C5431E">
        <w:rPr>
          <w:rFonts w:cs="Calibri"/>
          <w:b/>
          <w:bCs/>
          <w:lang w:eastAsia="es-CO"/>
        </w:rPr>
        <w:t>Limpieza y orden</w:t>
      </w:r>
    </w:p>
    <w:p w14:paraId="5B3867F1" w14:textId="79D8BE15" w:rsidR="000751F9" w:rsidRPr="00C5431E" w:rsidRDefault="00C5431E" w:rsidP="00C5431E">
      <w:pPr>
        <w:spacing w:before="0" w:after="0"/>
        <w:ind w:firstLine="567"/>
        <w:rPr>
          <w:rFonts w:cs="Calibri"/>
          <w:lang w:eastAsia="es-CO"/>
        </w:rPr>
      </w:pPr>
      <w:r w:rsidRPr="00C5431E">
        <w:rPr>
          <w:rFonts w:cs="Calibri"/>
          <w:lang w:eastAsia="es-CO"/>
        </w:rPr>
        <w:t>Pisos libres de derrames previos, obstáculos, cables sueltos o materiales que puedan provocar tropiezos o caídas durante el traslado.</w:t>
      </w:r>
    </w:p>
    <w:p w14:paraId="1C518C2A" w14:textId="77777777" w:rsidR="00C5431E" w:rsidRPr="00C5431E" w:rsidRDefault="00C5431E" w:rsidP="003F3C26">
      <w:pPr>
        <w:pStyle w:val="Prrafodelista"/>
        <w:numPr>
          <w:ilvl w:val="0"/>
          <w:numId w:val="13"/>
        </w:numPr>
        <w:spacing w:before="0" w:after="0"/>
        <w:ind w:left="993"/>
        <w:rPr>
          <w:rFonts w:cs="Calibri"/>
          <w:b/>
          <w:bCs/>
          <w:lang w:eastAsia="es-CO"/>
        </w:rPr>
      </w:pPr>
      <w:r w:rsidRPr="00C5431E">
        <w:rPr>
          <w:rFonts w:cs="Calibri"/>
          <w:b/>
          <w:bCs/>
          <w:lang w:eastAsia="es-CO"/>
        </w:rPr>
        <w:t>Ventilación adecuada</w:t>
      </w:r>
    </w:p>
    <w:p w14:paraId="7F7ADA21" w14:textId="77777777" w:rsidR="00C5431E" w:rsidRPr="00C5431E" w:rsidRDefault="00C5431E" w:rsidP="00C5431E">
      <w:pPr>
        <w:spacing w:before="0" w:after="0"/>
        <w:ind w:firstLine="567"/>
        <w:rPr>
          <w:rFonts w:cs="Calibri"/>
          <w:lang w:eastAsia="es-CO"/>
        </w:rPr>
      </w:pPr>
      <w:r w:rsidRPr="00C5431E">
        <w:rPr>
          <w:rFonts w:cs="Calibri"/>
          <w:lang w:eastAsia="es-CO"/>
        </w:rPr>
        <w:t>Especialmente en áreas cerradas o semicerradas donde los vapores del producto puedan acumularse. La ventilación natural debe verificarse; si es insuficiente, debe activarse la ventilación mecánica antes de iniciar el traslado.</w:t>
      </w:r>
    </w:p>
    <w:p w14:paraId="2420FFCA" w14:textId="77777777" w:rsidR="0090275A" w:rsidRPr="0090275A" w:rsidRDefault="0090275A" w:rsidP="003F3C26">
      <w:pPr>
        <w:pStyle w:val="Prrafodelista"/>
        <w:numPr>
          <w:ilvl w:val="0"/>
          <w:numId w:val="13"/>
        </w:numPr>
        <w:spacing w:before="0" w:after="0"/>
        <w:ind w:left="993"/>
        <w:rPr>
          <w:rFonts w:cs="Calibri"/>
          <w:b/>
          <w:bCs/>
          <w:lang w:eastAsia="es-CO"/>
        </w:rPr>
      </w:pPr>
      <w:r w:rsidRPr="0090275A">
        <w:rPr>
          <w:rFonts w:cs="Calibri"/>
          <w:b/>
          <w:bCs/>
          <w:lang w:eastAsia="es-CO"/>
        </w:rPr>
        <w:lastRenderedPageBreak/>
        <w:t>Iluminación</w:t>
      </w:r>
    </w:p>
    <w:p w14:paraId="2101A0BB" w14:textId="77777777" w:rsidR="0090275A" w:rsidRPr="0090275A" w:rsidRDefault="0090275A" w:rsidP="0090275A">
      <w:pPr>
        <w:spacing w:before="0" w:after="0"/>
        <w:ind w:firstLine="567"/>
        <w:rPr>
          <w:rFonts w:cs="Calibri"/>
          <w:lang w:eastAsia="es-CO"/>
        </w:rPr>
      </w:pPr>
      <w:r w:rsidRPr="0090275A">
        <w:rPr>
          <w:rFonts w:cs="Calibri"/>
          <w:lang w:eastAsia="es-CO"/>
        </w:rPr>
        <w:t>Debe ser suficiente en toda la ruta de traslado, incluyendo pasillos, rampas, montacargas y zonas de entrega.</w:t>
      </w:r>
    </w:p>
    <w:p w14:paraId="782D38C5" w14:textId="77777777" w:rsidR="0090275A" w:rsidRPr="0090275A" w:rsidRDefault="0090275A" w:rsidP="003F3C26">
      <w:pPr>
        <w:pStyle w:val="Prrafodelista"/>
        <w:numPr>
          <w:ilvl w:val="0"/>
          <w:numId w:val="13"/>
        </w:numPr>
        <w:spacing w:before="0" w:after="0"/>
        <w:ind w:left="993"/>
        <w:rPr>
          <w:rFonts w:cs="Calibri"/>
          <w:b/>
          <w:bCs/>
          <w:lang w:eastAsia="es-CO"/>
        </w:rPr>
      </w:pPr>
      <w:r w:rsidRPr="0090275A">
        <w:rPr>
          <w:rFonts w:cs="Calibri"/>
          <w:b/>
          <w:bCs/>
          <w:lang w:eastAsia="es-CO"/>
        </w:rPr>
        <w:t>Pisos en buen estado</w:t>
      </w:r>
    </w:p>
    <w:p w14:paraId="79E7D23A" w14:textId="77777777" w:rsidR="0090275A" w:rsidRPr="0090275A" w:rsidRDefault="0090275A" w:rsidP="0090275A">
      <w:pPr>
        <w:spacing w:before="0" w:after="0"/>
        <w:ind w:firstLine="567"/>
        <w:rPr>
          <w:rFonts w:cs="Calibri"/>
          <w:lang w:eastAsia="es-CO"/>
        </w:rPr>
      </w:pPr>
      <w:r w:rsidRPr="0090275A">
        <w:rPr>
          <w:rFonts w:cs="Calibri"/>
          <w:lang w:eastAsia="es-CO"/>
        </w:rPr>
        <w:t>Sin grietas, desniveles abruptos ni superficies resbaladizas. Los pisos mojados deben señalizarse o eliminarse antes de iniciar el traslado.</w:t>
      </w:r>
    </w:p>
    <w:p w14:paraId="5B071383" w14:textId="77777777" w:rsidR="0090275A" w:rsidRPr="0090275A" w:rsidRDefault="0090275A" w:rsidP="003F3C26">
      <w:pPr>
        <w:pStyle w:val="Prrafodelista"/>
        <w:numPr>
          <w:ilvl w:val="0"/>
          <w:numId w:val="13"/>
        </w:numPr>
        <w:spacing w:before="0" w:after="0"/>
        <w:ind w:left="993"/>
        <w:rPr>
          <w:rFonts w:cs="Calibri"/>
          <w:b/>
          <w:bCs/>
          <w:lang w:eastAsia="es-CO"/>
        </w:rPr>
      </w:pPr>
      <w:r w:rsidRPr="0090275A">
        <w:rPr>
          <w:rFonts w:cs="Calibri"/>
          <w:b/>
          <w:bCs/>
          <w:lang w:eastAsia="es-CO"/>
        </w:rPr>
        <w:t>Temperatura y humedad</w:t>
      </w:r>
    </w:p>
    <w:p w14:paraId="39845C83" w14:textId="77777777" w:rsidR="0090275A" w:rsidRPr="0090275A" w:rsidRDefault="0090275A" w:rsidP="0090275A">
      <w:pPr>
        <w:spacing w:before="0" w:after="0"/>
        <w:ind w:firstLine="567"/>
        <w:rPr>
          <w:rFonts w:cs="Calibri"/>
          <w:lang w:eastAsia="es-CO"/>
        </w:rPr>
      </w:pPr>
      <w:r w:rsidRPr="0090275A">
        <w:rPr>
          <w:rFonts w:cs="Calibri"/>
          <w:lang w:eastAsia="es-CO"/>
        </w:rPr>
        <w:t>Estos parámetros deben mantenerse dentro de los rangos admisibles para el producto a trasladar, especialmente en el caso de sustancias termosensibles o higroscópicas, cuya estabilidad puede verse afectada por las variaciones ambientales.</w:t>
      </w:r>
    </w:p>
    <w:p w14:paraId="36D2932C" w14:textId="77777777" w:rsidR="0090275A" w:rsidRPr="000C6112" w:rsidRDefault="0090275A" w:rsidP="000C6112">
      <w:pPr>
        <w:spacing w:before="0" w:after="0"/>
        <w:rPr>
          <w:rFonts w:cs="Calibri"/>
          <w:b/>
          <w:bCs/>
          <w:lang w:eastAsia="es-CO"/>
        </w:rPr>
      </w:pPr>
      <w:r w:rsidRPr="000C6112">
        <w:rPr>
          <w:rFonts w:cs="Calibri"/>
          <w:b/>
          <w:bCs/>
          <w:lang w:eastAsia="es-CO"/>
        </w:rPr>
        <w:t>Señalización y elementos de protección colectiva</w:t>
      </w:r>
    </w:p>
    <w:p w14:paraId="64EE1701" w14:textId="7E83D2C2" w:rsidR="003C3E4B" w:rsidRDefault="0090275A" w:rsidP="00E812EE">
      <w:pPr>
        <w:spacing w:before="0" w:after="0"/>
        <w:rPr>
          <w:rFonts w:cs="Calibri"/>
          <w:lang w:eastAsia="es-CO"/>
        </w:rPr>
      </w:pPr>
      <w:r w:rsidRPr="0090275A">
        <w:rPr>
          <w:rFonts w:cs="Calibri"/>
          <w:lang w:eastAsia="es-CO"/>
        </w:rPr>
        <w:t>La adecuada preparación del área de trabajo para la manipulación y el transporte interno de productos químicos no solo incluye la verificación de las condiciones ambientales y operativas, sino también la presencia y el correcto funcionamiento de los elementos de protección colectiva y de la señalización preventiva. Estos dos componentes actúan de manera complementaria para reducir los riesgos durante las operaciones de traslado.</w:t>
      </w:r>
    </w:p>
    <w:p w14:paraId="0F8CDF77" w14:textId="219FFE67" w:rsidR="003C3E4B" w:rsidRDefault="003F3C26" w:rsidP="00E812EE">
      <w:pPr>
        <w:spacing w:before="0" w:after="0"/>
        <w:rPr>
          <w:rFonts w:cs="Calibri"/>
          <w:lang w:eastAsia="es-CO"/>
        </w:rPr>
      </w:pPr>
      <w:r w:rsidRPr="003F3C26">
        <w:rPr>
          <w:rFonts w:cs="Calibri"/>
          <w:lang w:eastAsia="es-CO"/>
        </w:rPr>
        <w:t>Los </w:t>
      </w:r>
      <w:r w:rsidRPr="003F3C26">
        <w:rPr>
          <w:rFonts w:cs="Calibri"/>
          <w:b/>
          <w:bCs/>
          <w:lang w:eastAsia="es-CO"/>
        </w:rPr>
        <w:t>elementos de protección colectiva</w:t>
      </w:r>
      <w:r w:rsidRPr="003F3C26">
        <w:rPr>
          <w:rFonts w:cs="Calibri"/>
          <w:lang w:eastAsia="es-CO"/>
        </w:rPr>
        <w:t>, como los equipos de extracción localizada, cumplen un papel fundamental en el control de contaminantes generados durante la manipulación. Estos equipos deben encontrarse en buen estado, ser accesibles para todo el personal y someterse a verificaciones periódicas que garanticen su operación adecuada. Cualquier anomalía detectada en su funcionamiento debe ser reportada de inmediato al personal responsable del mantenimiento, dado que su falla puede favorecer la dispersión de vapores, gases o partículas peligrosas en el área de trabajo.</w:t>
      </w:r>
    </w:p>
    <w:p w14:paraId="16BB78C3" w14:textId="0E72FD67" w:rsidR="003C3E4B" w:rsidRDefault="003F3C26" w:rsidP="0021010B">
      <w:pPr>
        <w:spacing w:before="0" w:after="0"/>
        <w:rPr>
          <w:rFonts w:cs="Calibri"/>
          <w:lang w:eastAsia="es-CO"/>
        </w:rPr>
      </w:pPr>
      <w:r w:rsidRPr="003F3C26">
        <w:rPr>
          <w:rFonts w:cs="Calibri"/>
          <w:lang w:eastAsia="es-CO"/>
        </w:rPr>
        <w:lastRenderedPageBreak/>
        <w:t>De manera articulada, </w:t>
      </w:r>
      <w:r w:rsidRPr="003F3C26">
        <w:rPr>
          <w:rFonts w:cs="Calibri"/>
          <w:b/>
          <w:bCs/>
          <w:lang w:eastAsia="es-CO"/>
        </w:rPr>
        <w:t>la señalización de seguridad</w:t>
      </w:r>
      <w:r w:rsidRPr="003F3C26">
        <w:rPr>
          <w:rFonts w:cs="Calibri"/>
          <w:lang w:eastAsia="es-CO"/>
        </w:rPr>
        <w:t> en las zonas de manipulación y traslado de productos químicos cumple una función preventiva fundamental: comunicar de forma inmediata y universal los peligros presentes y las conductas requeridas. Toda área de manipulación debe contar con:</w:t>
      </w:r>
    </w:p>
    <w:p w14:paraId="6B8F56B0" w14:textId="77777777" w:rsidR="003F3C26" w:rsidRPr="003F3C26" w:rsidRDefault="003F3C26" w:rsidP="0021010B">
      <w:pPr>
        <w:pStyle w:val="Prrafodelista"/>
        <w:numPr>
          <w:ilvl w:val="0"/>
          <w:numId w:val="20"/>
        </w:numPr>
        <w:spacing w:before="0" w:after="0"/>
        <w:rPr>
          <w:rFonts w:cs="Calibri"/>
          <w:lang w:eastAsia="es-CO"/>
        </w:rPr>
      </w:pPr>
      <w:r w:rsidRPr="003F3C26">
        <w:rPr>
          <w:rFonts w:cs="Calibri"/>
          <w:lang w:eastAsia="es-CO"/>
        </w:rPr>
        <w:t>Señales de advertencia de los peligros químicos presentes (conforme al SGA).</w:t>
      </w:r>
    </w:p>
    <w:p w14:paraId="3F3B8D2D" w14:textId="77777777" w:rsidR="003F3C26" w:rsidRPr="003F3C26" w:rsidRDefault="003F3C26" w:rsidP="0021010B">
      <w:pPr>
        <w:pStyle w:val="Prrafodelista"/>
        <w:numPr>
          <w:ilvl w:val="0"/>
          <w:numId w:val="20"/>
        </w:numPr>
        <w:spacing w:before="0" w:after="0"/>
        <w:rPr>
          <w:rFonts w:cs="Calibri"/>
          <w:lang w:eastAsia="es-CO"/>
        </w:rPr>
      </w:pPr>
      <w:r w:rsidRPr="003F3C26">
        <w:rPr>
          <w:rFonts w:cs="Calibri"/>
          <w:lang w:eastAsia="es-CO"/>
        </w:rPr>
        <w:t>Señales de obligación indicando el uso de EPP específico requerido en el área.</w:t>
      </w:r>
    </w:p>
    <w:p w14:paraId="2780886D" w14:textId="77777777" w:rsidR="003F3C26" w:rsidRPr="003F3C26" w:rsidRDefault="003F3C26" w:rsidP="0021010B">
      <w:pPr>
        <w:pStyle w:val="Prrafodelista"/>
        <w:numPr>
          <w:ilvl w:val="0"/>
          <w:numId w:val="20"/>
        </w:numPr>
        <w:spacing w:before="0" w:after="0"/>
        <w:rPr>
          <w:rFonts w:cs="Calibri"/>
          <w:lang w:eastAsia="es-CO"/>
        </w:rPr>
      </w:pPr>
      <w:r w:rsidRPr="003F3C26">
        <w:rPr>
          <w:rFonts w:cs="Calibri"/>
          <w:lang w:eastAsia="es-CO"/>
        </w:rPr>
        <w:t>Señales de prohibición para acciones no permitidas (fumar, usar llamas abiertas, ingerir alimentos, entre otras).</w:t>
      </w:r>
    </w:p>
    <w:p w14:paraId="2552EB6B" w14:textId="77777777" w:rsidR="003F3C26" w:rsidRPr="003F3C26" w:rsidRDefault="003F3C26" w:rsidP="0021010B">
      <w:pPr>
        <w:pStyle w:val="Prrafodelista"/>
        <w:numPr>
          <w:ilvl w:val="0"/>
          <w:numId w:val="20"/>
        </w:numPr>
        <w:spacing w:before="0" w:after="0"/>
        <w:rPr>
          <w:rFonts w:cs="Calibri"/>
          <w:lang w:eastAsia="es-CO"/>
        </w:rPr>
      </w:pPr>
      <w:r w:rsidRPr="003F3C26">
        <w:rPr>
          <w:rFonts w:cs="Calibri"/>
          <w:lang w:eastAsia="es-CO"/>
        </w:rPr>
        <w:t>Delimitación visual de zonas de circulación peatonal y vehicular (si aplica) para evitar interferencias.</w:t>
      </w:r>
    </w:p>
    <w:p w14:paraId="50A83A83" w14:textId="182ABC09" w:rsidR="003F3C26" w:rsidRPr="003F3C26" w:rsidRDefault="003F3C26" w:rsidP="0021010B">
      <w:pPr>
        <w:pStyle w:val="Prrafodelista"/>
        <w:numPr>
          <w:ilvl w:val="0"/>
          <w:numId w:val="20"/>
        </w:numPr>
        <w:spacing w:before="0" w:after="0"/>
        <w:rPr>
          <w:rFonts w:cs="Calibri"/>
          <w:lang w:eastAsia="es-CO"/>
        </w:rPr>
      </w:pPr>
      <w:r w:rsidRPr="003F3C26">
        <w:rPr>
          <w:rFonts w:cs="Calibri"/>
          <w:lang w:eastAsia="es-CO"/>
        </w:rPr>
        <w:t>Señalización de rutas de evacuación y ubicación de equipos de emergencia.</w:t>
      </w:r>
    </w:p>
    <w:p w14:paraId="7D0AB33D" w14:textId="32FB96AF" w:rsidR="003C3E4B" w:rsidRDefault="003F3C26" w:rsidP="0021010B">
      <w:pPr>
        <w:spacing w:before="0" w:after="0"/>
        <w:rPr>
          <w:rFonts w:cs="Calibri"/>
          <w:lang w:eastAsia="es-CO"/>
        </w:rPr>
      </w:pPr>
      <w:r w:rsidRPr="003F3C26">
        <w:rPr>
          <w:rFonts w:cs="Calibri"/>
          <w:lang w:eastAsia="es-CO"/>
        </w:rPr>
        <w:t>La integración de estos dos componentes (protección colectiva y señalización) permite que el área de trabajo esté correctamente preparada antes de movilizar cualquier sustancia. De esta forma se minimiza la probabilidad de exposición, derrames o la dispersión de concentraciones peligrosas de vapores y gases fuera de los sitios de almacenamiento, asegurando un entorno de trabajo más seguro y controlado para todo el personal.</w:t>
      </w:r>
    </w:p>
    <w:p w14:paraId="2F577C3B" w14:textId="390ACD77" w:rsidR="00920EDD" w:rsidRPr="00846EE1" w:rsidRDefault="00070EDC" w:rsidP="00E812EE">
      <w:pPr>
        <w:pStyle w:val="Ttulo2"/>
        <w:rPr>
          <w:bCs/>
        </w:rPr>
      </w:pPr>
      <w:bookmarkStart w:id="11" w:name="_Toc224555417"/>
      <w:r w:rsidRPr="00070EDC">
        <w:rPr>
          <w:bCs/>
        </w:rPr>
        <w:t>Condiciones de transporte interno</w:t>
      </w:r>
      <w:bookmarkEnd w:id="11"/>
    </w:p>
    <w:p w14:paraId="4CB76EF8" w14:textId="77777777" w:rsidR="004F0436" w:rsidRDefault="003F3C26" w:rsidP="004F0436">
      <w:pPr>
        <w:spacing w:before="0" w:after="0"/>
        <w:ind w:firstLine="567"/>
        <w:rPr>
          <w:rFonts w:cs="Calibri"/>
          <w:lang w:eastAsia="es-CO"/>
        </w:rPr>
      </w:pPr>
      <w:r w:rsidRPr="003F3C26">
        <w:rPr>
          <w:rFonts w:cs="Calibri"/>
          <w:lang w:eastAsia="es-CO"/>
        </w:rPr>
        <w:t>Por definición, el transporte es una operación dinámica que implica el movimiento de productos, personas y en muchos casos equipos de transporte. Esta dinámica eleva temporalmente los riesgos respecto al almacenamiento estático, lo que exige una planificación cuidadosa de cada operación de traslado.</w:t>
      </w:r>
    </w:p>
    <w:p w14:paraId="42DD21FB" w14:textId="41B4F981" w:rsidR="004F0436" w:rsidRPr="004F0436" w:rsidRDefault="004F0436" w:rsidP="004F0436">
      <w:pPr>
        <w:spacing w:before="0" w:after="0"/>
        <w:ind w:firstLine="567"/>
        <w:rPr>
          <w:rFonts w:cs="Calibri"/>
          <w:lang w:eastAsia="es-CO"/>
        </w:rPr>
      </w:pPr>
      <w:r w:rsidRPr="004F0436">
        <w:rPr>
          <w:rFonts w:cs="Calibri"/>
          <w:b/>
          <w:bCs/>
          <w:lang w:eastAsia="es-CO"/>
        </w:rPr>
        <w:lastRenderedPageBreak/>
        <w:t>Planificación de la ruta y selección del equipo</w:t>
      </w:r>
    </w:p>
    <w:p w14:paraId="77E80C54" w14:textId="175812D5" w:rsidR="004F0436" w:rsidRDefault="004F0436" w:rsidP="00E812EE">
      <w:pPr>
        <w:spacing w:before="0" w:after="0"/>
        <w:ind w:firstLine="567"/>
        <w:rPr>
          <w:rFonts w:cs="Calibri"/>
          <w:lang w:eastAsia="es-CO"/>
        </w:rPr>
      </w:pPr>
      <w:r w:rsidRPr="004F0436">
        <w:rPr>
          <w:rFonts w:cs="Calibri"/>
          <w:lang w:eastAsia="es-CO"/>
        </w:rPr>
        <w:t>Antes de iniciar el traslado, el operario debe planificar la ruta más segura y eficiente, considerando:</w:t>
      </w:r>
    </w:p>
    <w:p w14:paraId="24BD5732" w14:textId="6E84957B" w:rsidR="004F0436" w:rsidRPr="004F0436" w:rsidRDefault="004F0436" w:rsidP="003B082C">
      <w:pPr>
        <w:pStyle w:val="Prrafodelista"/>
        <w:numPr>
          <w:ilvl w:val="0"/>
          <w:numId w:val="35"/>
        </w:numPr>
        <w:spacing w:before="0" w:after="0"/>
        <w:rPr>
          <w:rFonts w:cs="Calibri"/>
          <w:b/>
          <w:bCs/>
          <w:lang w:eastAsia="es-CO"/>
        </w:rPr>
      </w:pPr>
      <w:r w:rsidRPr="004F0436">
        <w:rPr>
          <w:rFonts w:cs="Calibri"/>
          <w:b/>
          <w:bCs/>
          <w:lang w:eastAsia="es-CO"/>
        </w:rPr>
        <w:t>Distancia y características del recorrido</w:t>
      </w:r>
      <w:r>
        <w:rPr>
          <w:rFonts w:cs="Calibri"/>
          <w:b/>
          <w:bCs/>
          <w:lang w:eastAsia="es-CO"/>
        </w:rPr>
        <w:t xml:space="preserve">: </w:t>
      </w:r>
      <w:r w:rsidRPr="004F0436">
        <w:rPr>
          <w:rFonts w:cs="Calibri"/>
          <w:lang w:eastAsia="es-CO"/>
        </w:rPr>
        <w:t>identificar rampas, escaleras, puertas de vaivén, cruces con zonas de alta circulación o puntos de riesgo específico.</w:t>
      </w:r>
    </w:p>
    <w:p w14:paraId="25CBBC60" w14:textId="46A7EB25" w:rsidR="004F0436" w:rsidRPr="00DD6425" w:rsidRDefault="00DD6425" w:rsidP="003B082C">
      <w:pPr>
        <w:pStyle w:val="Prrafodelista"/>
        <w:numPr>
          <w:ilvl w:val="0"/>
          <w:numId w:val="35"/>
        </w:numPr>
        <w:spacing w:before="0" w:after="0"/>
        <w:rPr>
          <w:rFonts w:cs="Calibri"/>
          <w:b/>
          <w:bCs/>
          <w:lang w:eastAsia="es-CO"/>
        </w:rPr>
      </w:pPr>
      <w:r w:rsidRPr="00DD6425">
        <w:rPr>
          <w:rFonts w:cs="Calibri"/>
          <w:b/>
          <w:bCs/>
          <w:lang w:eastAsia="es-CO"/>
        </w:rPr>
        <w:t>Compatibilidad del producto</w:t>
      </w:r>
      <w:r>
        <w:rPr>
          <w:rFonts w:cs="Calibri"/>
          <w:b/>
          <w:bCs/>
          <w:lang w:eastAsia="es-CO"/>
        </w:rPr>
        <w:t xml:space="preserve">: </w:t>
      </w:r>
      <w:r w:rsidRPr="00DD6425">
        <w:rPr>
          <w:rFonts w:cs="Calibri"/>
          <w:lang w:eastAsia="es-CO"/>
        </w:rPr>
        <w:t>verificar compatibilidad con otros productos que pueda encontrar en la ruta. Nunca trasladar sustancias incompatibles simultáneamente.</w:t>
      </w:r>
    </w:p>
    <w:p w14:paraId="551A3B4E" w14:textId="444706B9" w:rsidR="004F0436" w:rsidRPr="00DD6425" w:rsidRDefault="00DD6425" w:rsidP="003B082C">
      <w:pPr>
        <w:pStyle w:val="Prrafodelista"/>
        <w:numPr>
          <w:ilvl w:val="0"/>
          <w:numId w:val="35"/>
        </w:numPr>
        <w:spacing w:before="0" w:after="0"/>
        <w:rPr>
          <w:rFonts w:cs="Calibri"/>
          <w:b/>
          <w:bCs/>
          <w:lang w:eastAsia="es-CO"/>
        </w:rPr>
      </w:pPr>
      <w:r w:rsidRPr="00DD6425">
        <w:rPr>
          <w:rFonts w:cs="Calibri"/>
          <w:b/>
          <w:bCs/>
          <w:lang w:eastAsia="es-CO"/>
        </w:rPr>
        <w:t>Equipo de transporte disponible</w:t>
      </w:r>
      <w:r>
        <w:rPr>
          <w:rFonts w:cs="Calibri"/>
          <w:b/>
          <w:bCs/>
          <w:lang w:eastAsia="es-CO"/>
        </w:rPr>
        <w:t xml:space="preserve">: </w:t>
      </w:r>
      <w:r w:rsidRPr="00DD6425">
        <w:rPr>
          <w:rFonts w:cs="Calibri"/>
          <w:lang w:eastAsia="es-CO"/>
        </w:rPr>
        <w:t>evaluar carretillas manuales, montacargas, carros de plataforma o contenedores especiales según compatibilidad con el producto y la ruta.</w:t>
      </w:r>
    </w:p>
    <w:p w14:paraId="02C85912" w14:textId="5CC21ED8" w:rsidR="00DD6425" w:rsidRPr="00DD6425" w:rsidRDefault="00DD6425" w:rsidP="003B082C">
      <w:pPr>
        <w:pStyle w:val="Prrafodelista"/>
        <w:numPr>
          <w:ilvl w:val="0"/>
          <w:numId w:val="35"/>
        </w:numPr>
        <w:spacing w:before="0" w:after="0"/>
        <w:rPr>
          <w:rFonts w:cs="Calibri"/>
          <w:b/>
          <w:bCs/>
          <w:lang w:eastAsia="es-CO"/>
        </w:rPr>
      </w:pPr>
      <w:r w:rsidRPr="00DD6425">
        <w:rPr>
          <w:rFonts w:cs="Calibri"/>
          <w:b/>
          <w:bCs/>
          <w:lang w:eastAsia="es-CO"/>
        </w:rPr>
        <w:t>Estado de los recipientes</w:t>
      </w:r>
      <w:r>
        <w:rPr>
          <w:rFonts w:cs="Calibri"/>
          <w:b/>
          <w:bCs/>
          <w:lang w:eastAsia="es-CO"/>
        </w:rPr>
        <w:t xml:space="preserve">: </w:t>
      </w:r>
      <w:r w:rsidRPr="00DD6425">
        <w:rPr>
          <w:rFonts w:cs="Calibri"/>
          <w:lang w:eastAsia="es-CO"/>
        </w:rPr>
        <w:t>verificar tapa bien cerrada, etiqueta legible, ausencia de fugas, grietas o deformaciones.</w:t>
      </w:r>
    </w:p>
    <w:p w14:paraId="4C6D1BD6" w14:textId="6F1ACEFB" w:rsidR="004F0436" w:rsidRPr="00D00BB1" w:rsidRDefault="00D00BB1" w:rsidP="003B082C">
      <w:pPr>
        <w:pStyle w:val="Prrafodelista"/>
        <w:numPr>
          <w:ilvl w:val="0"/>
          <w:numId w:val="35"/>
        </w:numPr>
        <w:spacing w:before="0" w:after="0"/>
        <w:rPr>
          <w:rFonts w:cs="Calibri"/>
          <w:b/>
          <w:bCs/>
          <w:lang w:eastAsia="es-CO"/>
        </w:rPr>
      </w:pPr>
      <w:r w:rsidRPr="00D00BB1">
        <w:rPr>
          <w:rFonts w:cs="Calibri"/>
          <w:b/>
          <w:bCs/>
          <w:lang w:eastAsia="es-CO"/>
        </w:rPr>
        <w:t>EPP requerido según HDS</w:t>
      </w:r>
      <w:r>
        <w:rPr>
          <w:rFonts w:cs="Calibri"/>
          <w:b/>
          <w:bCs/>
          <w:lang w:eastAsia="es-CO"/>
        </w:rPr>
        <w:t xml:space="preserve">: </w:t>
      </w:r>
      <w:r w:rsidRPr="00D00BB1">
        <w:rPr>
          <w:rFonts w:cs="Calibri"/>
          <w:lang w:eastAsia="es-CO"/>
        </w:rPr>
        <w:t>mínimo: guantes, gafas y calzado de seguridad. Elementos adicionales según peligro: delantal, protección respiratoria, traje de protección química.</w:t>
      </w:r>
    </w:p>
    <w:p w14:paraId="6808670C" w14:textId="77777777" w:rsidR="001C1A22" w:rsidRPr="001C1A22" w:rsidRDefault="001C1A22" w:rsidP="001C1A22">
      <w:pPr>
        <w:spacing w:before="0" w:after="0"/>
        <w:ind w:firstLine="567"/>
        <w:rPr>
          <w:rFonts w:cs="Calibri"/>
          <w:lang w:eastAsia="es-CO"/>
        </w:rPr>
      </w:pPr>
      <w:r w:rsidRPr="001C1A22">
        <w:rPr>
          <w:rFonts w:cs="Calibri"/>
          <w:lang w:eastAsia="es-CO"/>
        </w:rPr>
        <w:t>Asimismo, la selección del equipo para transporte interno depende de las dimensiones del almacén, del volumen y la rotación de las sustancias, así como de la relación costo-uso de los equipos, los movimientos requeridos y la distancia a recorrer. Es común en los procedimientos de transporte local emplear grúas elevadoras mecánicas y otros equipos de manipulación que facilitan el traslado seguro de cargas.</w:t>
      </w:r>
    </w:p>
    <w:p w14:paraId="62765B93" w14:textId="77777777" w:rsidR="0021010B" w:rsidRDefault="0021010B" w:rsidP="001C1A22">
      <w:pPr>
        <w:spacing w:before="0" w:after="0"/>
        <w:ind w:firstLine="567"/>
        <w:rPr>
          <w:rFonts w:cs="Calibri"/>
          <w:lang w:eastAsia="es-CO"/>
        </w:rPr>
      </w:pPr>
    </w:p>
    <w:p w14:paraId="3A721E9E" w14:textId="77777777" w:rsidR="0021010B" w:rsidRDefault="0021010B" w:rsidP="001C1A22">
      <w:pPr>
        <w:spacing w:before="0" w:after="0"/>
        <w:ind w:firstLine="567"/>
        <w:rPr>
          <w:rFonts w:cs="Calibri"/>
          <w:lang w:eastAsia="es-CO"/>
        </w:rPr>
      </w:pPr>
    </w:p>
    <w:p w14:paraId="677B21F8" w14:textId="77777777" w:rsidR="0021010B" w:rsidRDefault="0021010B" w:rsidP="001C1A22">
      <w:pPr>
        <w:spacing w:before="0" w:after="0"/>
        <w:ind w:firstLine="567"/>
        <w:rPr>
          <w:rFonts w:cs="Calibri"/>
          <w:lang w:eastAsia="es-CO"/>
        </w:rPr>
      </w:pPr>
    </w:p>
    <w:p w14:paraId="5B037FE0" w14:textId="470D6226" w:rsidR="004F0436" w:rsidRDefault="001C1A22" w:rsidP="001C1A22">
      <w:pPr>
        <w:spacing w:before="0" w:after="0"/>
        <w:ind w:firstLine="567"/>
        <w:rPr>
          <w:rFonts w:cs="Calibri"/>
          <w:lang w:eastAsia="es-CO"/>
        </w:rPr>
      </w:pPr>
      <w:r w:rsidRPr="001C1A22">
        <w:rPr>
          <w:rFonts w:cs="Calibri"/>
          <w:lang w:eastAsia="es-CO"/>
        </w:rPr>
        <w:lastRenderedPageBreak/>
        <w:t>Otros equipos usados para el transporte interno incluyen:</w:t>
      </w:r>
    </w:p>
    <w:p w14:paraId="6E59AA74" w14:textId="77777777" w:rsidR="00025A10" w:rsidRDefault="001C1A22" w:rsidP="00025A10">
      <w:pPr>
        <w:pStyle w:val="Prrafodelista"/>
        <w:numPr>
          <w:ilvl w:val="0"/>
          <w:numId w:val="21"/>
        </w:numPr>
        <w:spacing w:before="0" w:after="0"/>
        <w:rPr>
          <w:rFonts w:cs="Calibri"/>
          <w:b/>
          <w:bCs/>
          <w:lang w:eastAsia="es-CO"/>
        </w:rPr>
      </w:pPr>
      <w:r w:rsidRPr="001C1A22">
        <w:rPr>
          <w:rFonts w:cs="Calibri"/>
          <w:b/>
          <w:bCs/>
          <w:lang w:eastAsia="es-CO"/>
        </w:rPr>
        <w:t>Transpalés</w:t>
      </w:r>
    </w:p>
    <w:p w14:paraId="60029998" w14:textId="24AC34E3" w:rsidR="001C1A22" w:rsidRPr="00025A10" w:rsidRDefault="00025A10" w:rsidP="00025A10">
      <w:pPr>
        <w:pStyle w:val="Prrafodelista"/>
        <w:spacing w:before="0" w:after="0"/>
        <w:ind w:left="1287" w:firstLine="0"/>
        <w:rPr>
          <w:rFonts w:cs="Calibri"/>
          <w:b/>
          <w:bCs/>
          <w:lang w:eastAsia="es-CO"/>
        </w:rPr>
      </w:pPr>
      <w:r>
        <w:rPr>
          <w:rFonts w:cs="Calibri"/>
          <w:lang w:eastAsia="es-CO"/>
        </w:rPr>
        <w:t>E</w:t>
      </w:r>
      <w:r w:rsidR="001C1A22" w:rsidRPr="00025A10">
        <w:rPr>
          <w:rFonts w:cs="Calibri"/>
          <w:lang w:eastAsia="es-CO"/>
        </w:rPr>
        <w:t>quipo básico que permite trasladar mercancía horizontalmente y cargas dispuestas sobre palés. Es posible elevar la carga una pequeña distancia del suelo para evitar roces.</w:t>
      </w:r>
    </w:p>
    <w:p w14:paraId="7B4683CD" w14:textId="77777777" w:rsidR="001C1A22" w:rsidRPr="001C1A22" w:rsidRDefault="001C1A22" w:rsidP="00025A10">
      <w:pPr>
        <w:pStyle w:val="Prrafodelista"/>
        <w:numPr>
          <w:ilvl w:val="0"/>
          <w:numId w:val="21"/>
        </w:numPr>
        <w:spacing w:before="0" w:after="0"/>
        <w:rPr>
          <w:rFonts w:cs="Calibri"/>
          <w:b/>
          <w:bCs/>
          <w:lang w:eastAsia="es-CO"/>
        </w:rPr>
      </w:pPr>
      <w:r w:rsidRPr="001C1A22">
        <w:rPr>
          <w:rFonts w:cs="Calibri"/>
          <w:b/>
          <w:bCs/>
          <w:lang w:eastAsia="es-CO"/>
        </w:rPr>
        <w:t>Carretillas</w:t>
      </w:r>
    </w:p>
    <w:p w14:paraId="5B3B457C" w14:textId="77777777" w:rsidR="001C1A22" w:rsidRPr="001C1A22" w:rsidRDefault="001C1A22" w:rsidP="00025A10">
      <w:pPr>
        <w:pStyle w:val="Prrafodelista"/>
        <w:spacing w:before="0" w:after="0"/>
        <w:ind w:left="1287" w:firstLine="0"/>
        <w:rPr>
          <w:rFonts w:cs="Calibri"/>
          <w:lang w:eastAsia="es-CO"/>
        </w:rPr>
      </w:pPr>
      <w:r w:rsidRPr="001C1A22">
        <w:rPr>
          <w:rFonts w:cs="Calibri"/>
          <w:lang w:eastAsia="es-CO"/>
        </w:rPr>
        <w:t>Usadas para trasladar mercancías de forma horizontal o vertical según su diseño. Se prefieren aquellas eléctricas para disminuir riesgos asociados.</w:t>
      </w:r>
    </w:p>
    <w:p w14:paraId="1CAD6E01" w14:textId="77777777" w:rsidR="00025A10" w:rsidRDefault="001C1A22" w:rsidP="00025A10">
      <w:pPr>
        <w:pStyle w:val="Prrafodelista"/>
        <w:numPr>
          <w:ilvl w:val="0"/>
          <w:numId w:val="21"/>
        </w:numPr>
        <w:spacing w:before="0" w:after="0"/>
        <w:rPr>
          <w:rFonts w:cs="Calibri"/>
          <w:b/>
          <w:bCs/>
          <w:lang w:eastAsia="es-CO"/>
        </w:rPr>
      </w:pPr>
      <w:r w:rsidRPr="007D0CB1">
        <w:rPr>
          <w:rFonts w:cs="Calibri"/>
          <w:b/>
          <w:bCs/>
          <w:lang w:eastAsia="es-CO"/>
        </w:rPr>
        <w:t>Apiladoras</w:t>
      </w:r>
    </w:p>
    <w:p w14:paraId="01639952" w14:textId="71F9F15D" w:rsidR="001C1A22" w:rsidRPr="00025A10" w:rsidRDefault="001C1A22" w:rsidP="00025A10">
      <w:pPr>
        <w:pStyle w:val="Prrafodelista"/>
        <w:spacing w:before="0" w:after="0"/>
        <w:ind w:left="1287" w:firstLine="0"/>
        <w:rPr>
          <w:rFonts w:cs="Calibri"/>
          <w:b/>
          <w:bCs/>
          <w:lang w:eastAsia="es-CO"/>
        </w:rPr>
      </w:pPr>
      <w:r w:rsidRPr="00025A10">
        <w:rPr>
          <w:rFonts w:cs="Calibri"/>
          <w:lang w:eastAsia="es-CO"/>
        </w:rPr>
        <w:t>Poseen un mástil por el que se desplaza una horquilla en sentido vertical que permite la elevación de la mercancía y facilitando las operaciones de carga, descarga y apilamiento.</w:t>
      </w:r>
    </w:p>
    <w:p w14:paraId="69F8A983" w14:textId="77777777" w:rsidR="007D0CB1" w:rsidRPr="007D0CB1" w:rsidRDefault="007D0CB1" w:rsidP="007D0CB1">
      <w:pPr>
        <w:spacing w:before="0" w:after="0"/>
        <w:ind w:firstLine="567"/>
        <w:rPr>
          <w:rFonts w:cs="Calibri"/>
          <w:b/>
          <w:bCs/>
          <w:lang w:eastAsia="es-CO"/>
        </w:rPr>
      </w:pPr>
      <w:r w:rsidRPr="007D0CB1">
        <w:rPr>
          <w:rFonts w:cs="Calibri"/>
          <w:b/>
          <w:bCs/>
          <w:lang w:eastAsia="es-CO"/>
        </w:rPr>
        <w:t>Manipulación de envases</w:t>
      </w:r>
    </w:p>
    <w:p w14:paraId="2AFF3E06" w14:textId="2FF5375F" w:rsidR="004F0436" w:rsidRDefault="007D0CB1" w:rsidP="00E812EE">
      <w:pPr>
        <w:spacing w:before="0" w:after="0"/>
        <w:ind w:firstLine="567"/>
        <w:rPr>
          <w:rFonts w:cs="Calibri"/>
          <w:lang w:eastAsia="es-CO"/>
        </w:rPr>
      </w:pPr>
      <w:r w:rsidRPr="007D0CB1">
        <w:rPr>
          <w:rFonts w:cs="Calibri"/>
          <w:lang w:eastAsia="es-CO"/>
        </w:rPr>
        <w:t>La manipulación incorrecta de envases es una de las principales causas de derrames durante el transporte interno. Las siguientes prácticas son obligatorias:</w:t>
      </w:r>
    </w:p>
    <w:p w14:paraId="121CD405" w14:textId="77777777" w:rsidR="00025A10" w:rsidRPr="00025A10" w:rsidRDefault="00025A10" w:rsidP="00025A10">
      <w:pPr>
        <w:pStyle w:val="Prrafodelista"/>
        <w:numPr>
          <w:ilvl w:val="0"/>
          <w:numId w:val="24"/>
        </w:numPr>
        <w:spacing w:before="0" w:after="0"/>
        <w:rPr>
          <w:rFonts w:cs="Calibri"/>
          <w:lang w:eastAsia="es-CO"/>
        </w:rPr>
      </w:pPr>
      <w:r w:rsidRPr="00025A10">
        <w:rPr>
          <w:rFonts w:cs="Calibri"/>
          <w:lang w:eastAsia="es-CO"/>
        </w:rPr>
        <w:t>Los productos químicos nunca deben transportarse en elevadores de pasajeros. Se deben usar montacargas o vías de carga específicas.</w:t>
      </w:r>
    </w:p>
    <w:p w14:paraId="1A4A7465" w14:textId="77777777" w:rsidR="00025A10" w:rsidRPr="00025A10" w:rsidRDefault="00025A10" w:rsidP="00025A10">
      <w:pPr>
        <w:pStyle w:val="Prrafodelista"/>
        <w:numPr>
          <w:ilvl w:val="0"/>
          <w:numId w:val="24"/>
        </w:numPr>
        <w:spacing w:before="0" w:after="0"/>
        <w:rPr>
          <w:rFonts w:cs="Calibri"/>
          <w:lang w:eastAsia="es-CO"/>
        </w:rPr>
      </w:pPr>
      <w:r w:rsidRPr="00025A10">
        <w:rPr>
          <w:rFonts w:cs="Calibri"/>
          <w:lang w:eastAsia="es-CO"/>
        </w:rPr>
        <w:t>Al transportar una botella de galón manualmente, una mano va en la base del recipiente y otra en el cuello. Nunca se sujeta solo por la tapa o el cuello.</w:t>
      </w:r>
    </w:p>
    <w:p w14:paraId="4206A783" w14:textId="77777777" w:rsidR="00025A10" w:rsidRPr="00025A10" w:rsidRDefault="00025A10" w:rsidP="00025A10">
      <w:pPr>
        <w:pStyle w:val="Prrafodelista"/>
        <w:numPr>
          <w:ilvl w:val="0"/>
          <w:numId w:val="24"/>
        </w:numPr>
        <w:spacing w:before="0" w:after="0"/>
        <w:rPr>
          <w:rFonts w:cs="Calibri"/>
          <w:lang w:eastAsia="es-CO"/>
        </w:rPr>
      </w:pPr>
      <w:r w:rsidRPr="00025A10">
        <w:rPr>
          <w:rFonts w:cs="Calibri"/>
          <w:lang w:eastAsia="es-CO"/>
        </w:rPr>
        <w:t>Nunca se transportan envases sin tapa firme o con tapas de otros productos.</w:t>
      </w:r>
    </w:p>
    <w:p w14:paraId="21769E39" w14:textId="77777777" w:rsidR="00025A10" w:rsidRPr="00025A10" w:rsidRDefault="00025A10" w:rsidP="00025A10">
      <w:pPr>
        <w:pStyle w:val="Prrafodelista"/>
        <w:numPr>
          <w:ilvl w:val="0"/>
          <w:numId w:val="24"/>
        </w:numPr>
        <w:spacing w:before="0" w:after="0"/>
        <w:rPr>
          <w:rFonts w:cs="Calibri"/>
          <w:lang w:eastAsia="es-CO"/>
        </w:rPr>
      </w:pPr>
      <w:r w:rsidRPr="00025A10">
        <w:rPr>
          <w:rFonts w:cs="Calibri"/>
          <w:lang w:eastAsia="es-CO"/>
        </w:rPr>
        <w:t>Para trasladar dos o más galones simultáneamente, se usa una carretilla construida con materiales resistentes al producto y con capacidad de contención en caso de rotura.</w:t>
      </w:r>
    </w:p>
    <w:p w14:paraId="5490A7B1" w14:textId="77777777" w:rsidR="00025A10" w:rsidRPr="00025A10" w:rsidRDefault="00025A10" w:rsidP="00025A10">
      <w:pPr>
        <w:pStyle w:val="Prrafodelista"/>
        <w:numPr>
          <w:ilvl w:val="0"/>
          <w:numId w:val="24"/>
        </w:numPr>
        <w:spacing w:before="0" w:after="0"/>
        <w:rPr>
          <w:rFonts w:cs="Calibri"/>
          <w:lang w:eastAsia="es-CO"/>
        </w:rPr>
      </w:pPr>
      <w:r w:rsidRPr="00025A10">
        <w:rPr>
          <w:rFonts w:cs="Calibri"/>
          <w:lang w:eastAsia="es-CO"/>
        </w:rPr>
        <w:lastRenderedPageBreak/>
        <w:t>No se recomienda transportar más de 48 galones en una misma carga, ni mezclar sustancias incompatibles en el mismo equipo de transporte.</w:t>
      </w:r>
    </w:p>
    <w:p w14:paraId="6CB776A3" w14:textId="1D3016B7" w:rsidR="004F0436" w:rsidRPr="00025A10" w:rsidRDefault="00025A10" w:rsidP="00025A10">
      <w:pPr>
        <w:pStyle w:val="Prrafodelista"/>
        <w:numPr>
          <w:ilvl w:val="0"/>
          <w:numId w:val="24"/>
        </w:numPr>
        <w:spacing w:before="0" w:after="0"/>
        <w:rPr>
          <w:rFonts w:cs="Calibri"/>
          <w:lang w:eastAsia="es-CO"/>
        </w:rPr>
      </w:pPr>
      <w:r w:rsidRPr="00025A10">
        <w:rPr>
          <w:rFonts w:cs="Calibri"/>
          <w:lang w:eastAsia="es-CO"/>
        </w:rPr>
        <w:t>Los envases vacíos se trasladan con la misma precaución que los llenos: pueden contener residuos del producto original y generar los mismos riesgos.</w:t>
      </w:r>
    </w:p>
    <w:p w14:paraId="496E8171" w14:textId="37B60C86" w:rsidR="00070EDC" w:rsidRPr="00846EE1" w:rsidRDefault="007F0059" w:rsidP="00070EDC">
      <w:pPr>
        <w:pStyle w:val="Ttulo2"/>
        <w:rPr>
          <w:bCs/>
        </w:rPr>
      </w:pPr>
      <w:bookmarkStart w:id="12" w:name="_Toc224555418"/>
      <w:r>
        <w:rPr>
          <w:bCs/>
        </w:rPr>
        <w:t xml:space="preserve">Procedimientos </w:t>
      </w:r>
      <w:r w:rsidR="00070EDC" w:rsidRPr="00070EDC">
        <w:rPr>
          <w:bCs/>
        </w:rPr>
        <w:t>de transporte interno</w:t>
      </w:r>
      <w:bookmarkEnd w:id="12"/>
    </w:p>
    <w:p w14:paraId="6D50A247" w14:textId="4496D42E" w:rsidR="00070EDC" w:rsidRDefault="00025A10" w:rsidP="00E812EE">
      <w:pPr>
        <w:spacing w:before="0" w:after="0"/>
        <w:ind w:firstLine="567"/>
        <w:rPr>
          <w:rFonts w:cs="Calibri"/>
          <w:lang w:eastAsia="es-CO"/>
        </w:rPr>
      </w:pPr>
      <w:r w:rsidRPr="00025A10">
        <w:rPr>
          <w:rFonts w:cs="Calibri"/>
          <w:lang w:eastAsia="es-CO"/>
        </w:rPr>
        <w:t>Los procedimientos de transporte interno deben estar documentados, difundidos a todo el personal involucrado y actualizados periódicamente. A continuación, se describen los procedimientos más críticos.</w:t>
      </w:r>
    </w:p>
    <w:p w14:paraId="24132D38" w14:textId="77777777" w:rsidR="00025A10" w:rsidRDefault="00025A10" w:rsidP="00025A10">
      <w:pPr>
        <w:spacing w:before="0" w:after="0"/>
        <w:ind w:firstLine="567"/>
        <w:rPr>
          <w:rFonts w:cs="Calibri"/>
          <w:b/>
          <w:bCs/>
          <w:lang w:eastAsia="es-CO"/>
        </w:rPr>
      </w:pPr>
      <w:r w:rsidRPr="00025A10">
        <w:rPr>
          <w:rFonts w:cs="Calibri"/>
          <w:b/>
          <w:bCs/>
          <w:lang w:eastAsia="es-CO"/>
        </w:rPr>
        <w:t>Procedimiento de traslado seguro</w:t>
      </w:r>
    </w:p>
    <w:p w14:paraId="4B33C166" w14:textId="457C1E04" w:rsidR="00025A10" w:rsidRDefault="00025A10" w:rsidP="003B082C">
      <w:pPr>
        <w:pStyle w:val="Prrafodelista"/>
        <w:numPr>
          <w:ilvl w:val="0"/>
          <w:numId w:val="36"/>
        </w:numPr>
        <w:spacing w:before="0" w:after="0"/>
        <w:ind w:left="993"/>
        <w:rPr>
          <w:rFonts w:cs="Calibri"/>
          <w:lang w:eastAsia="es-CO"/>
        </w:rPr>
      </w:pPr>
      <w:r w:rsidRPr="00025A10">
        <w:rPr>
          <w:rFonts w:cs="Calibri"/>
          <w:lang w:eastAsia="es-CO"/>
        </w:rPr>
        <w:t>Verificar la HDS del producto para confirmar los riesgos, el EPP requerido y las condiciones especiales de traslado.</w:t>
      </w:r>
    </w:p>
    <w:p w14:paraId="16C864EB" w14:textId="66A34DF7" w:rsidR="00EC4334" w:rsidRDefault="00EC4334" w:rsidP="003B082C">
      <w:pPr>
        <w:pStyle w:val="Prrafodelista"/>
        <w:numPr>
          <w:ilvl w:val="0"/>
          <w:numId w:val="36"/>
        </w:numPr>
        <w:spacing w:before="0" w:after="0"/>
        <w:ind w:left="993"/>
        <w:rPr>
          <w:rFonts w:cs="Calibri"/>
          <w:lang w:eastAsia="es-CO"/>
        </w:rPr>
      </w:pPr>
      <w:r w:rsidRPr="00EC4334">
        <w:rPr>
          <w:rFonts w:cs="Calibri"/>
          <w:lang w:eastAsia="es-CO"/>
        </w:rPr>
        <w:t>Colocarse el EPP completo antes de manipular el recipiente.</w:t>
      </w:r>
    </w:p>
    <w:p w14:paraId="2E6C9FE5" w14:textId="77777777" w:rsidR="00EC4334" w:rsidRDefault="00EC4334" w:rsidP="003B082C">
      <w:pPr>
        <w:pStyle w:val="Prrafodelista"/>
        <w:numPr>
          <w:ilvl w:val="0"/>
          <w:numId w:val="36"/>
        </w:numPr>
        <w:spacing w:before="0" w:after="0"/>
        <w:ind w:left="993"/>
        <w:rPr>
          <w:rFonts w:cs="Calibri"/>
          <w:lang w:eastAsia="es-CO"/>
        </w:rPr>
      </w:pPr>
      <w:r w:rsidRPr="00EC4334">
        <w:rPr>
          <w:rFonts w:cs="Calibri"/>
          <w:lang w:eastAsia="es-CO"/>
        </w:rPr>
        <w:t>Inspeccionar el recipiente: tapa hermética, etiqueta legible, ausencia de deformaciones, fugas o daños.</w:t>
      </w:r>
    </w:p>
    <w:p w14:paraId="1641D2F6" w14:textId="77777777" w:rsidR="00EC4334" w:rsidRDefault="00EC4334" w:rsidP="003B082C">
      <w:pPr>
        <w:pStyle w:val="Prrafodelista"/>
        <w:numPr>
          <w:ilvl w:val="0"/>
          <w:numId w:val="36"/>
        </w:numPr>
        <w:spacing w:before="0" w:after="0"/>
        <w:ind w:left="993"/>
        <w:rPr>
          <w:rFonts w:cs="Calibri"/>
          <w:lang w:eastAsia="es-CO"/>
        </w:rPr>
      </w:pPr>
      <w:r w:rsidRPr="00EC4334">
        <w:rPr>
          <w:rFonts w:cs="Calibri"/>
          <w:lang w:eastAsia="es-CO"/>
        </w:rPr>
        <w:t>Seleccionar el equipo de transporte adecuado según el peso, el volumen y las propiedades del producto.</w:t>
      </w:r>
    </w:p>
    <w:p w14:paraId="63C82E68" w14:textId="5CF74C95" w:rsidR="00025A10" w:rsidRDefault="00EC4334" w:rsidP="003B082C">
      <w:pPr>
        <w:pStyle w:val="Prrafodelista"/>
        <w:numPr>
          <w:ilvl w:val="0"/>
          <w:numId w:val="36"/>
        </w:numPr>
        <w:spacing w:before="0" w:after="0"/>
        <w:ind w:left="993"/>
        <w:rPr>
          <w:rFonts w:cs="Calibri"/>
          <w:lang w:eastAsia="es-CO"/>
        </w:rPr>
      </w:pPr>
      <w:r w:rsidRPr="00EC4334">
        <w:rPr>
          <w:rFonts w:cs="Calibri"/>
          <w:lang w:eastAsia="es-CO"/>
        </w:rPr>
        <w:t>Asegurar el recipiente en el equipo de transporte con los elementos de sujeción disponibles (cintas, bordes, cámaras de contención).</w:t>
      </w:r>
    </w:p>
    <w:p w14:paraId="5EDF1467" w14:textId="1864AEFC" w:rsidR="001B0BD9" w:rsidRDefault="001B0BD9" w:rsidP="003B082C">
      <w:pPr>
        <w:pStyle w:val="Prrafodelista"/>
        <w:numPr>
          <w:ilvl w:val="0"/>
          <w:numId w:val="36"/>
        </w:numPr>
        <w:spacing w:before="0" w:after="0"/>
        <w:ind w:left="993"/>
        <w:rPr>
          <w:rFonts w:cs="Calibri"/>
          <w:lang w:eastAsia="es-CO"/>
        </w:rPr>
      </w:pPr>
      <w:r w:rsidRPr="001B0BD9">
        <w:rPr>
          <w:rFonts w:cs="Calibri"/>
          <w:lang w:eastAsia="es-CO"/>
        </w:rPr>
        <w:t>Trazar la ruta más segura, verificando que el camino esté libre de obstáculos.</w:t>
      </w:r>
    </w:p>
    <w:p w14:paraId="5D13743A" w14:textId="40FF1AD0" w:rsidR="001B0BD9" w:rsidRDefault="001B0BD9" w:rsidP="003B082C">
      <w:pPr>
        <w:pStyle w:val="Prrafodelista"/>
        <w:numPr>
          <w:ilvl w:val="0"/>
          <w:numId w:val="36"/>
        </w:numPr>
        <w:spacing w:before="0" w:after="0"/>
        <w:ind w:left="993"/>
        <w:rPr>
          <w:rFonts w:cs="Calibri"/>
          <w:lang w:eastAsia="es-CO"/>
        </w:rPr>
      </w:pPr>
      <w:r w:rsidRPr="001B0BD9">
        <w:rPr>
          <w:rFonts w:cs="Calibri"/>
          <w:lang w:eastAsia="es-CO"/>
        </w:rPr>
        <w:t>Transportar a velocidad controlada, sin correr, sin desviar la atención del recorrido y sin dejar el equipo desatendido en ningún punto.</w:t>
      </w:r>
    </w:p>
    <w:p w14:paraId="6C5A899C" w14:textId="03EEB684" w:rsidR="001B0BD9" w:rsidRDefault="001B0BD9" w:rsidP="003B082C">
      <w:pPr>
        <w:pStyle w:val="Prrafodelista"/>
        <w:numPr>
          <w:ilvl w:val="0"/>
          <w:numId w:val="36"/>
        </w:numPr>
        <w:spacing w:before="0" w:after="0"/>
        <w:ind w:left="993"/>
        <w:rPr>
          <w:rFonts w:cs="Calibri"/>
          <w:lang w:eastAsia="es-CO"/>
        </w:rPr>
      </w:pPr>
      <w:r w:rsidRPr="001B0BD9">
        <w:rPr>
          <w:rFonts w:cs="Calibri"/>
          <w:lang w:eastAsia="es-CO"/>
        </w:rPr>
        <w:t>Entregar el producto en el área de destino, verificando que se ubique de manera segura y que el receptor sepa los riesgos del producto.</w:t>
      </w:r>
    </w:p>
    <w:p w14:paraId="7520545F" w14:textId="51C5A8E7" w:rsidR="001B0BD9" w:rsidRDefault="001B0BD9" w:rsidP="003B082C">
      <w:pPr>
        <w:pStyle w:val="Prrafodelista"/>
        <w:numPr>
          <w:ilvl w:val="0"/>
          <w:numId w:val="36"/>
        </w:numPr>
        <w:spacing w:before="0" w:after="0"/>
        <w:ind w:left="993"/>
        <w:rPr>
          <w:rFonts w:cs="Calibri"/>
          <w:lang w:eastAsia="es-CO"/>
        </w:rPr>
      </w:pPr>
      <w:r w:rsidRPr="001B0BD9">
        <w:rPr>
          <w:rFonts w:cs="Calibri"/>
          <w:lang w:eastAsia="es-CO"/>
        </w:rPr>
        <w:lastRenderedPageBreak/>
        <w:t>Registrar el traslado en el formato de control de movimientos del inventario.</w:t>
      </w:r>
    </w:p>
    <w:p w14:paraId="78CD47DC" w14:textId="738C9CBE" w:rsidR="001B0BD9" w:rsidRPr="00EC4334" w:rsidRDefault="001B0BD9" w:rsidP="003B082C">
      <w:pPr>
        <w:pStyle w:val="Prrafodelista"/>
        <w:numPr>
          <w:ilvl w:val="0"/>
          <w:numId w:val="36"/>
        </w:numPr>
        <w:spacing w:before="0" w:after="0"/>
        <w:ind w:left="993"/>
        <w:rPr>
          <w:rFonts w:cs="Calibri"/>
          <w:lang w:eastAsia="es-CO"/>
        </w:rPr>
      </w:pPr>
      <w:r w:rsidRPr="001B0BD9">
        <w:rPr>
          <w:rFonts w:cs="Calibri"/>
          <w:lang w:eastAsia="es-CO"/>
        </w:rPr>
        <w:t>Limpiar el equipo de transporte si hubo contacto con el producto, y reportar cualquier incidente o condición insegura observada durante el traslado.</w:t>
      </w:r>
    </w:p>
    <w:p w14:paraId="255F2508" w14:textId="736A2C7D" w:rsidR="00025A10" w:rsidRDefault="001B0BD9" w:rsidP="00025A10">
      <w:pPr>
        <w:spacing w:before="0" w:after="0"/>
        <w:ind w:firstLine="567"/>
        <w:rPr>
          <w:rFonts w:cs="Calibri"/>
          <w:b/>
          <w:bCs/>
          <w:lang w:eastAsia="es-CO"/>
        </w:rPr>
      </w:pPr>
      <w:r w:rsidRPr="001B0BD9">
        <w:rPr>
          <w:rFonts w:cs="Calibri"/>
          <w:b/>
          <w:bCs/>
          <w:lang w:eastAsia="es-CO"/>
        </w:rPr>
        <w:t>Condiciones según la sustancia a manipular</w:t>
      </w:r>
    </w:p>
    <w:p w14:paraId="35CBDD2A" w14:textId="746713B9" w:rsidR="00025A10" w:rsidRPr="001B0BD9" w:rsidRDefault="001B0BD9" w:rsidP="00025A10">
      <w:pPr>
        <w:spacing w:before="0" w:after="0"/>
        <w:ind w:firstLine="567"/>
        <w:rPr>
          <w:rFonts w:cs="Calibri"/>
          <w:lang w:eastAsia="es-CO"/>
        </w:rPr>
      </w:pPr>
      <w:r w:rsidRPr="001B0BD9">
        <w:rPr>
          <w:rFonts w:cs="Calibri"/>
          <w:lang w:eastAsia="es-CO"/>
        </w:rPr>
        <w:t>La naturaleza fisicoquímica de cada producto impone condiciones específicas de transporte que van más allá de los procedimientos generales. Las más relevantes son:</w:t>
      </w:r>
    </w:p>
    <w:p w14:paraId="683E6376" w14:textId="65BD4C48" w:rsidR="00025A10" w:rsidRPr="001B0BD9" w:rsidRDefault="001B0BD9" w:rsidP="001B0BD9">
      <w:pPr>
        <w:pStyle w:val="Tabla"/>
        <w:spacing w:line="360" w:lineRule="auto"/>
        <w:ind w:left="0" w:right="49" w:firstLine="0"/>
      </w:pPr>
      <w:r w:rsidRPr="001B0BD9">
        <w:t>Condiciones de transporte por tipo de sustancia</w:t>
      </w:r>
    </w:p>
    <w:tbl>
      <w:tblPr>
        <w:tblStyle w:val="SENA"/>
        <w:tblW w:w="0" w:type="auto"/>
        <w:tblLayout w:type="fixed"/>
        <w:tblLook w:val="04A0" w:firstRow="1" w:lastRow="0" w:firstColumn="1" w:lastColumn="0" w:noHBand="0" w:noVBand="1"/>
      </w:tblPr>
      <w:tblGrid>
        <w:gridCol w:w="2547"/>
        <w:gridCol w:w="7371"/>
      </w:tblGrid>
      <w:tr w:rsidR="00A12284" w:rsidRPr="00A12284" w14:paraId="6F061E5F" w14:textId="77777777" w:rsidTr="00B7780B">
        <w:trPr>
          <w:cnfStyle w:val="100000000000" w:firstRow="1" w:lastRow="0" w:firstColumn="0" w:lastColumn="0" w:oddVBand="0" w:evenVBand="0" w:oddHBand="0" w:evenHBand="0" w:firstRowFirstColumn="0" w:firstRowLastColumn="0" w:lastRowFirstColumn="0" w:lastRowLastColumn="0"/>
          <w:tblHeader/>
        </w:trPr>
        <w:tc>
          <w:tcPr>
            <w:tcW w:w="2547" w:type="dxa"/>
          </w:tcPr>
          <w:p w14:paraId="4448363D" w14:textId="5BC3BF83" w:rsidR="00A12284" w:rsidRPr="00A12284" w:rsidRDefault="00A12284" w:rsidP="00A12284">
            <w:pPr>
              <w:spacing w:before="0" w:after="0"/>
              <w:ind w:firstLine="0"/>
              <w:rPr>
                <w:szCs w:val="28"/>
                <w:lang w:val="es-419" w:eastAsia="es-CO"/>
              </w:rPr>
            </w:pPr>
            <w:r w:rsidRPr="00A12284">
              <w:rPr>
                <w:szCs w:val="28"/>
              </w:rPr>
              <w:t>Tipo de sustancia</w:t>
            </w:r>
          </w:p>
        </w:tc>
        <w:tc>
          <w:tcPr>
            <w:tcW w:w="7371" w:type="dxa"/>
          </w:tcPr>
          <w:p w14:paraId="2155AE22" w14:textId="7F96EFA9" w:rsidR="00A12284" w:rsidRPr="00A12284" w:rsidRDefault="00A12284" w:rsidP="00A12284">
            <w:pPr>
              <w:spacing w:before="0" w:after="0"/>
              <w:ind w:firstLine="0"/>
              <w:rPr>
                <w:szCs w:val="28"/>
                <w:lang w:val="es-419" w:eastAsia="es-CO"/>
              </w:rPr>
            </w:pPr>
            <w:r w:rsidRPr="00A12284">
              <w:rPr>
                <w:szCs w:val="28"/>
              </w:rPr>
              <w:t>Condiciones especiales de transporte</w:t>
            </w:r>
          </w:p>
        </w:tc>
      </w:tr>
      <w:tr w:rsidR="00A12284" w:rsidRPr="00A12284" w14:paraId="0D0B21DE" w14:textId="77777777" w:rsidTr="00B7780B">
        <w:trPr>
          <w:cnfStyle w:val="000000100000" w:firstRow="0" w:lastRow="0" w:firstColumn="0" w:lastColumn="0" w:oddVBand="0" w:evenVBand="0" w:oddHBand="1" w:evenHBand="0" w:firstRowFirstColumn="0" w:firstRowLastColumn="0" w:lastRowFirstColumn="0" w:lastRowLastColumn="0"/>
        </w:trPr>
        <w:tc>
          <w:tcPr>
            <w:tcW w:w="2547" w:type="dxa"/>
          </w:tcPr>
          <w:p w14:paraId="58C8226A" w14:textId="2B3FD70C" w:rsidR="00A12284" w:rsidRPr="00A12284" w:rsidRDefault="00A12284" w:rsidP="00A12284">
            <w:pPr>
              <w:pStyle w:val="TextoTablas"/>
              <w:spacing w:before="0" w:after="0" w:line="360" w:lineRule="auto"/>
              <w:rPr>
                <w:sz w:val="28"/>
                <w:szCs w:val="28"/>
              </w:rPr>
            </w:pPr>
            <w:r w:rsidRPr="00A12284">
              <w:rPr>
                <w:sz w:val="28"/>
                <w:szCs w:val="28"/>
              </w:rPr>
              <w:t>Líquidos inflamables (clase de peligro 3 según SGA).</w:t>
            </w:r>
          </w:p>
        </w:tc>
        <w:tc>
          <w:tcPr>
            <w:tcW w:w="7371" w:type="dxa"/>
          </w:tcPr>
          <w:p w14:paraId="10DD18BF" w14:textId="12D58A19" w:rsidR="00A12284" w:rsidRPr="00A12284" w:rsidRDefault="00A12284" w:rsidP="00A12284">
            <w:pPr>
              <w:pStyle w:val="TextoTablas"/>
              <w:spacing w:before="0" w:after="0" w:line="360" w:lineRule="auto"/>
              <w:rPr>
                <w:sz w:val="28"/>
                <w:szCs w:val="28"/>
              </w:rPr>
            </w:pPr>
            <w:r w:rsidRPr="00A12284">
              <w:rPr>
                <w:sz w:val="28"/>
                <w:szCs w:val="28"/>
              </w:rPr>
              <w:t>Eliminar fuentes de ignición en la ruta. No usar equipos generadores de chispas. Ventilación del área previa al traslado.</w:t>
            </w:r>
          </w:p>
        </w:tc>
      </w:tr>
      <w:tr w:rsidR="00A12284" w:rsidRPr="00A12284" w14:paraId="7C8C482A" w14:textId="77777777" w:rsidTr="00B7780B">
        <w:tc>
          <w:tcPr>
            <w:tcW w:w="2547" w:type="dxa"/>
          </w:tcPr>
          <w:p w14:paraId="7F1F0A40" w14:textId="251F9263" w:rsidR="00A12284" w:rsidRPr="00A12284" w:rsidRDefault="00A12284" w:rsidP="00A12284">
            <w:pPr>
              <w:pStyle w:val="TextoTablas"/>
              <w:spacing w:before="0" w:after="0" w:line="360" w:lineRule="auto"/>
              <w:rPr>
                <w:sz w:val="28"/>
                <w:szCs w:val="28"/>
              </w:rPr>
            </w:pPr>
            <w:r w:rsidRPr="00A12284">
              <w:rPr>
                <w:sz w:val="28"/>
                <w:szCs w:val="28"/>
              </w:rPr>
              <w:t>Ácidos y bases corrosivas.</w:t>
            </w:r>
          </w:p>
        </w:tc>
        <w:tc>
          <w:tcPr>
            <w:tcW w:w="7371" w:type="dxa"/>
          </w:tcPr>
          <w:p w14:paraId="64D939D3" w14:textId="473FA75F" w:rsidR="00A12284" w:rsidRPr="00A12284" w:rsidRDefault="00A12284" w:rsidP="00A12284">
            <w:pPr>
              <w:pStyle w:val="TextoTablas"/>
              <w:spacing w:before="0" w:after="0" w:line="360" w:lineRule="auto"/>
              <w:rPr>
                <w:sz w:val="28"/>
                <w:szCs w:val="28"/>
              </w:rPr>
            </w:pPr>
            <w:r w:rsidRPr="00A12284">
              <w:rPr>
                <w:sz w:val="28"/>
                <w:szCs w:val="28"/>
              </w:rPr>
              <w:t>Contenedor secundario obligatorio. EPP resistente a corrosivos (guantes de nitrilo o neopreno, gafas herméticas, delantal). Neutralizante disponible.</w:t>
            </w:r>
          </w:p>
        </w:tc>
      </w:tr>
      <w:tr w:rsidR="00A12284" w:rsidRPr="00A12284" w14:paraId="4573D6FD" w14:textId="77777777" w:rsidTr="00B7780B">
        <w:trPr>
          <w:cnfStyle w:val="000000100000" w:firstRow="0" w:lastRow="0" w:firstColumn="0" w:lastColumn="0" w:oddVBand="0" w:evenVBand="0" w:oddHBand="1" w:evenHBand="0" w:firstRowFirstColumn="0" w:firstRowLastColumn="0" w:lastRowFirstColumn="0" w:lastRowLastColumn="0"/>
        </w:trPr>
        <w:tc>
          <w:tcPr>
            <w:tcW w:w="2547" w:type="dxa"/>
          </w:tcPr>
          <w:p w14:paraId="2CB95E68" w14:textId="7004C552" w:rsidR="00A12284" w:rsidRPr="00A12284" w:rsidRDefault="00A12284" w:rsidP="00A12284">
            <w:pPr>
              <w:pStyle w:val="TextoTablas"/>
              <w:spacing w:before="0" w:after="0" w:line="360" w:lineRule="auto"/>
              <w:rPr>
                <w:sz w:val="28"/>
                <w:szCs w:val="28"/>
              </w:rPr>
            </w:pPr>
            <w:r w:rsidRPr="00A12284">
              <w:rPr>
                <w:sz w:val="28"/>
                <w:szCs w:val="28"/>
              </w:rPr>
              <w:t>Sustancias tóxicas agudas.</w:t>
            </w:r>
          </w:p>
        </w:tc>
        <w:tc>
          <w:tcPr>
            <w:tcW w:w="7371" w:type="dxa"/>
          </w:tcPr>
          <w:p w14:paraId="5E678C07" w14:textId="0212C484" w:rsidR="00A12284" w:rsidRPr="00A12284" w:rsidRDefault="00A12284" w:rsidP="00A12284">
            <w:pPr>
              <w:pStyle w:val="TextoTablas"/>
              <w:spacing w:before="0" w:after="0" w:line="360" w:lineRule="auto"/>
              <w:rPr>
                <w:sz w:val="28"/>
                <w:szCs w:val="28"/>
              </w:rPr>
            </w:pPr>
            <w:r w:rsidRPr="00A12284">
              <w:rPr>
                <w:sz w:val="28"/>
                <w:szCs w:val="28"/>
              </w:rPr>
              <w:t>Protección respiratoria según concentración de vapor (consultar HDS). Minimizar el tiempo de exposición. Evitar traslados en áreas concurridas.</w:t>
            </w:r>
          </w:p>
        </w:tc>
      </w:tr>
      <w:tr w:rsidR="00A12284" w:rsidRPr="00A12284" w14:paraId="7B0CBF46" w14:textId="77777777" w:rsidTr="00B7780B">
        <w:tc>
          <w:tcPr>
            <w:tcW w:w="2547" w:type="dxa"/>
          </w:tcPr>
          <w:p w14:paraId="080B77B6" w14:textId="2509BAD2" w:rsidR="00A12284" w:rsidRPr="00A12284" w:rsidRDefault="00A12284" w:rsidP="00A12284">
            <w:pPr>
              <w:pStyle w:val="TextoTablas"/>
              <w:spacing w:before="0" w:after="0" w:line="360" w:lineRule="auto"/>
              <w:rPr>
                <w:sz w:val="28"/>
                <w:szCs w:val="28"/>
              </w:rPr>
            </w:pPr>
            <w:r w:rsidRPr="00A12284">
              <w:rPr>
                <w:sz w:val="28"/>
                <w:szCs w:val="28"/>
              </w:rPr>
              <w:t>Gases comprimidos (cilindros).</w:t>
            </w:r>
          </w:p>
        </w:tc>
        <w:tc>
          <w:tcPr>
            <w:tcW w:w="7371" w:type="dxa"/>
          </w:tcPr>
          <w:p w14:paraId="3AFC45C1" w14:textId="0150CCFB" w:rsidR="00A12284" w:rsidRPr="00A12284" w:rsidRDefault="00A12284" w:rsidP="00A12284">
            <w:pPr>
              <w:pStyle w:val="TextoTablas"/>
              <w:spacing w:before="0" w:after="0" w:line="360" w:lineRule="auto"/>
              <w:rPr>
                <w:sz w:val="28"/>
                <w:szCs w:val="28"/>
              </w:rPr>
            </w:pPr>
            <w:r w:rsidRPr="00A12284">
              <w:rPr>
                <w:sz w:val="28"/>
                <w:szCs w:val="28"/>
              </w:rPr>
              <w:t>Cilindros siempre en posición vertical, asegurados en carro especial. Protectores de válvula puestos. Nunca en posición horizontal ni rodando.</w:t>
            </w:r>
          </w:p>
        </w:tc>
      </w:tr>
      <w:tr w:rsidR="00A12284" w:rsidRPr="00A12284" w14:paraId="4E4ACE08" w14:textId="77777777" w:rsidTr="00B7780B">
        <w:trPr>
          <w:cnfStyle w:val="000000100000" w:firstRow="0" w:lastRow="0" w:firstColumn="0" w:lastColumn="0" w:oddVBand="0" w:evenVBand="0" w:oddHBand="1" w:evenHBand="0" w:firstRowFirstColumn="0" w:firstRowLastColumn="0" w:lastRowFirstColumn="0" w:lastRowLastColumn="0"/>
        </w:trPr>
        <w:tc>
          <w:tcPr>
            <w:tcW w:w="2547" w:type="dxa"/>
          </w:tcPr>
          <w:p w14:paraId="3312C92E" w14:textId="13D476A1" w:rsidR="00A12284" w:rsidRPr="00A12284" w:rsidRDefault="00A12284" w:rsidP="00A12284">
            <w:pPr>
              <w:pStyle w:val="TextoTablas"/>
              <w:spacing w:before="0" w:after="0" w:line="360" w:lineRule="auto"/>
              <w:rPr>
                <w:sz w:val="28"/>
                <w:szCs w:val="28"/>
              </w:rPr>
            </w:pPr>
            <w:r w:rsidRPr="00A12284">
              <w:rPr>
                <w:sz w:val="28"/>
                <w:szCs w:val="28"/>
              </w:rPr>
              <w:t>Sustancias reactivas con agua.</w:t>
            </w:r>
          </w:p>
        </w:tc>
        <w:tc>
          <w:tcPr>
            <w:tcW w:w="7371" w:type="dxa"/>
          </w:tcPr>
          <w:p w14:paraId="72BCC126" w14:textId="58D7AFDE" w:rsidR="00A12284" w:rsidRPr="00A12284" w:rsidRDefault="00A12284" w:rsidP="00A12284">
            <w:pPr>
              <w:pStyle w:val="TextoTablas"/>
              <w:spacing w:before="0" w:after="0" w:line="360" w:lineRule="auto"/>
              <w:rPr>
                <w:sz w:val="28"/>
                <w:szCs w:val="28"/>
              </w:rPr>
            </w:pPr>
            <w:r w:rsidRPr="00A12284">
              <w:rPr>
                <w:sz w:val="28"/>
                <w:szCs w:val="28"/>
              </w:rPr>
              <w:t>Verificar que la ruta no tenga fuentes de agua (tuberías, duchas, lavaojos). EPP impermeable. Extintor de polvo seco disponible.</w:t>
            </w:r>
          </w:p>
        </w:tc>
      </w:tr>
      <w:tr w:rsidR="00A12284" w:rsidRPr="00A12284" w14:paraId="37AF97C9" w14:textId="77777777" w:rsidTr="00B7780B">
        <w:tc>
          <w:tcPr>
            <w:tcW w:w="2547" w:type="dxa"/>
          </w:tcPr>
          <w:p w14:paraId="26CEF33B" w14:textId="6582B186" w:rsidR="00A12284" w:rsidRPr="00A12284" w:rsidRDefault="00A12284" w:rsidP="00A12284">
            <w:pPr>
              <w:pStyle w:val="TextoTablas"/>
              <w:spacing w:before="0" w:after="0" w:line="360" w:lineRule="auto"/>
              <w:rPr>
                <w:sz w:val="28"/>
                <w:szCs w:val="28"/>
              </w:rPr>
            </w:pPr>
            <w:r w:rsidRPr="00A12284">
              <w:rPr>
                <w:sz w:val="28"/>
                <w:szCs w:val="28"/>
              </w:rPr>
              <w:lastRenderedPageBreak/>
              <w:t>Criogénicos (nitrógeno líquido, CO₂ líquido).</w:t>
            </w:r>
          </w:p>
        </w:tc>
        <w:tc>
          <w:tcPr>
            <w:tcW w:w="7371" w:type="dxa"/>
          </w:tcPr>
          <w:p w14:paraId="6C55EE9B" w14:textId="61E149FA" w:rsidR="00A12284" w:rsidRPr="00A12284" w:rsidRDefault="00A12284" w:rsidP="00A12284">
            <w:pPr>
              <w:pStyle w:val="TextoTablas"/>
              <w:spacing w:before="0" w:after="0" w:line="360" w:lineRule="auto"/>
              <w:rPr>
                <w:sz w:val="28"/>
                <w:szCs w:val="28"/>
              </w:rPr>
            </w:pPr>
            <w:r w:rsidRPr="00A12284">
              <w:rPr>
                <w:sz w:val="28"/>
                <w:szCs w:val="28"/>
              </w:rPr>
              <w:t>Recipientes especializados Dewar. Verificar presurización. Riesgo de quemaduras criogénicas. Protección térmica y facial.</w:t>
            </w:r>
          </w:p>
        </w:tc>
      </w:tr>
    </w:tbl>
    <w:p w14:paraId="47505D13" w14:textId="77777777" w:rsidR="00025A10" w:rsidRDefault="00025A10" w:rsidP="00025A10">
      <w:pPr>
        <w:spacing w:before="0" w:after="0"/>
        <w:ind w:firstLine="567"/>
        <w:rPr>
          <w:rFonts w:cs="Calibri"/>
          <w:b/>
          <w:bCs/>
          <w:lang w:eastAsia="es-CO"/>
        </w:rPr>
      </w:pPr>
    </w:p>
    <w:tbl>
      <w:tblPr>
        <w:tblStyle w:val="Tablaconcuadrcula"/>
        <w:tblW w:w="0" w:type="auto"/>
        <w:tblLook w:val="04A0" w:firstRow="1" w:lastRow="0" w:firstColumn="1" w:lastColumn="0" w:noHBand="0" w:noVBand="1"/>
      </w:tblPr>
      <w:tblGrid>
        <w:gridCol w:w="9962"/>
      </w:tblGrid>
      <w:tr w:rsidR="003F3C26" w:rsidRPr="00DF33C2" w14:paraId="2D616345" w14:textId="77777777" w:rsidTr="008927D3">
        <w:tc>
          <w:tcPr>
            <w:tcW w:w="9962" w:type="dxa"/>
          </w:tcPr>
          <w:p w14:paraId="19675CD7" w14:textId="32F2B472" w:rsidR="003F3C26" w:rsidRPr="00DF33C2" w:rsidRDefault="003F3C26" w:rsidP="00D8743A">
            <w:pPr>
              <w:spacing w:before="0" w:after="0"/>
              <w:ind w:firstLine="0"/>
              <w:rPr>
                <w:rFonts w:cs="Calibri"/>
                <w:b/>
                <w:bCs/>
                <w:lang w:eastAsia="es-CO"/>
              </w:rPr>
            </w:pPr>
            <w:r w:rsidRPr="00DF33C2">
              <w:rPr>
                <w:rFonts w:cs="Calibri"/>
                <w:b/>
                <w:bCs/>
                <w:lang w:eastAsia="es-CO"/>
              </w:rPr>
              <w:t>T</w:t>
            </w:r>
            <w:r>
              <w:rPr>
                <w:rFonts w:cs="Calibri"/>
                <w:b/>
                <w:bCs/>
                <w:lang w:eastAsia="es-CO"/>
              </w:rPr>
              <w:t>ema del programa</w:t>
            </w:r>
            <w:r w:rsidRPr="00DF33C2">
              <w:rPr>
                <w:rFonts w:cs="Calibri"/>
                <w:b/>
                <w:bCs/>
                <w:lang w:eastAsia="es-CO"/>
              </w:rPr>
              <w:t>:</w:t>
            </w:r>
            <w:r>
              <w:rPr>
                <w:rFonts w:cs="Calibri"/>
                <w:b/>
                <w:bCs/>
                <w:lang w:eastAsia="es-CO"/>
              </w:rPr>
              <w:t xml:space="preserve"> </w:t>
            </w:r>
            <w:r w:rsidRPr="008D683B">
              <w:rPr>
                <w:rFonts w:cs="Calibri"/>
                <w:b/>
                <w:bCs/>
                <w:lang w:eastAsia="es-CO"/>
              </w:rPr>
              <w:t>pódcast</w:t>
            </w:r>
            <w:r>
              <w:rPr>
                <w:rFonts w:cs="Calibri"/>
                <w:b/>
                <w:bCs/>
                <w:lang w:eastAsia="es-CO"/>
              </w:rPr>
              <w:t xml:space="preserve">. </w:t>
            </w:r>
            <w:r w:rsidR="0069213C" w:rsidRPr="0069213C">
              <w:rPr>
                <w:rFonts w:cs="Calibri"/>
                <w:lang w:eastAsia="es-CO"/>
              </w:rPr>
              <w:t>Mover productos químicos sin mover los riesgos</w:t>
            </w:r>
          </w:p>
        </w:tc>
      </w:tr>
      <w:tr w:rsidR="003F3C26" w14:paraId="73D03924" w14:textId="77777777" w:rsidTr="008927D3">
        <w:tc>
          <w:tcPr>
            <w:tcW w:w="9962" w:type="dxa"/>
          </w:tcPr>
          <w:p w14:paraId="0CEF26CE" w14:textId="58E3F6E1" w:rsidR="00B86106" w:rsidRDefault="00B86106" w:rsidP="00D8743A">
            <w:pPr>
              <w:spacing w:before="0" w:after="0"/>
            </w:pPr>
            <w:r>
              <w:t>Mover un producto químico puede parecer algo rutinario. De esos procesos que hacemos todos los días. Pero en ese trayecto, también se mueve el riesgo. Y muchos incidentes ocurren justo ahí.</w:t>
            </w:r>
            <w:r w:rsidR="00D8743A">
              <w:t xml:space="preserve">  </w:t>
            </w:r>
            <w:r>
              <w:t>El transporte interno de productos químicos es más delicado de lo que parece. No es solo mover un recipiente. Es evaluar el entorno y anticiparse a lo que pueda ocurrir.</w:t>
            </w:r>
            <w:r w:rsidR="00D8743A">
              <w:t xml:space="preserve">  </w:t>
            </w:r>
            <w:r>
              <w:t xml:space="preserve">Porque todo empieza antes de tocar el envase. </w:t>
            </w:r>
            <w:r w:rsidR="00D8743A">
              <w:t xml:space="preserve"> </w:t>
            </w:r>
            <w:r>
              <w:t>Empieza mirando alrededor. El piso. La ruta. La ventilación. La iluminación del recorrido. Pequeños detalles que pueden evitar un accidente.</w:t>
            </w:r>
            <w:r w:rsidR="00D8743A">
              <w:t xml:space="preserve">  </w:t>
            </w:r>
            <w:r>
              <w:t>Un pequeño derrame o un tropiezo fuera del área de almacenamiento pueden convertirse en un mayor riesgo para todos.</w:t>
            </w:r>
          </w:p>
          <w:p w14:paraId="2DFFF8BD" w14:textId="77777777" w:rsidR="00D8743A" w:rsidRDefault="00D8743A" w:rsidP="00D8743A">
            <w:pPr>
              <w:spacing w:before="0" w:after="0"/>
            </w:pPr>
          </w:p>
          <w:p w14:paraId="51E8DFB1" w14:textId="1755FDA8" w:rsidR="00B86106" w:rsidRDefault="00B86106" w:rsidP="00D8743A">
            <w:pPr>
              <w:spacing w:before="0" w:after="0"/>
            </w:pPr>
            <w:r>
              <w:t>También están las señales que vemos todos los días. Pictogramas, rutas de evacuación, advertencias, zonas restringidas.</w:t>
            </w:r>
            <w:r w:rsidR="00D8743A">
              <w:t xml:space="preserve">  </w:t>
            </w:r>
            <w:r>
              <w:t>No están ahí solo por cumplir la norma, están para guiarnos en cada paso del proceso.</w:t>
            </w:r>
            <w:r w:rsidR="00D8743A">
              <w:t xml:space="preserve"> </w:t>
            </w:r>
            <w:r>
              <w:t xml:space="preserve">También están los sistemas de protección colectiva, como la extracción localizada o la señalización visible. Son barreras que ayudan a prevenir antes de que algo ocurra. </w:t>
            </w:r>
            <w:r w:rsidR="00D8743A">
              <w:t xml:space="preserve">  </w:t>
            </w:r>
            <w:r>
              <w:t>Antes de mover el producto, vale la pena preguntarse, ¿por dónde va a pasar? (Pausa leve) ¿Hay rampas? ¿Puertas pesadas? ¿Zonas con mucha circulación? La planificación del recorrido también reduce el riesgo.</w:t>
            </w:r>
          </w:p>
          <w:p w14:paraId="3EB5E0F6" w14:textId="6D453EC2" w:rsidR="00B86106" w:rsidRDefault="00B86106" w:rsidP="00D8743A">
            <w:pPr>
              <w:spacing w:before="0" w:after="0"/>
            </w:pPr>
            <w:r>
              <w:lastRenderedPageBreak/>
              <w:t>Después hay que saber elegir cómo transportarlo. Carretillas, carros de plataforma, transpalés o equipos para cilindros.</w:t>
            </w:r>
            <w:r w:rsidR="00D8743A">
              <w:t xml:space="preserve">  </w:t>
            </w:r>
            <w:r>
              <w:t>Todos buscan lo mismo: evitar caídas, vuelcos o derrames.</w:t>
            </w:r>
            <w:r w:rsidR="00D8743A">
              <w:t xml:space="preserve">  </w:t>
            </w:r>
            <w:r>
              <w:t>Al manipular el recipiente, los detalles importan. No hay que sujetarlo solo por la tapa. La mejor manera es fijar una mano en la base y otra en el cuello.</w:t>
            </w:r>
            <w:r w:rsidR="00D8743A">
              <w:t xml:space="preserve">  </w:t>
            </w:r>
            <w:r>
              <w:t>Es fundamental no mezclar sustancias incompatibles en el mismo traslado. La matriz de incompatibilidades facilita esta verificación y facilita tomar decisiones más seguras.</w:t>
            </w:r>
            <w:r w:rsidR="00D8743A">
              <w:t xml:space="preserve">  </w:t>
            </w:r>
            <w:r>
              <w:t>Antes de iniciar el traslado, también hay que revisar el envase.</w:t>
            </w:r>
            <w:r w:rsidR="00D8743A">
              <w:t xml:space="preserve">  </w:t>
            </w:r>
            <w:r>
              <w:t>Antes de moverlo, hay que revisar que el envase esté en buen estado, bien cerrado y usar contención secundaria si es necesario.</w:t>
            </w:r>
          </w:p>
          <w:p w14:paraId="78CCC9AA" w14:textId="77777777" w:rsidR="00D8743A" w:rsidRDefault="00D8743A" w:rsidP="00D8743A">
            <w:pPr>
              <w:spacing w:before="0" w:after="0"/>
            </w:pPr>
          </w:p>
          <w:p w14:paraId="1D2ECC18" w14:textId="10B80A7B" w:rsidR="00B86106" w:rsidRDefault="00B86106" w:rsidP="00D8743A">
            <w:pPr>
              <w:spacing w:before="0" w:after="0"/>
            </w:pPr>
            <w:r>
              <w:t>Y no podemos olvidar usar los elementos de protección personal. Incluso cuando el envase está vacío, porque vacío no siempre significa seguro.</w:t>
            </w:r>
            <w:r w:rsidR="00D8743A">
              <w:t xml:space="preserve">  </w:t>
            </w:r>
            <w:r>
              <w:t>A veces se nos escapa un detalle importante: registrar el traslado. Anotar qué se movió, desde dónde, hacia dónde, y si ocurrió algo fuera de lo normal.</w:t>
            </w:r>
            <w:r w:rsidR="00D8743A">
              <w:t xml:space="preserve">  </w:t>
            </w:r>
            <w:r>
              <w:t>Ese registro genera trazabilidad y fortalece el Sistema de Gestión de Seguridad y Salud en el Trabajo. Cada dato ayuda a prevenir futuros incidentes.</w:t>
            </w:r>
            <w:r w:rsidR="00D8743A">
              <w:t xml:space="preserve">  </w:t>
            </w:r>
            <w:r>
              <w:t>Mover un producto químico no es solo trasladarlo. Es gestionar un riesgo en movimiento. Pero con planeación y atención en cada detalle, ese riesgo puede controlarse.</w:t>
            </w:r>
          </w:p>
          <w:p w14:paraId="59FD8024" w14:textId="77777777" w:rsidR="00D8743A" w:rsidRDefault="00D8743A" w:rsidP="00D8743A">
            <w:pPr>
              <w:spacing w:before="0" w:after="0"/>
            </w:pPr>
          </w:p>
          <w:p w14:paraId="48FED8CE" w14:textId="19EC2428" w:rsidR="002C4C41" w:rsidRPr="00D8743A" w:rsidRDefault="00B86106" w:rsidP="00D8743A">
            <w:pPr>
              <w:spacing w:before="0" w:after="0"/>
            </w:pPr>
            <w:r>
              <w:t xml:space="preserve">Llegamos al final de nuestro programa de hoy. Gracias por acompañarnos y seguir conectados con nosotros. Nos encontramos pronto en un nuevo episodio. </w:t>
            </w:r>
          </w:p>
        </w:tc>
      </w:tr>
    </w:tbl>
    <w:p w14:paraId="1140D2FE" w14:textId="6B6B1319" w:rsidR="00E55E19" w:rsidRDefault="00E55E19" w:rsidP="00E812EE">
      <w:pPr>
        <w:spacing w:before="0" w:after="0"/>
        <w:ind w:firstLine="567"/>
        <w:rPr>
          <w:rFonts w:cs="Calibri"/>
          <w:lang w:eastAsia="es-CO"/>
        </w:rPr>
      </w:pPr>
    </w:p>
    <w:p w14:paraId="05C88E89" w14:textId="77777777" w:rsidR="00E55E19" w:rsidRDefault="00E55E19">
      <w:pPr>
        <w:spacing w:before="0" w:after="0" w:line="240" w:lineRule="auto"/>
        <w:ind w:firstLine="0"/>
        <w:rPr>
          <w:rFonts w:cs="Calibri"/>
          <w:lang w:eastAsia="es-CO"/>
        </w:rPr>
      </w:pPr>
      <w:r>
        <w:rPr>
          <w:rFonts w:cs="Calibri"/>
          <w:lang w:eastAsia="es-CO"/>
        </w:rPr>
        <w:br w:type="page"/>
      </w:r>
    </w:p>
    <w:p w14:paraId="04BD64E3" w14:textId="0D57CFB8" w:rsidR="00846EE1" w:rsidRPr="00846EE1" w:rsidRDefault="009A2F6C" w:rsidP="00D9214A">
      <w:pPr>
        <w:pStyle w:val="Ttulo1"/>
      </w:pPr>
      <w:bookmarkStart w:id="13" w:name="_Toc224555419"/>
      <w:r w:rsidRPr="009A2F6C">
        <w:lastRenderedPageBreak/>
        <w:t>Sistema de gestión y documentación del proceso</w:t>
      </w:r>
      <w:bookmarkEnd w:id="13"/>
    </w:p>
    <w:p w14:paraId="5BA8C5A3" w14:textId="77777777" w:rsidR="00E55E19" w:rsidRDefault="00E55E19" w:rsidP="00E812EE">
      <w:pPr>
        <w:spacing w:before="0" w:after="0"/>
        <w:ind w:firstLine="567"/>
        <w:rPr>
          <w:rFonts w:cs="Calibri"/>
          <w:lang w:eastAsia="es-CO"/>
        </w:rPr>
      </w:pPr>
      <w:r w:rsidRPr="00E55E19">
        <w:rPr>
          <w:rFonts w:cs="Calibri"/>
          <w:lang w:eastAsia="es-CO"/>
        </w:rPr>
        <w:t>El sistema de gestión y documentación del proceso de manipulación y traslado interno de productos químicos constituye el conjunto estructurado de políticas, procedimientos, registros y mecanismos de control orientados a garantizar la seguridad, trazabilidad y cumplimiento normativo dentro de la organización.</w:t>
      </w:r>
    </w:p>
    <w:p w14:paraId="65380FD8" w14:textId="66DD879F" w:rsidR="005F2281" w:rsidRDefault="00E55E19" w:rsidP="00E812EE">
      <w:pPr>
        <w:spacing w:before="0" w:after="0"/>
        <w:ind w:firstLine="567"/>
        <w:rPr>
          <w:rFonts w:cs="Calibri"/>
          <w:lang w:eastAsia="es-CO"/>
        </w:rPr>
      </w:pPr>
      <w:r w:rsidRPr="00E55E19">
        <w:rPr>
          <w:rFonts w:cs="Calibri"/>
          <w:lang w:eastAsia="es-CO"/>
        </w:rPr>
        <w:t>La gestión adecuada del riesgo químico requiere no solo la implementación de controles operativos, sino también la formalización documental de cada etapa del proceso. La documentación permite evidenciar el cumplimiento legal, facilitar auditorías, establecer responsabilidades y asegurar la mejora continua.</w:t>
      </w:r>
    </w:p>
    <w:p w14:paraId="3C35004C" w14:textId="0A6FB128" w:rsidR="00E55E19" w:rsidRDefault="00E55E19" w:rsidP="00E812EE">
      <w:pPr>
        <w:spacing w:before="0" w:after="0"/>
        <w:ind w:firstLine="567"/>
        <w:rPr>
          <w:rFonts w:cs="Calibri"/>
          <w:lang w:eastAsia="es-CO"/>
        </w:rPr>
      </w:pPr>
      <w:r w:rsidRPr="00E55E19">
        <w:rPr>
          <w:rFonts w:cs="Calibri"/>
          <w:lang w:eastAsia="es-CO"/>
        </w:rPr>
        <w:t>Este sistema se articula con el Sistema de Gestión de Seguridad y Salud en el Trabajo (SG-SST), el cual establece los lineamientos generales para la identificación, evaluación y control de los riesgos laborales, incluyendo aquellos derivados de sustancias químicas peligrosas.</w:t>
      </w:r>
    </w:p>
    <w:p w14:paraId="7BDD433D" w14:textId="29B5FE89" w:rsidR="00846EE1" w:rsidRPr="00846EE1" w:rsidRDefault="009A2F6C" w:rsidP="00E812EE">
      <w:pPr>
        <w:pStyle w:val="Ttulo2"/>
        <w:rPr>
          <w:bCs/>
        </w:rPr>
      </w:pPr>
      <w:bookmarkStart w:id="14" w:name="_Toc224555420"/>
      <w:r w:rsidRPr="009A2F6C">
        <w:rPr>
          <w:bCs/>
        </w:rPr>
        <w:t>Sistema de Gestión de Seguridad y Salud en el Trabajo (SG-SST)</w:t>
      </w:r>
      <w:bookmarkEnd w:id="14"/>
    </w:p>
    <w:p w14:paraId="7075EC88" w14:textId="77777777" w:rsidR="00E55E19" w:rsidRDefault="00E55E19" w:rsidP="00E812EE">
      <w:pPr>
        <w:spacing w:before="0" w:after="0"/>
        <w:ind w:firstLine="567"/>
        <w:rPr>
          <w:rFonts w:cs="Calibri"/>
          <w:lang w:eastAsia="es-CO"/>
        </w:rPr>
      </w:pPr>
      <w:r w:rsidRPr="00E55E19">
        <w:rPr>
          <w:rFonts w:cs="Calibri"/>
          <w:lang w:eastAsia="es-CO"/>
        </w:rPr>
        <w:t>La implementación del SG-SST en una organización que maneja productos químicos debe contemplar, como mínimo, los siguientes elementos:</w:t>
      </w:r>
    </w:p>
    <w:p w14:paraId="07313826" w14:textId="5034DAD9" w:rsidR="00E55E19" w:rsidRPr="00E55E19" w:rsidRDefault="00E55E19" w:rsidP="00E55E19">
      <w:pPr>
        <w:numPr>
          <w:ilvl w:val="0"/>
          <w:numId w:val="27"/>
        </w:numPr>
        <w:spacing w:before="0" w:after="0"/>
        <w:rPr>
          <w:rFonts w:cs="Calibri"/>
          <w:lang w:eastAsia="es-CO"/>
        </w:rPr>
      </w:pPr>
      <w:r w:rsidRPr="00E55E19">
        <w:rPr>
          <w:rFonts w:cs="Calibri"/>
          <w:b/>
          <w:bCs/>
          <w:lang w:eastAsia="es-CO"/>
        </w:rPr>
        <w:t>Política de seguridad y salud en el trabajo:</w:t>
      </w:r>
      <w:r w:rsidRPr="00E55E19">
        <w:rPr>
          <w:rFonts w:cs="Calibri"/>
          <w:lang w:eastAsia="es-CO"/>
        </w:rPr>
        <w:t> declaración escrita y firmada por la alta dirección que expresa el compromiso de la organización con la prevención de accidentes y enfermedades laborales.</w:t>
      </w:r>
    </w:p>
    <w:p w14:paraId="0643C693" w14:textId="77777777" w:rsidR="00E55E19" w:rsidRPr="00E55E19" w:rsidRDefault="00E55E19" w:rsidP="00E55E19">
      <w:pPr>
        <w:numPr>
          <w:ilvl w:val="0"/>
          <w:numId w:val="27"/>
        </w:numPr>
        <w:spacing w:before="0" w:after="0"/>
        <w:rPr>
          <w:rFonts w:cs="Calibri"/>
          <w:lang w:eastAsia="es-CO"/>
        </w:rPr>
      </w:pPr>
      <w:r w:rsidRPr="00E55E19">
        <w:rPr>
          <w:rFonts w:cs="Calibri"/>
          <w:b/>
          <w:bCs/>
          <w:lang w:eastAsia="es-CO"/>
        </w:rPr>
        <w:t>Identificación de peligros y evaluación de riesgos:</w:t>
      </w:r>
      <w:r w:rsidRPr="00E55E19">
        <w:rPr>
          <w:rFonts w:cs="Calibri"/>
          <w:lang w:eastAsia="es-CO"/>
        </w:rPr>
        <w:t> proceso sistemático de reconocimiento de todos los peligros presentes en el lugar de trabajo, incluyendo los asociados a los productos químicos y la estimación del nivel de riesgo para priorizar los controles.</w:t>
      </w:r>
    </w:p>
    <w:p w14:paraId="7125B4CA" w14:textId="77777777" w:rsidR="00E55E19" w:rsidRPr="00E55E19" w:rsidRDefault="00E55E19" w:rsidP="00E55E19">
      <w:pPr>
        <w:numPr>
          <w:ilvl w:val="0"/>
          <w:numId w:val="27"/>
        </w:numPr>
        <w:spacing w:before="0" w:after="0"/>
        <w:rPr>
          <w:rFonts w:cs="Calibri"/>
          <w:lang w:eastAsia="es-CO"/>
        </w:rPr>
      </w:pPr>
      <w:r w:rsidRPr="00E55E19">
        <w:rPr>
          <w:rFonts w:cs="Calibri"/>
          <w:b/>
          <w:bCs/>
          <w:lang w:eastAsia="es-CO"/>
        </w:rPr>
        <w:lastRenderedPageBreak/>
        <w:t>Plan de trabajo anual del SG-SST:</w:t>
      </w:r>
      <w:r w:rsidRPr="00E55E19">
        <w:rPr>
          <w:rFonts w:cs="Calibri"/>
          <w:lang w:eastAsia="es-CO"/>
        </w:rPr>
        <w:t> documento que define los objetivos, metas, actividades, responsables, recursos y cronograma de implementación del sistema.</w:t>
      </w:r>
    </w:p>
    <w:p w14:paraId="4E959CD9" w14:textId="77777777" w:rsidR="00E55E19" w:rsidRPr="00E55E19" w:rsidRDefault="00E55E19" w:rsidP="00E55E19">
      <w:pPr>
        <w:numPr>
          <w:ilvl w:val="0"/>
          <w:numId w:val="27"/>
        </w:numPr>
        <w:spacing w:before="0" w:after="0"/>
        <w:rPr>
          <w:rFonts w:cs="Calibri"/>
          <w:lang w:eastAsia="es-CO"/>
        </w:rPr>
      </w:pPr>
      <w:r w:rsidRPr="00E55E19">
        <w:rPr>
          <w:rFonts w:cs="Calibri"/>
          <w:b/>
          <w:bCs/>
          <w:lang w:eastAsia="es-CO"/>
        </w:rPr>
        <w:t>Programa de capacitación y entrenamiento:</w:t>
      </w:r>
      <w:r w:rsidRPr="00E55E19">
        <w:rPr>
          <w:rFonts w:cs="Calibri"/>
          <w:lang w:eastAsia="es-CO"/>
        </w:rPr>
        <w:t> plan específico para que todos los trabajadores que manipulan productos químicos reciban la formación necesaria en identificación de peligros, uso de EPP, respuesta a emergencias y gestión documental.</w:t>
      </w:r>
    </w:p>
    <w:p w14:paraId="5CAF0739" w14:textId="77777777" w:rsidR="00E55E19" w:rsidRPr="00E55E19" w:rsidRDefault="00E55E19" w:rsidP="00E55E19">
      <w:pPr>
        <w:numPr>
          <w:ilvl w:val="0"/>
          <w:numId w:val="27"/>
        </w:numPr>
        <w:spacing w:before="0" w:after="0"/>
        <w:rPr>
          <w:rFonts w:cs="Calibri"/>
          <w:lang w:eastAsia="es-CO"/>
        </w:rPr>
      </w:pPr>
      <w:r w:rsidRPr="00E55E19">
        <w:rPr>
          <w:rFonts w:cs="Calibri"/>
          <w:b/>
          <w:bCs/>
          <w:lang w:eastAsia="es-CO"/>
        </w:rPr>
        <w:t>Indicadores del SG-SST:</w:t>
      </w:r>
      <w:r w:rsidRPr="00E55E19">
        <w:rPr>
          <w:rFonts w:cs="Calibri"/>
          <w:lang w:eastAsia="es-CO"/>
        </w:rPr>
        <w:t> métricas que permiten medir el desempeño del sistema, como la tasa de accidentalidad, la frecuencia de incidentes con productos químicos, el porcentaje de cumplimiento de inspecciones y la cobertura de capacitaciones.</w:t>
      </w:r>
    </w:p>
    <w:p w14:paraId="4FBCF0E4" w14:textId="69780B15" w:rsidR="00D36DED" w:rsidRDefault="00E55E19" w:rsidP="00E55E19">
      <w:pPr>
        <w:spacing w:before="0" w:after="0"/>
        <w:ind w:firstLine="360"/>
        <w:rPr>
          <w:rFonts w:cs="Calibri"/>
          <w:b/>
          <w:bCs/>
          <w:lang w:eastAsia="es-CO"/>
        </w:rPr>
      </w:pPr>
      <w:r w:rsidRPr="00E55E19">
        <w:rPr>
          <w:rFonts w:cs="Calibri"/>
          <w:b/>
          <w:bCs/>
          <w:lang w:eastAsia="es-CO"/>
        </w:rPr>
        <w:t>Ciclo PHVA aplicado al manejo de productos químicos</w:t>
      </w:r>
    </w:p>
    <w:p w14:paraId="78AE7F25" w14:textId="52EDAA3D" w:rsidR="00E55E19" w:rsidRPr="00E55E19" w:rsidRDefault="00E55E19" w:rsidP="00E55E19">
      <w:pPr>
        <w:spacing w:before="0" w:after="0"/>
        <w:ind w:firstLine="360"/>
        <w:rPr>
          <w:rFonts w:cs="Calibri"/>
          <w:lang w:eastAsia="es-CO"/>
        </w:rPr>
      </w:pPr>
      <w:r w:rsidRPr="00E55E19">
        <w:rPr>
          <w:rFonts w:cs="Calibri"/>
          <w:lang w:eastAsia="es-CO"/>
        </w:rPr>
        <w:t>El ciclo Planificar, Hacer, Verificar, Actuar (PHVA), también conocido como ciclo de Deming, es el modelo de mejora continua sobre el que se estructura el SG-SST en Colombia (Decreto 1072 de 2015). Cada fase tiene un rol específico en el manejo seguro de productos químicos:</w:t>
      </w:r>
    </w:p>
    <w:p w14:paraId="5E70C0D7" w14:textId="0928791A" w:rsidR="00E55E19" w:rsidRDefault="002C4C41" w:rsidP="002C4C41">
      <w:pPr>
        <w:pStyle w:val="Tabla"/>
        <w:ind w:left="284" w:right="49"/>
        <w:rPr>
          <w:rFonts w:cs="Calibri"/>
          <w:lang w:eastAsia="es-CO"/>
        </w:rPr>
      </w:pPr>
      <w:r>
        <w:t xml:space="preserve">Ciclo </w:t>
      </w:r>
      <w:r w:rsidR="00E55E19" w:rsidRPr="00E55E19">
        <w:t>PHVA aplicado al manejo de productos químicos</w:t>
      </w:r>
    </w:p>
    <w:tbl>
      <w:tblPr>
        <w:tblStyle w:val="SENA"/>
        <w:tblW w:w="0" w:type="auto"/>
        <w:tblLayout w:type="fixed"/>
        <w:tblLook w:val="04A0" w:firstRow="1" w:lastRow="0" w:firstColumn="1" w:lastColumn="0" w:noHBand="0" w:noVBand="1"/>
      </w:tblPr>
      <w:tblGrid>
        <w:gridCol w:w="1596"/>
        <w:gridCol w:w="3502"/>
        <w:gridCol w:w="4864"/>
      </w:tblGrid>
      <w:tr w:rsidR="00E55E19" w:rsidRPr="00E55E19" w14:paraId="1C436A77" w14:textId="77777777" w:rsidTr="00E55E19">
        <w:trPr>
          <w:cnfStyle w:val="100000000000" w:firstRow="1" w:lastRow="0" w:firstColumn="0" w:lastColumn="0" w:oddVBand="0" w:evenVBand="0" w:oddHBand="0" w:evenHBand="0" w:firstRowFirstColumn="0" w:firstRowLastColumn="0" w:lastRowFirstColumn="0" w:lastRowLastColumn="0"/>
          <w:tblHeader/>
        </w:trPr>
        <w:tc>
          <w:tcPr>
            <w:tcW w:w="1596" w:type="dxa"/>
          </w:tcPr>
          <w:p w14:paraId="2D3DF4DD" w14:textId="6EF815A7" w:rsidR="00E55E19" w:rsidRPr="00E55E19" w:rsidRDefault="00E55E19" w:rsidP="00E55E19">
            <w:pPr>
              <w:spacing w:before="0" w:after="0"/>
              <w:ind w:firstLine="0"/>
              <w:rPr>
                <w:szCs w:val="28"/>
                <w:lang w:val="es-419" w:eastAsia="es-CO"/>
              </w:rPr>
            </w:pPr>
            <w:r w:rsidRPr="00E55E19">
              <w:rPr>
                <w:szCs w:val="28"/>
              </w:rPr>
              <w:t>Fase</w:t>
            </w:r>
          </w:p>
        </w:tc>
        <w:tc>
          <w:tcPr>
            <w:tcW w:w="3502" w:type="dxa"/>
          </w:tcPr>
          <w:p w14:paraId="6F06014F" w14:textId="3E63A699" w:rsidR="00E55E19" w:rsidRPr="00E55E19" w:rsidRDefault="00E55E19" w:rsidP="00E55E19">
            <w:pPr>
              <w:spacing w:before="0" w:after="0"/>
              <w:ind w:firstLine="0"/>
              <w:rPr>
                <w:szCs w:val="28"/>
                <w:lang w:val="es-419" w:eastAsia="es-CO"/>
              </w:rPr>
            </w:pPr>
            <w:r w:rsidRPr="00E55E19">
              <w:rPr>
                <w:szCs w:val="28"/>
              </w:rPr>
              <w:t>En el contexto químico</w:t>
            </w:r>
          </w:p>
        </w:tc>
        <w:tc>
          <w:tcPr>
            <w:tcW w:w="4864" w:type="dxa"/>
          </w:tcPr>
          <w:p w14:paraId="3CE79B73" w14:textId="0FFB0A09" w:rsidR="00E55E19" w:rsidRPr="00E55E19" w:rsidRDefault="00E55E19" w:rsidP="00E55E19">
            <w:pPr>
              <w:spacing w:before="0" w:after="0"/>
              <w:ind w:firstLine="0"/>
              <w:rPr>
                <w:szCs w:val="28"/>
                <w:lang w:val="es-419" w:eastAsia="es-CO"/>
              </w:rPr>
            </w:pPr>
            <w:r w:rsidRPr="00E55E19">
              <w:rPr>
                <w:szCs w:val="28"/>
              </w:rPr>
              <w:t>Ejemplos de actividades</w:t>
            </w:r>
          </w:p>
        </w:tc>
      </w:tr>
      <w:tr w:rsidR="00E55E19" w:rsidRPr="00E55E19" w14:paraId="61941280" w14:textId="77777777" w:rsidTr="00E55E19">
        <w:trPr>
          <w:cnfStyle w:val="000000100000" w:firstRow="0" w:lastRow="0" w:firstColumn="0" w:lastColumn="0" w:oddVBand="0" w:evenVBand="0" w:oddHBand="1" w:evenHBand="0" w:firstRowFirstColumn="0" w:firstRowLastColumn="0" w:lastRowFirstColumn="0" w:lastRowLastColumn="0"/>
        </w:trPr>
        <w:tc>
          <w:tcPr>
            <w:tcW w:w="1596" w:type="dxa"/>
          </w:tcPr>
          <w:p w14:paraId="615808FB" w14:textId="2CBCB591" w:rsidR="00E55E19" w:rsidRPr="00E55E19" w:rsidRDefault="00E55E19" w:rsidP="00E55E19">
            <w:pPr>
              <w:pStyle w:val="TextoTablas"/>
              <w:spacing w:before="0" w:after="0" w:line="360" w:lineRule="auto"/>
              <w:rPr>
                <w:sz w:val="28"/>
                <w:szCs w:val="28"/>
              </w:rPr>
            </w:pPr>
            <w:r w:rsidRPr="00E55E19">
              <w:rPr>
                <w:sz w:val="28"/>
                <w:szCs w:val="28"/>
              </w:rPr>
              <w:t>Planificar (P)</w:t>
            </w:r>
          </w:p>
        </w:tc>
        <w:tc>
          <w:tcPr>
            <w:tcW w:w="3502" w:type="dxa"/>
          </w:tcPr>
          <w:p w14:paraId="77F20A30" w14:textId="5E8E3B4A" w:rsidR="00E55E19" w:rsidRPr="00E55E19" w:rsidRDefault="00E55E19" w:rsidP="00E55E19">
            <w:pPr>
              <w:pStyle w:val="TextoTablas"/>
              <w:spacing w:before="0" w:after="0" w:line="360" w:lineRule="auto"/>
              <w:rPr>
                <w:sz w:val="28"/>
                <w:szCs w:val="28"/>
              </w:rPr>
            </w:pPr>
            <w:r w:rsidRPr="00E55E19">
              <w:rPr>
                <w:sz w:val="28"/>
                <w:szCs w:val="28"/>
              </w:rPr>
              <w:t>Definir objetivos y procedimientos para el manejo seguro de los químicos presentes en la organización.</w:t>
            </w:r>
          </w:p>
        </w:tc>
        <w:tc>
          <w:tcPr>
            <w:tcW w:w="4864" w:type="dxa"/>
          </w:tcPr>
          <w:p w14:paraId="095D7667" w14:textId="118567E4" w:rsidR="00E55E19" w:rsidRPr="00E55E19" w:rsidRDefault="00E55E19" w:rsidP="00E55E19">
            <w:pPr>
              <w:pStyle w:val="TextoTablas"/>
              <w:spacing w:before="0" w:after="0" w:line="360" w:lineRule="auto"/>
              <w:rPr>
                <w:sz w:val="28"/>
                <w:szCs w:val="28"/>
              </w:rPr>
            </w:pPr>
            <w:r w:rsidRPr="00E55E19">
              <w:rPr>
                <w:sz w:val="28"/>
                <w:szCs w:val="28"/>
              </w:rPr>
              <w:t>Elaborar el inventario de productos químicos. Actualizar HDS. Diseñar el plan de separación del almacén. Planificar capacitaciones.</w:t>
            </w:r>
          </w:p>
        </w:tc>
      </w:tr>
      <w:tr w:rsidR="00E55E19" w:rsidRPr="00E55E19" w14:paraId="5E90C7B9" w14:textId="77777777" w:rsidTr="00E55E19">
        <w:tc>
          <w:tcPr>
            <w:tcW w:w="1596" w:type="dxa"/>
          </w:tcPr>
          <w:p w14:paraId="0896A47A" w14:textId="45EF5FC8" w:rsidR="00E55E19" w:rsidRPr="00E55E19" w:rsidRDefault="00E55E19" w:rsidP="00E55E19">
            <w:pPr>
              <w:pStyle w:val="TextoTablas"/>
              <w:spacing w:before="0" w:after="0" w:line="360" w:lineRule="auto"/>
              <w:rPr>
                <w:sz w:val="28"/>
                <w:szCs w:val="28"/>
              </w:rPr>
            </w:pPr>
            <w:r w:rsidRPr="00E55E19">
              <w:rPr>
                <w:sz w:val="28"/>
                <w:szCs w:val="28"/>
              </w:rPr>
              <w:lastRenderedPageBreak/>
              <w:t>Hacer (H)</w:t>
            </w:r>
          </w:p>
        </w:tc>
        <w:tc>
          <w:tcPr>
            <w:tcW w:w="3502" w:type="dxa"/>
          </w:tcPr>
          <w:p w14:paraId="444FB65C" w14:textId="0B3A6037" w:rsidR="00E55E19" w:rsidRPr="00E55E19" w:rsidRDefault="00E55E19" w:rsidP="00E55E19">
            <w:pPr>
              <w:pStyle w:val="TextoTablas"/>
              <w:spacing w:before="0" w:after="0" w:line="360" w:lineRule="auto"/>
              <w:rPr>
                <w:sz w:val="28"/>
                <w:szCs w:val="28"/>
              </w:rPr>
            </w:pPr>
            <w:r w:rsidRPr="00E55E19">
              <w:rPr>
                <w:sz w:val="28"/>
                <w:szCs w:val="28"/>
              </w:rPr>
              <w:t>Ejecutar los procedimientos planificados para el almacenamiento, transporte y documentación.</w:t>
            </w:r>
          </w:p>
        </w:tc>
        <w:tc>
          <w:tcPr>
            <w:tcW w:w="4864" w:type="dxa"/>
          </w:tcPr>
          <w:p w14:paraId="163085FC" w14:textId="5989C850" w:rsidR="00E55E19" w:rsidRPr="00E55E19" w:rsidRDefault="00E55E19" w:rsidP="00E55E19">
            <w:pPr>
              <w:pStyle w:val="TextoTablas"/>
              <w:spacing w:before="0" w:after="0" w:line="360" w:lineRule="auto"/>
              <w:rPr>
                <w:sz w:val="28"/>
                <w:szCs w:val="28"/>
              </w:rPr>
            </w:pPr>
            <w:r w:rsidRPr="00E55E19">
              <w:rPr>
                <w:sz w:val="28"/>
                <w:szCs w:val="28"/>
              </w:rPr>
              <w:t>Realizar inspecciones del almacén. Ejecutar traslados según procedimiento. Llevar registros de movimientos de inventario.</w:t>
            </w:r>
          </w:p>
        </w:tc>
      </w:tr>
      <w:tr w:rsidR="00E55E19" w:rsidRPr="00E55E19" w14:paraId="630692FB" w14:textId="77777777" w:rsidTr="00E55E19">
        <w:trPr>
          <w:cnfStyle w:val="000000100000" w:firstRow="0" w:lastRow="0" w:firstColumn="0" w:lastColumn="0" w:oddVBand="0" w:evenVBand="0" w:oddHBand="1" w:evenHBand="0" w:firstRowFirstColumn="0" w:firstRowLastColumn="0" w:lastRowFirstColumn="0" w:lastRowLastColumn="0"/>
        </w:trPr>
        <w:tc>
          <w:tcPr>
            <w:tcW w:w="1596" w:type="dxa"/>
          </w:tcPr>
          <w:p w14:paraId="734AE05E" w14:textId="15D696F5" w:rsidR="00E55E19" w:rsidRPr="00E55E19" w:rsidRDefault="00E55E19" w:rsidP="00E55E19">
            <w:pPr>
              <w:pStyle w:val="TextoTablas"/>
              <w:spacing w:before="0" w:after="0" w:line="360" w:lineRule="auto"/>
              <w:rPr>
                <w:sz w:val="28"/>
                <w:szCs w:val="28"/>
              </w:rPr>
            </w:pPr>
            <w:r w:rsidRPr="00E55E19">
              <w:rPr>
                <w:sz w:val="28"/>
                <w:szCs w:val="28"/>
              </w:rPr>
              <w:t>Verificar (V)</w:t>
            </w:r>
          </w:p>
        </w:tc>
        <w:tc>
          <w:tcPr>
            <w:tcW w:w="3502" w:type="dxa"/>
          </w:tcPr>
          <w:p w14:paraId="2BBF31F9" w14:textId="6469EC13" w:rsidR="00E55E19" w:rsidRPr="00E55E19" w:rsidRDefault="00E55E19" w:rsidP="00E55E19">
            <w:pPr>
              <w:pStyle w:val="TextoTablas"/>
              <w:spacing w:before="0" w:after="0" w:line="360" w:lineRule="auto"/>
              <w:rPr>
                <w:sz w:val="28"/>
                <w:szCs w:val="28"/>
              </w:rPr>
            </w:pPr>
            <w:r w:rsidRPr="00E55E19">
              <w:rPr>
                <w:sz w:val="28"/>
                <w:szCs w:val="28"/>
              </w:rPr>
              <w:t>Medir los resultados y comparar con los objetivos planificados.</w:t>
            </w:r>
          </w:p>
        </w:tc>
        <w:tc>
          <w:tcPr>
            <w:tcW w:w="4864" w:type="dxa"/>
          </w:tcPr>
          <w:p w14:paraId="1A8E6006" w14:textId="4E928226" w:rsidR="00E55E19" w:rsidRPr="00E55E19" w:rsidRDefault="00E55E19" w:rsidP="00E55E19">
            <w:pPr>
              <w:pStyle w:val="TextoTablas"/>
              <w:spacing w:before="0" w:after="0" w:line="360" w:lineRule="auto"/>
              <w:rPr>
                <w:sz w:val="28"/>
                <w:szCs w:val="28"/>
              </w:rPr>
            </w:pPr>
            <w:r w:rsidRPr="00E55E19">
              <w:rPr>
                <w:sz w:val="28"/>
                <w:szCs w:val="28"/>
              </w:rPr>
              <w:t>Auditorías internas del almacén. Análisis de incidentes con productos químicos. Revisión de indicadores de accidentalidad.</w:t>
            </w:r>
          </w:p>
        </w:tc>
      </w:tr>
      <w:tr w:rsidR="00E55E19" w:rsidRPr="00E55E19" w14:paraId="5492C06A" w14:textId="77777777" w:rsidTr="00E55E19">
        <w:tc>
          <w:tcPr>
            <w:tcW w:w="1596" w:type="dxa"/>
          </w:tcPr>
          <w:p w14:paraId="0E4187FF" w14:textId="6597BF33" w:rsidR="00E55E19" w:rsidRPr="00E55E19" w:rsidRDefault="00E55E19" w:rsidP="00E55E19">
            <w:pPr>
              <w:pStyle w:val="TextoTablas"/>
              <w:spacing w:before="0" w:after="0" w:line="360" w:lineRule="auto"/>
              <w:rPr>
                <w:sz w:val="28"/>
                <w:szCs w:val="28"/>
              </w:rPr>
            </w:pPr>
            <w:r w:rsidRPr="00E55E19">
              <w:rPr>
                <w:sz w:val="28"/>
                <w:szCs w:val="28"/>
              </w:rPr>
              <w:t>Actuar (A)</w:t>
            </w:r>
          </w:p>
        </w:tc>
        <w:tc>
          <w:tcPr>
            <w:tcW w:w="3502" w:type="dxa"/>
          </w:tcPr>
          <w:p w14:paraId="7C3CE2C5" w14:textId="098EE7BD" w:rsidR="00E55E19" w:rsidRPr="00E55E19" w:rsidRDefault="00E55E19" w:rsidP="00E55E19">
            <w:pPr>
              <w:pStyle w:val="TextoTablas"/>
              <w:spacing w:before="0" w:after="0" w:line="360" w:lineRule="auto"/>
              <w:rPr>
                <w:sz w:val="28"/>
                <w:szCs w:val="28"/>
              </w:rPr>
            </w:pPr>
            <w:r w:rsidRPr="00E55E19">
              <w:rPr>
                <w:sz w:val="28"/>
                <w:szCs w:val="28"/>
              </w:rPr>
              <w:t>Implementar mejoras basadas en los hallazgos de la verificación.</w:t>
            </w:r>
          </w:p>
        </w:tc>
        <w:tc>
          <w:tcPr>
            <w:tcW w:w="4864" w:type="dxa"/>
          </w:tcPr>
          <w:p w14:paraId="030AE8D4" w14:textId="4A5CF9D4" w:rsidR="00E55E19" w:rsidRPr="00E55E19" w:rsidRDefault="00E55E19" w:rsidP="00E55E19">
            <w:pPr>
              <w:pStyle w:val="TextoTablas"/>
              <w:spacing w:before="0" w:after="0" w:line="360" w:lineRule="auto"/>
              <w:rPr>
                <w:sz w:val="28"/>
                <w:szCs w:val="28"/>
              </w:rPr>
            </w:pPr>
            <w:r w:rsidRPr="00E55E19">
              <w:rPr>
                <w:sz w:val="28"/>
                <w:szCs w:val="28"/>
              </w:rPr>
              <w:t>Actualizar procedimientos. Reforzar capacitaciones. Mejorar señalización. Ajustar el plan de separación de productos.</w:t>
            </w:r>
          </w:p>
        </w:tc>
      </w:tr>
    </w:tbl>
    <w:p w14:paraId="5145AC9A" w14:textId="77777777" w:rsidR="00E55E19" w:rsidRDefault="00E55E19" w:rsidP="00E812EE">
      <w:pPr>
        <w:spacing w:before="0" w:after="0"/>
        <w:ind w:firstLine="567"/>
        <w:rPr>
          <w:rFonts w:cs="Calibri"/>
          <w:lang w:eastAsia="es-CO"/>
        </w:rPr>
      </w:pPr>
    </w:p>
    <w:p w14:paraId="54914DE2" w14:textId="77777777" w:rsidR="00E55E19" w:rsidRPr="00E55E19" w:rsidRDefault="00E55E19" w:rsidP="00E55E19">
      <w:pPr>
        <w:spacing w:before="0" w:after="0"/>
        <w:ind w:firstLine="360"/>
        <w:rPr>
          <w:rFonts w:cs="Calibri"/>
          <w:b/>
          <w:bCs/>
          <w:lang w:eastAsia="es-CO"/>
        </w:rPr>
      </w:pPr>
      <w:r w:rsidRPr="00E55E19">
        <w:rPr>
          <w:rFonts w:cs="Calibri"/>
          <w:b/>
          <w:bCs/>
          <w:lang w:eastAsia="es-CO"/>
        </w:rPr>
        <w:t>Liderazgo y gestión del riesgo</w:t>
      </w:r>
    </w:p>
    <w:p w14:paraId="6ACDE0C4" w14:textId="1628286C" w:rsidR="00E55E19" w:rsidRDefault="00E55E19" w:rsidP="00E812EE">
      <w:pPr>
        <w:spacing w:before="0" w:after="0"/>
        <w:ind w:firstLine="567"/>
        <w:rPr>
          <w:rFonts w:cs="Calibri"/>
          <w:lang w:eastAsia="es-CO"/>
        </w:rPr>
      </w:pPr>
      <w:r w:rsidRPr="00E55E19">
        <w:rPr>
          <w:rFonts w:cs="Calibri"/>
          <w:lang w:eastAsia="es-CO"/>
        </w:rPr>
        <w:t>El liderazgo en seguridad y salud en el trabajo no es exclusivo de la alta dirección: debe permear todos los niveles jerárquicos de la organización. En entornos con presencia de productos químicos, el liderazgo en seguridad se manifiesta en:</w:t>
      </w:r>
    </w:p>
    <w:p w14:paraId="0BE1E750" w14:textId="77777777" w:rsidR="00E55E19" w:rsidRPr="00E55E19" w:rsidRDefault="00E55E19" w:rsidP="00E55E19">
      <w:pPr>
        <w:pStyle w:val="Prrafodelista"/>
        <w:numPr>
          <w:ilvl w:val="0"/>
          <w:numId w:val="29"/>
        </w:numPr>
        <w:spacing w:before="0" w:after="0"/>
        <w:ind w:left="851"/>
        <w:rPr>
          <w:rFonts w:cs="Calibri"/>
          <w:lang w:eastAsia="es-CO"/>
        </w:rPr>
      </w:pPr>
      <w:r w:rsidRPr="00E55E19">
        <w:rPr>
          <w:rFonts w:cs="Calibri"/>
          <w:lang w:eastAsia="es-CO"/>
        </w:rPr>
        <w:t>La decisión de invertir en condiciones de almacenamiento adecuadas, equipos de transporte seguros y EPP de calidad, por encima de criterios de costo únicamente.</w:t>
      </w:r>
    </w:p>
    <w:p w14:paraId="1419D82D" w14:textId="77777777" w:rsidR="00E55E19" w:rsidRPr="00E55E19" w:rsidRDefault="00E55E19" w:rsidP="00E55E19">
      <w:pPr>
        <w:pStyle w:val="Prrafodelista"/>
        <w:numPr>
          <w:ilvl w:val="0"/>
          <w:numId w:val="29"/>
        </w:numPr>
        <w:spacing w:before="0" w:after="0"/>
        <w:ind w:left="851"/>
        <w:rPr>
          <w:rFonts w:cs="Calibri"/>
          <w:lang w:eastAsia="es-CO"/>
        </w:rPr>
      </w:pPr>
      <w:r w:rsidRPr="00E55E19">
        <w:rPr>
          <w:rFonts w:cs="Calibri"/>
          <w:lang w:eastAsia="es-CO"/>
        </w:rPr>
        <w:t>La disposición a detener una operación insegura, incluso cuando ello implica el aumento de los costos de producción o de los tiempos de ejecución.</w:t>
      </w:r>
    </w:p>
    <w:p w14:paraId="59DEC8A6" w14:textId="1631670A" w:rsidR="00E55E19" w:rsidRPr="00E55E19" w:rsidRDefault="00E55E19" w:rsidP="00E55E19">
      <w:pPr>
        <w:pStyle w:val="Prrafodelista"/>
        <w:numPr>
          <w:ilvl w:val="0"/>
          <w:numId w:val="29"/>
        </w:numPr>
        <w:spacing w:before="0" w:after="0"/>
        <w:ind w:left="851"/>
        <w:rPr>
          <w:rFonts w:cs="Calibri"/>
          <w:lang w:eastAsia="es-CO"/>
        </w:rPr>
      </w:pPr>
      <w:r w:rsidRPr="00E55E19">
        <w:rPr>
          <w:rFonts w:cs="Calibri"/>
          <w:lang w:eastAsia="es-CO"/>
        </w:rPr>
        <w:lastRenderedPageBreak/>
        <w:t>La participación de los supervisores en las inspecciones del almacén y en la verificación del cumplimiento de los procedimientos de traslado.</w:t>
      </w:r>
    </w:p>
    <w:p w14:paraId="73526225" w14:textId="022CD6FC" w:rsidR="00E55E19" w:rsidRPr="00E55E19" w:rsidRDefault="00E55E19" w:rsidP="00E55E19">
      <w:pPr>
        <w:pStyle w:val="Prrafodelista"/>
        <w:numPr>
          <w:ilvl w:val="0"/>
          <w:numId w:val="29"/>
        </w:numPr>
        <w:spacing w:before="0" w:after="0"/>
        <w:ind w:left="851"/>
        <w:rPr>
          <w:rFonts w:cs="Calibri"/>
          <w:lang w:eastAsia="es-CO"/>
        </w:rPr>
      </w:pPr>
      <w:r w:rsidRPr="00E55E19">
        <w:rPr>
          <w:rFonts w:cs="Calibri"/>
          <w:lang w:eastAsia="es-CO"/>
        </w:rPr>
        <w:t>La apertura para recibir y gestionar reportes de condiciones inseguras sin represalias hacia quien reporta.</w:t>
      </w:r>
    </w:p>
    <w:p w14:paraId="6A494566" w14:textId="77777777" w:rsidR="00E55E19" w:rsidRDefault="00E55E19" w:rsidP="00E812EE">
      <w:pPr>
        <w:spacing w:before="0" w:after="0"/>
        <w:ind w:firstLine="567"/>
        <w:rPr>
          <w:rFonts w:cs="Calibri"/>
          <w:lang w:eastAsia="es-CO"/>
        </w:rPr>
      </w:pPr>
    </w:p>
    <w:p w14:paraId="2F9D9C9E" w14:textId="130C52E7" w:rsidR="004145A1" w:rsidRPr="00E22EC5" w:rsidRDefault="00F916AC" w:rsidP="00E812EE">
      <w:pPr>
        <w:pStyle w:val="Ttulo2"/>
        <w:rPr>
          <w:bCs/>
        </w:rPr>
      </w:pPr>
      <w:bookmarkStart w:id="15" w:name="_Toc224555421"/>
      <w:r w:rsidRPr="00F916AC">
        <w:rPr>
          <w:bCs/>
        </w:rPr>
        <w:t>Obligaciones de los actores del SG-SST</w:t>
      </w:r>
      <w:bookmarkEnd w:id="15"/>
    </w:p>
    <w:p w14:paraId="0A569A1B" w14:textId="7FF280B3" w:rsidR="00E55E19" w:rsidRPr="00E55E19" w:rsidRDefault="00E55E19" w:rsidP="00E55E19">
      <w:pPr>
        <w:spacing w:before="0" w:after="0"/>
        <w:rPr>
          <w:rFonts w:cs="Calibri"/>
          <w:lang w:eastAsia="es-CO"/>
        </w:rPr>
      </w:pPr>
      <w:r>
        <w:rPr>
          <w:rFonts w:cs="Calibri"/>
          <w:lang w:eastAsia="es-CO"/>
        </w:rPr>
        <w:t xml:space="preserve">El </w:t>
      </w:r>
      <w:r w:rsidRPr="00E55E19">
        <w:rPr>
          <w:rFonts w:cs="Calibri"/>
          <w:lang w:eastAsia="es-CO"/>
        </w:rPr>
        <w:t>marco normativo colombiano, en particular el Decreto 1072 de 2015 y la Ley 1562 de 2012, establece obligaciones específicas para cada actor del sistema de gestión en materia de seguridad y salud en el trabajo. En el contexto del manejo de productos químicos, estas obligaciones adquieren dimensiones particulares.</w:t>
      </w:r>
    </w:p>
    <w:p w14:paraId="50F2C3DA" w14:textId="77777777" w:rsidR="00E55E19" w:rsidRPr="00E55E19" w:rsidRDefault="00E55E19" w:rsidP="00E55E19">
      <w:pPr>
        <w:spacing w:before="0" w:after="0"/>
        <w:ind w:firstLine="360"/>
        <w:rPr>
          <w:rFonts w:cs="Calibri"/>
          <w:b/>
          <w:bCs/>
          <w:lang w:eastAsia="es-CO"/>
        </w:rPr>
      </w:pPr>
      <w:r w:rsidRPr="00E55E19">
        <w:rPr>
          <w:rFonts w:cs="Calibri"/>
          <w:b/>
          <w:bCs/>
          <w:lang w:eastAsia="es-CO"/>
        </w:rPr>
        <w:t>Obligaciones de los empleadores</w:t>
      </w:r>
    </w:p>
    <w:p w14:paraId="0782E897" w14:textId="1D75872C" w:rsidR="00874789" w:rsidRPr="00E55E19" w:rsidRDefault="00E55E19" w:rsidP="00E55E19">
      <w:pPr>
        <w:pStyle w:val="Prrafodelista"/>
        <w:numPr>
          <w:ilvl w:val="0"/>
          <w:numId w:val="30"/>
        </w:numPr>
        <w:spacing w:before="0" w:after="0"/>
        <w:ind w:left="709"/>
        <w:rPr>
          <w:rFonts w:cs="Calibri"/>
          <w:lang w:eastAsia="es-CO"/>
        </w:rPr>
      </w:pPr>
      <w:r w:rsidRPr="00E55E19">
        <w:rPr>
          <w:rFonts w:cs="Calibri"/>
          <w:lang w:eastAsia="es-CO"/>
        </w:rPr>
        <w:t>Diseñar e implementar el SG-SST conforme a los estándares mínimos establecidos en la Resolución 0312 de 2019 del Ministerio del Trabajo.</w:t>
      </w:r>
    </w:p>
    <w:p w14:paraId="7C28439E" w14:textId="5659188F" w:rsidR="00E55E19" w:rsidRPr="00E55E19" w:rsidRDefault="00E55E19" w:rsidP="00E55E19">
      <w:pPr>
        <w:pStyle w:val="Prrafodelista"/>
        <w:numPr>
          <w:ilvl w:val="0"/>
          <w:numId w:val="30"/>
        </w:numPr>
        <w:spacing w:before="0" w:after="0"/>
        <w:ind w:left="709"/>
        <w:rPr>
          <w:rFonts w:cs="Calibri"/>
          <w:lang w:eastAsia="es-CO"/>
        </w:rPr>
      </w:pPr>
      <w:r w:rsidRPr="00E55E19">
        <w:rPr>
          <w:rFonts w:cs="Calibri"/>
          <w:lang w:eastAsia="es-CO"/>
        </w:rPr>
        <w:t>Garantizar el suministro, mantenimiento y reposición oportuna de todos los EPP requeridos para el manejo de productos químicos.</w:t>
      </w:r>
    </w:p>
    <w:p w14:paraId="60D6D172" w14:textId="748C3C4C" w:rsidR="00E55E19" w:rsidRPr="00E55E19" w:rsidRDefault="00E55E19" w:rsidP="00E55E19">
      <w:pPr>
        <w:pStyle w:val="Prrafodelista"/>
        <w:numPr>
          <w:ilvl w:val="0"/>
          <w:numId w:val="30"/>
        </w:numPr>
        <w:spacing w:before="0" w:after="0"/>
        <w:ind w:left="709"/>
        <w:rPr>
          <w:rFonts w:cs="Calibri"/>
          <w:lang w:eastAsia="es-CO"/>
        </w:rPr>
      </w:pPr>
      <w:proofErr w:type="gramStart"/>
      <w:r w:rsidRPr="00E55E19">
        <w:rPr>
          <w:rFonts w:cs="Calibri"/>
          <w:lang w:eastAsia="es-CO"/>
        </w:rPr>
        <w:t>Asegurar</w:t>
      </w:r>
      <w:proofErr w:type="gramEnd"/>
      <w:r w:rsidRPr="00E55E19">
        <w:rPr>
          <w:rFonts w:cs="Calibri"/>
          <w:lang w:eastAsia="es-CO"/>
        </w:rPr>
        <w:t xml:space="preserve"> que todos los productos químicos presentes en el lugar de trabajo cuenten con su HDS actualizada y que esta esté disponible para los trabajadores.</w:t>
      </w:r>
    </w:p>
    <w:p w14:paraId="1F7EF1B5" w14:textId="35437DDB" w:rsidR="00E55E19" w:rsidRPr="00E55E19" w:rsidRDefault="00E55E19" w:rsidP="00E55E19">
      <w:pPr>
        <w:pStyle w:val="Prrafodelista"/>
        <w:numPr>
          <w:ilvl w:val="0"/>
          <w:numId w:val="30"/>
        </w:numPr>
        <w:spacing w:before="0" w:after="0"/>
        <w:ind w:left="709"/>
        <w:rPr>
          <w:rFonts w:cs="Calibri"/>
          <w:lang w:eastAsia="es-CO"/>
        </w:rPr>
      </w:pPr>
      <w:r w:rsidRPr="00E55E19">
        <w:rPr>
          <w:rFonts w:cs="Calibri"/>
          <w:lang w:eastAsia="es-CO"/>
        </w:rPr>
        <w:t>Implementar y mantener actualizados los procedimientos de almacenamiento, transporte interno y gestión documental de productos químicos.</w:t>
      </w:r>
    </w:p>
    <w:p w14:paraId="028E8C12" w14:textId="6F2D0C80" w:rsidR="00E55E19" w:rsidRPr="00E55E19" w:rsidRDefault="00E55E19" w:rsidP="00E55E19">
      <w:pPr>
        <w:pStyle w:val="Prrafodelista"/>
        <w:numPr>
          <w:ilvl w:val="0"/>
          <w:numId w:val="30"/>
        </w:numPr>
        <w:spacing w:before="0" w:after="0"/>
        <w:ind w:left="709"/>
        <w:rPr>
          <w:rFonts w:cs="Calibri"/>
          <w:lang w:eastAsia="es-CO"/>
        </w:rPr>
      </w:pPr>
      <w:r w:rsidRPr="00E55E19">
        <w:rPr>
          <w:rFonts w:cs="Calibri"/>
          <w:lang w:eastAsia="es-CO"/>
        </w:rPr>
        <w:t>Reportar todos los accidentes de trabajo y enfermedades laborales relacionados con la exposición a productos químicos a la Administradora de Riesgos Laborales (ARL), a la Entidad Promotora de Salud (EPS) y al Ministerio del Trabajo, según corresponda.</w:t>
      </w:r>
    </w:p>
    <w:p w14:paraId="0BC496AD" w14:textId="68BD35CF" w:rsidR="00E55E19" w:rsidRPr="00E55E19" w:rsidRDefault="00E55E19" w:rsidP="00E55E19">
      <w:pPr>
        <w:pStyle w:val="Prrafodelista"/>
        <w:numPr>
          <w:ilvl w:val="0"/>
          <w:numId w:val="30"/>
        </w:numPr>
        <w:spacing w:before="0" w:after="0"/>
        <w:ind w:left="709"/>
        <w:rPr>
          <w:rFonts w:cs="Calibri"/>
          <w:lang w:eastAsia="es-CO"/>
        </w:rPr>
      </w:pPr>
      <w:r w:rsidRPr="00E55E19">
        <w:rPr>
          <w:rFonts w:cs="Calibri"/>
          <w:lang w:eastAsia="es-CO"/>
        </w:rPr>
        <w:lastRenderedPageBreak/>
        <w:t>Garantizar la capacitación y el entrenamiento específico de todos los trabajadores que manipulan productos químicos, con registros documentados de cada actividad formativa.</w:t>
      </w:r>
    </w:p>
    <w:p w14:paraId="3CDD6EAA" w14:textId="40B6F27A" w:rsidR="00E55E19" w:rsidRPr="00182C7F" w:rsidRDefault="00182C7F" w:rsidP="00182C7F">
      <w:pPr>
        <w:spacing w:before="0" w:after="0"/>
        <w:ind w:firstLine="360"/>
        <w:rPr>
          <w:rFonts w:cs="Calibri"/>
          <w:b/>
          <w:bCs/>
          <w:lang w:eastAsia="es-CO"/>
        </w:rPr>
      </w:pPr>
      <w:r w:rsidRPr="00182C7F">
        <w:rPr>
          <w:rFonts w:cs="Calibri"/>
          <w:b/>
          <w:bCs/>
          <w:lang w:eastAsia="es-CO"/>
        </w:rPr>
        <w:t>Obligaciones de las Administradoras de Riesgos Laborales (ARL)</w:t>
      </w:r>
    </w:p>
    <w:p w14:paraId="3EA81EC7" w14:textId="62037F27" w:rsidR="00B42973" w:rsidRPr="00B42973" w:rsidRDefault="00B42973" w:rsidP="00B42973">
      <w:pPr>
        <w:pStyle w:val="Prrafodelista"/>
        <w:numPr>
          <w:ilvl w:val="0"/>
          <w:numId w:val="30"/>
        </w:numPr>
        <w:spacing w:before="0" w:after="0"/>
        <w:ind w:left="709"/>
        <w:rPr>
          <w:rFonts w:cs="Calibri"/>
          <w:lang w:eastAsia="es-CO"/>
        </w:rPr>
      </w:pPr>
      <w:r w:rsidRPr="00B42973">
        <w:rPr>
          <w:rFonts w:cs="Calibri"/>
          <w:lang w:eastAsia="es-CO"/>
        </w:rPr>
        <w:t>Capacitar y asistir técnicamente a las empresas afiliadas en el diseño e implementación del SG-SST, con énfasis en los riesgos asociados a los productos químicos que cada empresa maneja.</w:t>
      </w:r>
    </w:p>
    <w:p w14:paraId="52B1920E" w14:textId="77777777" w:rsidR="00B42973" w:rsidRPr="00B42973" w:rsidRDefault="00B42973" w:rsidP="00B42973">
      <w:pPr>
        <w:pStyle w:val="Prrafodelista"/>
        <w:numPr>
          <w:ilvl w:val="0"/>
          <w:numId w:val="30"/>
        </w:numPr>
        <w:spacing w:before="0" w:after="0"/>
        <w:ind w:left="709"/>
        <w:rPr>
          <w:rFonts w:cs="Calibri"/>
          <w:lang w:eastAsia="es-CO"/>
        </w:rPr>
      </w:pPr>
      <w:r w:rsidRPr="00B42973">
        <w:rPr>
          <w:rFonts w:cs="Calibri"/>
          <w:lang w:eastAsia="es-CO"/>
        </w:rPr>
        <w:t>Realizar visitas periódicas a los sitios de trabajo para verificar el cumplimiento de las medidas de prevención y control de riesgos químicos.</w:t>
      </w:r>
    </w:p>
    <w:p w14:paraId="013D1428" w14:textId="77777777" w:rsidR="00B42973" w:rsidRPr="00B42973" w:rsidRDefault="00B42973" w:rsidP="00B42973">
      <w:pPr>
        <w:pStyle w:val="Prrafodelista"/>
        <w:numPr>
          <w:ilvl w:val="0"/>
          <w:numId w:val="30"/>
        </w:numPr>
        <w:spacing w:before="0" w:after="0"/>
        <w:ind w:left="709"/>
        <w:rPr>
          <w:rFonts w:cs="Calibri"/>
          <w:lang w:eastAsia="es-CO"/>
        </w:rPr>
      </w:pPr>
      <w:r w:rsidRPr="00B42973">
        <w:rPr>
          <w:rFonts w:cs="Calibri"/>
          <w:lang w:eastAsia="es-CO"/>
        </w:rPr>
        <w:t>Participar en la investigación de accidentes de trabajo y enfermedades laborales relacionadas con la exposición química.</w:t>
      </w:r>
    </w:p>
    <w:p w14:paraId="1F3AF9AE" w14:textId="77777777" w:rsidR="00B42973" w:rsidRPr="00B42973" w:rsidRDefault="00B42973" w:rsidP="00B42973">
      <w:pPr>
        <w:pStyle w:val="Prrafodelista"/>
        <w:numPr>
          <w:ilvl w:val="0"/>
          <w:numId w:val="30"/>
        </w:numPr>
        <w:spacing w:before="0" w:after="0"/>
        <w:ind w:left="709"/>
        <w:rPr>
          <w:rFonts w:cs="Calibri"/>
          <w:lang w:eastAsia="es-CO"/>
        </w:rPr>
      </w:pPr>
      <w:r w:rsidRPr="00B42973">
        <w:rPr>
          <w:rFonts w:cs="Calibri"/>
          <w:lang w:eastAsia="es-CO"/>
        </w:rPr>
        <w:t>Proveer información actualizada sobre riesgos emergentes en el manejo de productos químicos y las mejores prácticas para su control.</w:t>
      </w:r>
    </w:p>
    <w:p w14:paraId="34895610" w14:textId="77777777" w:rsidR="00B42973" w:rsidRPr="00B42973" w:rsidRDefault="00B42973" w:rsidP="001C4336">
      <w:pPr>
        <w:pStyle w:val="Prrafodelista"/>
        <w:numPr>
          <w:ilvl w:val="0"/>
          <w:numId w:val="30"/>
        </w:numPr>
        <w:spacing w:before="0" w:after="0"/>
        <w:ind w:left="709"/>
        <w:rPr>
          <w:rFonts w:cs="Calibri"/>
          <w:lang w:eastAsia="es-CO"/>
        </w:rPr>
      </w:pPr>
      <w:r w:rsidRPr="00B42973">
        <w:rPr>
          <w:rFonts w:cs="Calibri"/>
          <w:lang w:eastAsia="es-CO"/>
        </w:rPr>
        <w:t>Financiar programas de prevención y promoción de la salud laboral en las empresas afiliadas, incluyendo capacitaciones sobre manejo seguro de productos químicos.</w:t>
      </w:r>
    </w:p>
    <w:p w14:paraId="6DD2B716" w14:textId="502AFEC7" w:rsidR="00E55E19" w:rsidRPr="00B42973" w:rsidRDefault="00B42973" w:rsidP="001C4336">
      <w:pPr>
        <w:spacing w:before="0" w:after="0"/>
        <w:ind w:firstLine="360"/>
        <w:rPr>
          <w:rFonts w:cs="Calibri"/>
          <w:b/>
          <w:bCs/>
          <w:lang w:eastAsia="es-CO"/>
        </w:rPr>
      </w:pPr>
      <w:r w:rsidRPr="00B42973">
        <w:rPr>
          <w:rFonts w:cs="Calibri"/>
          <w:b/>
          <w:bCs/>
          <w:lang w:eastAsia="es-CO"/>
        </w:rPr>
        <w:t>Responsabilidades de los trabajadores</w:t>
      </w:r>
    </w:p>
    <w:p w14:paraId="083710D9" w14:textId="77777777" w:rsidR="00B42973" w:rsidRDefault="00B42973" w:rsidP="001C4336">
      <w:pPr>
        <w:pStyle w:val="Prrafodelista"/>
        <w:numPr>
          <w:ilvl w:val="0"/>
          <w:numId w:val="30"/>
        </w:numPr>
        <w:spacing w:before="0" w:after="0"/>
        <w:ind w:left="709"/>
        <w:rPr>
          <w:rFonts w:cs="Calibri"/>
          <w:lang w:eastAsia="es-CO"/>
        </w:rPr>
      </w:pPr>
      <w:r w:rsidRPr="00B42973">
        <w:rPr>
          <w:rFonts w:cs="Calibri"/>
          <w:lang w:eastAsia="es-CO"/>
        </w:rPr>
        <w:t>Conocer y cumplir estrictamente los procedimientos de almacenamiento, transporte y gestión documental de productos químicos definidos por la organización.</w:t>
      </w:r>
    </w:p>
    <w:p w14:paraId="3D79B3EC" w14:textId="77777777" w:rsidR="00B42973" w:rsidRDefault="00B42973" w:rsidP="001C4336">
      <w:pPr>
        <w:pStyle w:val="Prrafodelista"/>
        <w:numPr>
          <w:ilvl w:val="0"/>
          <w:numId w:val="30"/>
        </w:numPr>
        <w:spacing w:before="0" w:after="0"/>
        <w:ind w:left="709"/>
        <w:rPr>
          <w:rFonts w:cs="Calibri"/>
          <w:lang w:eastAsia="es-CO"/>
        </w:rPr>
      </w:pPr>
      <w:r w:rsidRPr="00B42973">
        <w:rPr>
          <w:rFonts w:cs="Calibri"/>
          <w:lang w:eastAsia="es-CO"/>
        </w:rPr>
        <w:t>Usar siempre el EPP asignado y en buen estado para cada operación, verificando su ajuste y funcionamiento antes de iniciar la tarea.</w:t>
      </w:r>
    </w:p>
    <w:p w14:paraId="44192427" w14:textId="77777777" w:rsidR="00B42973" w:rsidRDefault="00B42973" w:rsidP="001C4336">
      <w:pPr>
        <w:pStyle w:val="Prrafodelista"/>
        <w:numPr>
          <w:ilvl w:val="0"/>
          <w:numId w:val="30"/>
        </w:numPr>
        <w:spacing w:before="0" w:after="0"/>
        <w:ind w:left="709"/>
        <w:rPr>
          <w:rFonts w:cs="Calibri"/>
          <w:lang w:eastAsia="es-CO"/>
        </w:rPr>
      </w:pPr>
      <w:r w:rsidRPr="00B42973">
        <w:rPr>
          <w:rFonts w:cs="Calibri"/>
          <w:lang w:eastAsia="es-CO"/>
        </w:rPr>
        <w:t>Reportar de inmediato cualquier condición insegura, incidente o accidente relacionado con productos químicos, aunque no haya generado lesiones visibles.</w:t>
      </w:r>
    </w:p>
    <w:p w14:paraId="3EFA2BDE" w14:textId="77777777" w:rsidR="00B42973" w:rsidRDefault="00B42973" w:rsidP="001C4336">
      <w:pPr>
        <w:pStyle w:val="Prrafodelista"/>
        <w:numPr>
          <w:ilvl w:val="0"/>
          <w:numId w:val="30"/>
        </w:numPr>
        <w:spacing w:before="0" w:after="0"/>
        <w:ind w:left="709"/>
        <w:rPr>
          <w:rFonts w:cs="Calibri"/>
          <w:lang w:eastAsia="es-CO"/>
        </w:rPr>
      </w:pPr>
      <w:r w:rsidRPr="00B42973">
        <w:rPr>
          <w:rFonts w:cs="Calibri"/>
          <w:lang w:eastAsia="es-CO"/>
        </w:rPr>
        <w:lastRenderedPageBreak/>
        <w:t>Participar activamente en las capacitaciones y simulacros del SG-SST relacionados con el manejo de productos químicos.</w:t>
      </w:r>
    </w:p>
    <w:p w14:paraId="69530A9F" w14:textId="070AA8CB" w:rsidR="00B42973" w:rsidRDefault="00B42973" w:rsidP="006A26E3">
      <w:pPr>
        <w:pStyle w:val="Prrafodelista"/>
        <w:numPr>
          <w:ilvl w:val="0"/>
          <w:numId w:val="30"/>
        </w:numPr>
        <w:spacing w:before="0" w:after="0"/>
        <w:ind w:left="709"/>
        <w:rPr>
          <w:rFonts w:cs="Calibri"/>
          <w:lang w:eastAsia="es-CO"/>
        </w:rPr>
      </w:pPr>
      <w:r w:rsidRPr="00B42973">
        <w:rPr>
          <w:rFonts w:cs="Calibri"/>
          <w:lang w:eastAsia="es-CO"/>
        </w:rPr>
        <w:t>No realizar modificaciones no autorizadas a los procedimientos de manejo de productos químicos ni improvisar soluciones ante situaciones de riesgo sin consultar al responsable de SST.</w:t>
      </w:r>
    </w:p>
    <w:p w14:paraId="15CE5653" w14:textId="100C6E8C" w:rsidR="00DD18D7" w:rsidRDefault="00F916AC" w:rsidP="006A26E3">
      <w:pPr>
        <w:pStyle w:val="Ttulo2"/>
        <w:rPr>
          <w:bCs/>
        </w:rPr>
      </w:pPr>
      <w:bookmarkStart w:id="16" w:name="_Toc224555422"/>
      <w:r w:rsidRPr="00F916AC">
        <w:rPr>
          <w:bCs/>
        </w:rPr>
        <w:t>Documentación del proceso de manipulación</w:t>
      </w:r>
      <w:bookmarkEnd w:id="16"/>
    </w:p>
    <w:p w14:paraId="40F77B82" w14:textId="0CC36D1A" w:rsidR="007F2829" w:rsidRDefault="00B42973" w:rsidP="00E812EE">
      <w:pPr>
        <w:rPr>
          <w:lang w:eastAsia="es-CO"/>
        </w:rPr>
      </w:pPr>
      <w:r w:rsidRPr="00B42973">
        <w:rPr>
          <w:lang w:eastAsia="es-CO"/>
        </w:rPr>
        <w:t>La documentación es la columna vertebral del SG-SST. Sin registros confiables no es posible verificar el cumplimiento de los procedimientos, analizar tendencias de accidentalidad, demostrar ante las autoridades el nivel de implementación del sistema ni aprender de los incidentes ocurridos. En el manejo de productos químicos, la documentación abarca múltiples niveles.</w:t>
      </w:r>
    </w:p>
    <w:p w14:paraId="2F723D29" w14:textId="77777777" w:rsidR="00184352" w:rsidRDefault="00184352" w:rsidP="00184352">
      <w:pPr>
        <w:spacing w:before="0" w:after="0"/>
        <w:ind w:firstLine="360"/>
        <w:rPr>
          <w:rFonts w:cs="Calibri"/>
          <w:b/>
          <w:bCs/>
          <w:lang w:eastAsia="es-CO"/>
        </w:rPr>
      </w:pPr>
      <w:r w:rsidRPr="00184352">
        <w:rPr>
          <w:rFonts w:cs="Calibri"/>
          <w:b/>
          <w:bCs/>
          <w:lang w:eastAsia="es-CO"/>
        </w:rPr>
        <w:t>Tipos de documentos y control documental</w:t>
      </w:r>
    </w:p>
    <w:p w14:paraId="4528CF10" w14:textId="62079F29" w:rsidR="00BE222C" w:rsidRPr="00BE222C" w:rsidRDefault="00BE222C" w:rsidP="00184352">
      <w:pPr>
        <w:spacing w:before="0" w:after="0"/>
        <w:ind w:firstLine="360"/>
        <w:rPr>
          <w:rFonts w:cs="Calibri"/>
          <w:lang w:eastAsia="es-CO"/>
        </w:rPr>
      </w:pPr>
      <w:r w:rsidRPr="00BE222C">
        <w:rPr>
          <w:rFonts w:cs="Calibri"/>
          <w:lang w:eastAsia="es-CO"/>
        </w:rPr>
        <w:t>El SG-SST maneja diferentes tipos de documentos, cada uno con una función específica. Los más relevantes en el manejo de productos químicos son:</w:t>
      </w:r>
    </w:p>
    <w:p w14:paraId="1C1C8464" w14:textId="2C39B2F1" w:rsidR="00184352" w:rsidRDefault="00184352" w:rsidP="00184352">
      <w:pPr>
        <w:pStyle w:val="Tabla"/>
        <w:spacing w:line="360" w:lineRule="auto"/>
        <w:ind w:left="0" w:right="49" w:firstLine="0"/>
      </w:pPr>
      <w:r w:rsidRPr="00184352">
        <w:t>Documentos del SG-SST aplicados al manejo químico</w:t>
      </w:r>
    </w:p>
    <w:tbl>
      <w:tblPr>
        <w:tblStyle w:val="SENA"/>
        <w:tblW w:w="0" w:type="auto"/>
        <w:tblLayout w:type="fixed"/>
        <w:tblLook w:val="04A0" w:firstRow="1" w:lastRow="0" w:firstColumn="1" w:lastColumn="0" w:noHBand="0" w:noVBand="1"/>
      </w:tblPr>
      <w:tblGrid>
        <w:gridCol w:w="2122"/>
        <w:gridCol w:w="3827"/>
        <w:gridCol w:w="4013"/>
      </w:tblGrid>
      <w:tr w:rsidR="00424C9E" w:rsidRPr="008E4512" w14:paraId="5657B58F" w14:textId="72492430" w:rsidTr="008E4512">
        <w:trPr>
          <w:cnfStyle w:val="100000000000" w:firstRow="1" w:lastRow="0" w:firstColumn="0" w:lastColumn="0" w:oddVBand="0" w:evenVBand="0" w:oddHBand="0" w:evenHBand="0" w:firstRowFirstColumn="0" w:firstRowLastColumn="0" w:lastRowFirstColumn="0" w:lastRowLastColumn="0"/>
          <w:tblHeader/>
        </w:trPr>
        <w:tc>
          <w:tcPr>
            <w:tcW w:w="2122" w:type="dxa"/>
          </w:tcPr>
          <w:p w14:paraId="4244B3BB" w14:textId="0C13AFFF" w:rsidR="00424C9E" w:rsidRPr="008E4512" w:rsidRDefault="00424C9E" w:rsidP="00466AB6">
            <w:pPr>
              <w:spacing w:before="0" w:after="0"/>
              <w:ind w:firstLine="0"/>
              <w:rPr>
                <w:szCs w:val="28"/>
                <w:lang w:val="es-419" w:eastAsia="es-CO"/>
              </w:rPr>
            </w:pPr>
            <w:r w:rsidRPr="008E4512">
              <w:rPr>
                <w:szCs w:val="28"/>
              </w:rPr>
              <w:t>Tipo de documento</w:t>
            </w:r>
          </w:p>
        </w:tc>
        <w:tc>
          <w:tcPr>
            <w:tcW w:w="3827" w:type="dxa"/>
          </w:tcPr>
          <w:p w14:paraId="60AFE100" w14:textId="6A5377A4" w:rsidR="00424C9E" w:rsidRPr="008E4512" w:rsidRDefault="00424C9E" w:rsidP="00466AB6">
            <w:pPr>
              <w:spacing w:before="0" w:after="0"/>
              <w:ind w:firstLine="0"/>
              <w:rPr>
                <w:szCs w:val="28"/>
                <w:lang w:val="es-419" w:eastAsia="es-CO"/>
              </w:rPr>
            </w:pPr>
            <w:r w:rsidRPr="008E4512">
              <w:rPr>
                <w:szCs w:val="28"/>
              </w:rPr>
              <w:t>Descripción</w:t>
            </w:r>
          </w:p>
        </w:tc>
        <w:tc>
          <w:tcPr>
            <w:tcW w:w="4013" w:type="dxa"/>
          </w:tcPr>
          <w:p w14:paraId="7AFE3155" w14:textId="1F21BCA6" w:rsidR="00424C9E" w:rsidRPr="008E4512" w:rsidRDefault="00424C9E" w:rsidP="00466AB6">
            <w:pPr>
              <w:spacing w:before="0" w:after="0"/>
              <w:ind w:firstLine="0"/>
              <w:rPr>
                <w:szCs w:val="28"/>
                <w:lang w:val="es-419" w:eastAsia="es-CO"/>
              </w:rPr>
            </w:pPr>
            <w:r w:rsidRPr="008E4512">
              <w:rPr>
                <w:szCs w:val="28"/>
              </w:rPr>
              <w:t>Ejemplo en manejo químico</w:t>
            </w:r>
          </w:p>
        </w:tc>
      </w:tr>
      <w:tr w:rsidR="00424C9E" w:rsidRPr="008E4512" w14:paraId="23289903" w14:textId="04B7794D" w:rsidTr="008E4512">
        <w:trPr>
          <w:cnfStyle w:val="000000100000" w:firstRow="0" w:lastRow="0" w:firstColumn="0" w:lastColumn="0" w:oddVBand="0" w:evenVBand="0" w:oddHBand="1" w:evenHBand="0" w:firstRowFirstColumn="0" w:firstRowLastColumn="0" w:lastRowFirstColumn="0" w:lastRowLastColumn="0"/>
        </w:trPr>
        <w:tc>
          <w:tcPr>
            <w:tcW w:w="2122" w:type="dxa"/>
          </w:tcPr>
          <w:p w14:paraId="7DDD12C0" w14:textId="6C4EFF9F" w:rsidR="00424C9E" w:rsidRPr="008E4512" w:rsidRDefault="00424C9E" w:rsidP="00466AB6">
            <w:pPr>
              <w:pStyle w:val="TextoTablas"/>
              <w:spacing w:before="0" w:after="0" w:line="360" w:lineRule="auto"/>
              <w:rPr>
                <w:sz w:val="28"/>
                <w:szCs w:val="28"/>
              </w:rPr>
            </w:pPr>
            <w:r w:rsidRPr="008E4512">
              <w:rPr>
                <w:sz w:val="28"/>
                <w:szCs w:val="28"/>
              </w:rPr>
              <w:t>Política</w:t>
            </w:r>
          </w:p>
        </w:tc>
        <w:tc>
          <w:tcPr>
            <w:tcW w:w="3827" w:type="dxa"/>
          </w:tcPr>
          <w:p w14:paraId="25254DDB" w14:textId="2DB1765E" w:rsidR="00424C9E" w:rsidRPr="008E4512" w:rsidRDefault="00424C9E" w:rsidP="00466AB6">
            <w:pPr>
              <w:pStyle w:val="TextoTablas"/>
              <w:spacing w:before="0" w:after="0" w:line="360" w:lineRule="auto"/>
              <w:rPr>
                <w:sz w:val="28"/>
                <w:szCs w:val="28"/>
              </w:rPr>
            </w:pPr>
            <w:r w:rsidRPr="008E4512">
              <w:rPr>
                <w:sz w:val="28"/>
                <w:szCs w:val="28"/>
              </w:rPr>
              <w:t>Declaración de intención y compromiso de la alta dirección.</w:t>
            </w:r>
          </w:p>
        </w:tc>
        <w:tc>
          <w:tcPr>
            <w:tcW w:w="4013" w:type="dxa"/>
          </w:tcPr>
          <w:p w14:paraId="0DB53659" w14:textId="0C16B484" w:rsidR="00424C9E" w:rsidRPr="008E4512" w:rsidRDefault="00424C9E" w:rsidP="00466AB6">
            <w:pPr>
              <w:pStyle w:val="TextoTablas"/>
              <w:spacing w:before="0" w:after="0" w:line="360" w:lineRule="auto"/>
              <w:rPr>
                <w:sz w:val="28"/>
                <w:szCs w:val="28"/>
              </w:rPr>
            </w:pPr>
            <w:r w:rsidRPr="008E4512">
              <w:rPr>
                <w:sz w:val="28"/>
                <w:szCs w:val="28"/>
              </w:rPr>
              <w:t>Política de gestión de productos químicos peligrosos.</w:t>
            </w:r>
          </w:p>
        </w:tc>
      </w:tr>
      <w:tr w:rsidR="00424C9E" w:rsidRPr="008E4512" w14:paraId="192A82C6" w14:textId="7BF2B0B9" w:rsidTr="008E4512">
        <w:tc>
          <w:tcPr>
            <w:tcW w:w="2122" w:type="dxa"/>
          </w:tcPr>
          <w:p w14:paraId="6782C262" w14:textId="5E17E08D" w:rsidR="00424C9E" w:rsidRPr="008E4512" w:rsidRDefault="00424C9E" w:rsidP="00466AB6">
            <w:pPr>
              <w:pStyle w:val="TextoTablas"/>
              <w:spacing w:before="0" w:after="0" w:line="360" w:lineRule="auto"/>
              <w:rPr>
                <w:sz w:val="28"/>
                <w:szCs w:val="28"/>
              </w:rPr>
            </w:pPr>
            <w:r w:rsidRPr="008E4512">
              <w:rPr>
                <w:sz w:val="28"/>
                <w:szCs w:val="28"/>
              </w:rPr>
              <w:t>Procedimiento</w:t>
            </w:r>
          </w:p>
        </w:tc>
        <w:tc>
          <w:tcPr>
            <w:tcW w:w="3827" w:type="dxa"/>
          </w:tcPr>
          <w:p w14:paraId="1E680F95" w14:textId="550E6EB1" w:rsidR="00424C9E" w:rsidRPr="008E4512" w:rsidRDefault="00424C9E" w:rsidP="00466AB6">
            <w:pPr>
              <w:pStyle w:val="TextoTablas"/>
              <w:spacing w:before="0" w:after="0" w:line="360" w:lineRule="auto"/>
              <w:rPr>
                <w:sz w:val="28"/>
                <w:szCs w:val="28"/>
              </w:rPr>
            </w:pPr>
            <w:r w:rsidRPr="008E4512">
              <w:rPr>
                <w:sz w:val="28"/>
                <w:szCs w:val="28"/>
              </w:rPr>
              <w:t>Descripción paso a paso de cómo realizar una actividad.</w:t>
            </w:r>
          </w:p>
        </w:tc>
        <w:tc>
          <w:tcPr>
            <w:tcW w:w="4013" w:type="dxa"/>
          </w:tcPr>
          <w:p w14:paraId="2872927C" w14:textId="25B9649A" w:rsidR="00424C9E" w:rsidRPr="008E4512" w:rsidRDefault="00424C9E" w:rsidP="00466AB6">
            <w:pPr>
              <w:pStyle w:val="TextoTablas"/>
              <w:spacing w:before="0" w:after="0" w:line="360" w:lineRule="auto"/>
              <w:rPr>
                <w:sz w:val="28"/>
                <w:szCs w:val="28"/>
              </w:rPr>
            </w:pPr>
            <w:r w:rsidRPr="008E4512">
              <w:rPr>
                <w:sz w:val="28"/>
                <w:szCs w:val="28"/>
              </w:rPr>
              <w:t xml:space="preserve">Procedimiento de almacenamiento de ácidos. </w:t>
            </w:r>
            <w:r w:rsidRPr="008E4512">
              <w:rPr>
                <w:sz w:val="28"/>
                <w:szCs w:val="28"/>
              </w:rPr>
              <w:lastRenderedPageBreak/>
              <w:t>Procedimiento de trasvase de solventes.</w:t>
            </w:r>
          </w:p>
        </w:tc>
      </w:tr>
      <w:tr w:rsidR="00424C9E" w:rsidRPr="008E4512" w14:paraId="3D09DEBB" w14:textId="4E6A5A77" w:rsidTr="008E4512">
        <w:trPr>
          <w:cnfStyle w:val="000000100000" w:firstRow="0" w:lastRow="0" w:firstColumn="0" w:lastColumn="0" w:oddVBand="0" w:evenVBand="0" w:oddHBand="1" w:evenHBand="0" w:firstRowFirstColumn="0" w:firstRowLastColumn="0" w:lastRowFirstColumn="0" w:lastRowLastColumn="0"/>
        </w:trPr>
        <w:tc>
          <w:tcPr>
            <w:tcW w:w="2122" w:type="dxa"/>
          </w:tcPr>
          <w:p w14:paraId="0EE7AFE3" w14:textId="54553BCA" w:rsidR="00424C9E" w:rsidRPr="008E4512" w:rsidRDefault="00424C9E" w:rsidP="00466AB6">
            <w:pPr>
              <w:pStyle w:val="TextoTablas"/>
              <w:spacing w:before="0" w:after="0" w:line="360" w:lineRule="auto"/>
              <w:rPr>
                <w:sz w:val="28"/>
                <w:szCs w:val="28"/>
              </w:rPr>
            </w:pPr>
            <w:r w:rsidRPr="008E4512">
              <w:rPr>
                <w:sz w:val="28"/>
                <w:szCs w:val="28"/>
              </w:rPr>
              <w:t>Instructivo</w:t>
            </w:r>
          </w:p>
        </w:tc>
        <w:tc>
          <w:tcPr>
            <w:tcW w:w="3827" w:type="dxa"/>
          </w:tcPr>
          <w:p w14:paraId="695355A7" w14:textId="64E39809" w:rsidR="00424C9E" w:rsidRPr="008E4512" w:rsidRDefault="00424C9E" w:rsidP="00466AB6">
            <w:pPr>
              <w:pStyle w:val="TextoTablas"/>
              <w:spacing w:before="0" w:after="0" w:line="360" w:lineRule="auto"/>
              <w:rPr>
                <w:sz w:val="28"/>
                <w:szCs w:val="28"/>
              </w:rPr>
            </w:pPr>
            <w:r w:rsidRPr="008E4512">
              <w:rPr>
                <w:sz w:val="28"/>
                <w:szCs w:val="28"/>
              </w:rPr>
              <w:t>Descripción detallada de una tarea específica y operativa.</w:t>
            </w:r>
          </w:p>
        </w:tc>
        <w:tc>
          <w:tcPr>
            <w:tcW w:w="4013" w:type="dxa"/>
          </w:tcPr>
          <w:p w14:paraId="611D62A4" w14:textId="0A4C8171" w:rsidR="00424C9E" w:rsidRPr="008E4512" w:rsidRDefault="00424C9E" w:rsidP="00466AB6">
            <w:pPr>
              <w:pStyle w:val="TextoTablas"/>
              <w:spacing w:before="0" w:after="0" w:line="360" w:lineRule="auto"/>
              <w:rPr>
                <w:sz w:val="28"/>
                <w:szCs w:val="28"/>
              </w:rPr>
            </w:pPr>
            <w:r w:rsidRPr="008E4512">
              <w:rPr>
                <w:sz w:val="28"/>
                <w:szCs w:val="28"/>
              </w:rPr>
              <w:t>Instructivo para el uso del extintor CO₂ en el almacén.</w:t>
            </w:r>
          </w:p>
        </w:tc>
      </w:tr>
      <w:tr w:rsidR="00424C9E" w:rsidRPr="008E4512" w14:paraId="42F3C238" w14:textId="3F5E1E7F" w:rsidTr="008E4512">
        <w:tc>
          <w:tcPr>
            <w:tcW w:w="2122" w:type="dxa"/>
          </w:tcPr>
          <w:p w14:paraId="3EB27776" w14:textId="340E7C4E" w:rsidR="00424C9E" w:rsidRPr="008E4512" w:rsidRDefault="00424C9E" w:rsidP="00466AB6">
            <w:pPr>
              <w:pStyle w:val="TextoTablas"/>
              <w:spacing w:before="0" w:after="0" w:line="360" w:lineRule="auto"/>
              <w:rPr>
                <w:sz w:val="28"/>
                <w:szCs w:val="28"/>
              </w:rPr>
            </w:pPr>
            <w:r w:rsidRPr="008E4512">
              <w:rPr>
                <w:sz w:val="28"/>
                <w:szCs w:val="28"/>
              </w:rPr>
              <w:t>Formato</w:t>
            </w:r>
          </w:p>
        </w:tc>
        <w:tc>
          <w:tcPr>
            <w:tcW w:w="3827" w:type="dxa"/>
          </w:tcPr>
          <w:p w14:paraId="5F9DC74D" w14:textId="2AC39547" w:rsidR="00424C9E" w:rsidRPr="008E4512" w:rsidRDefault="00424C9E" w:rsidP="00466AB6">
            <w:pPr>
              <w:pStyle w:val="TextoTablas"/>
              <w:spacing w:before="0" w:after="0" w:line="360" w:lineRule="auto"/>
              <w:rPr>
                <w:sz w:val="28"/>
                <w:szCs w:val="28"/>
              </w:rPr>
            </w:pPr>
            <w:r w:rsidRPr="008E4512">
              <w:rPr>
                <w:sz w:val="28"/>
                <w:szCs w:val="28"/>
              </w:rPr>
              <w:t>Documento que captura evidencia de la ejecución de una actividad. Una vez diligenciado el formato, este se convierte en un registro.</w:t>
            </w:r>
          </w:p>
        </w:tc>
        <w:tc>
          <w:tcPr>
            <w:tcW w:w="4013" w:type="dxa"/>
          </w:tcPr>
          <w:p w14:paraId="18C4BDB7" w14:textId="2C428F93" w:rsidR="00424C9E" w:rsidRPr="008E4512" w:rsidRDefault="00424C9E" w:rsidP="00466AB6">
            <w:pPr>
              <w:pStyle w:val="TextoTablas"/>
              <w:spacing w:before="0" w:after="0" w:line="360" w:lineRule="auto"/>
              <w:rPr>
                <w:sz w:val="28"/>
                <w:szCs w:val="28"/>
              </w:rPr>
            </w:pPr>
            <w:r w:rsidRPr="008E4512">
              <w:rPr>
                <w:sz w:val="28"/>
                <w:szCs w:val="28"/>
              </w:rPr>
              <w:t>Registro de inspección diaria del almacén. Control de ingreso y egreso de productos.</w:t>
            </w:r>
          </w:p>
        </w:tc>
      </w:tr>
      <w:tr w:rsidR="00424C9E" w:rsidRPr="008E4512" w14:paraId="31274A2E" w14:textId="4EAEC536" w:rsidTr="008E4512">
        <w:trPr>
          <w:cnfStyle w:val="000000100000" w:firstRow="0" w:lastRow="0" w:firstColumn="0" w:lastColumn="0" w:oddVBand="0" w:evenVBand="0" w:oddHBand="1" w:evenHBand="0" w:firstRowFirstColumn="0" w:firstRowLastColumn="0" w:lastRowFirstColumn="0" w:lastRowLastColumn="0"/>
        </w:trPr>
        <w:tc>
          <w:tcPr>
            <w:tcW w:w="2122" w:type="dxa"/>
          </w:tcPr>
          <w:p w14:paraId="1C6EB1BE" w14:textId="108AB885" w:rsidR="00424C9E" w:rsidRPr="008E4512" w:rsidRDefault="00424C9E" w:rsidP="00466AB6">
            <w:pPr>
              <w:pStyle w:val="TextoTablas"/>
              <w:spacing w:before="0" w:after="0" w:line="360" w:lineRule="auto"/>
              <w:rPr>
                <w:sz w:val="28"/>
                <w:szCs w:val="28"/>
              </w:rPr>
            </w:pPr>
            <w:r w:rsidRPr="008E4512">
              <w:rPr>
                <w:sz w:val="28"/>
                <w:szCs w:val="28"/>
              </w:rPr>
              <w:t>Plan</w:t>
            </w:r>
          </w:p>
        </w:tc>
        <w:tc>
          <w:tcPr>
            <w:tcW w:w="3827" w:type="dxa"/>
          </w:tcPr>
          <w:p w14:paraId="5DA57FDE" w14:textId="34D5900C" w:rsidR="00424C9E" w:rsidRPr="008E4512" w:rsidRDefault="00424C9E" w:rsidP="00466AB6">
            <w:pPr>
              <w:pStyle w:val="TextoTablas"/>
              <w:spacing w:before="0" w:after="0" w:line="360" w:lineRule="auto"/>
              <w:rPr>
                <w:sz w:val="28"/>
                <w:szCs w:val="28"/>
              </w:rPr>
            </w:pPr>
            <w:r w:rsidRPr="008E4512">
              <w:rPr>
                <w:sz w:val="28"/>
                <w:szCs w:val="28"/>
              </w:rPr>
              <w:t>Documento que define objetivos, acciones, responsables y cronograma.</w:t>
            </w:r>
          </w:p>
        </w:tc>
        <w:tc>
          <w:tcPr>
            <w:tcW w:w="4013" w:type="dxa"/>
          </w:tcPr>
          <w:p w14:paraId="21D07725" w14:textId="0003EC03" w:rsidR="00424C9E" w:rsidRPr="008E4512" w:rsidRDefault="00424C9E" w:rsidP="00466AB6">
            <w:pPr>
              <w:pStyle w:val="TextoTablas"/>
              <w:spacing w:before="0" w:after="0" w:line="360" w:lineRule="auto"/>
              <w:rPr>
                <w:sz w:val="28"/>
                <w:szCs w:val="28"/>
              </w:rPr>
            </w:pPr>
            <w:r w:rsidRPr="008E4512">
              <w:rPr>
                <w:sz w:val="28"/>
                <w:szCs w:val="28"/>
              </w:rPr>
              <w:t>Plan de emergencias del almacén. Plan de capacitación en manejo de productos químicos.</w:t>
            </w:r>
          </w:p>
        </w:tc>
      </w:tr>
      <w:tr w:rsidR="00424C9E" w:rsidRPr="008E4512" w14:paraId="4BB68290" w14:textId="557787B4" w:rsidTr="008E4512">
        <w:tc>
          <w:tcPr>
            <w:tcW w:w="2122" w:type="dxa"/>
          </w:tcPr>
          <w:p w14:paraId="4B559B14" w14:textId="3181E5CA" w:rsidR="00424C9E" w:rsidRPr="008E4512" w:rsidRDefault="00424C9E" w:rsidP="00466AB6">
            <w:pPr>
              <w:pStyle w:val="TextoTablas"/>
              <w:spacing w:before="0" w:after="0" w:line="360" w:lineRule="auto"/>
              <w:rPr>
                <w:sz w:val="28"/>
                <w:szCs w:val="28"/>
              </w:rPr>
            </w:pPr>
            <w:r w:rsidRPr="008E4512">
              <w:rPr>
                <w:sz w:val="28"/>
                <w:szCs w:val="28"/>
              </w:rPr>
              <w:t>Protocolo</w:t>
            </w:r>
          </w:p>
        </w:tc>
        <w:tc>
          <w:tcPr>
            <w:tcW w:w="3827" w:type="dxa"/>
          </w:tcPr>
          <w:p w14:paraId="2E2B3C56" w14:textId="5F5940C9" w:rsidR="00424C9E" w:rsidRPr="008E4512" w:rsidRDefault="00424C9E" w:rsidP="00466AB6">
            <w:pPr>
              <w:pStyle w:val="TextoTablas"/>
              <w:spacing w:before="0" w:after="0" w:line="360" w:lineRule="auto"/>
              <w:rPr>
                <w:sz w:val="28"/>
                <w:szCs w:val="28"/>
              </w:rPr>
            </w:pPr>
            <w:r w:rsidRPr="008E4512">
              <w:rPr>
                <w:sz w:val="28"/>
                <w:szCs w:val="28"/>
              </w:rPr>
              <w:t>Conjunto de instrucciones para una situación específica de riesgo.</w:t>
            </w:r>
          </w:p>
        </w:tc>
        <w:tc>
          <w:tcPr>
            <w:tcW w:w="4013" w:type="dxa"/>
          </w:tcPr>
          <w:p w14:paraId="659DE63F" w14:textId="7E1754D7" w:rsidR="00424C9E" w:rsidRPr="008E4512" w:rsidRDefault="00424C9E" w:rsidP="00466AB6">
            <w:pPr>
              <w:pStyle w:val="TextoTablas"/>
              <w:spacing w:before="0" w:after="0" w:line="360" w:lineRule="auto"/>
              <w:rPr>
                <w:sz w:val="28"/>
                <w:szCs w:val="28"/>
              </w:rPr>
            </w:pPr>
            <w:r w:rsidRPr="008E4512">
              <w:rPr>
                <w:sz w:val="28"/>
                <w:szCs w:val="28"/>
              </w:rPr>
              <w:t>Protocolo de atención a derrames. Protocolo de respuesta a intoxicaciones.</w:t>
            </w:r>
          </w:p>
        </w:tc>
      </w:tr>
    </w:tbl>
    <w:p w14:paraId="1BDB9F83" w14:textId="77777777" w:rsidR="008E4512" w:rsidRDefault="008E4512" w:rsidP="008E4512">
      <w:pPr>
        <w:spacing w:before="0" w:after="0"/>
        <w:ind w:firstLine="360"/>
        <w:rPr>
          <w:rFonts w:cs="Calibri"/>
          <w:b/>
          <w:bCs/>
          <w:lang w:eastAsia="es-CO"/>
        </w:rPr>
      </w:pPr>
    </w:p>
    <w:p w14:paraId="0607607F" w14:textId="27CA6D9B" w:rsidR="008E4512" w:rsidRPr="008E4512" w:rsidRDefault="008E4512" w:rsidP="008E4512">
      <w:pPr>
        <w:spacing w:before="0" w:after="0"/>
        <w:ind w:firstLine="360"/>
        <w:rPr>
          <w:rFonts w:cs="Calibri"/>
          <w:b/>
          <w:bCs/>
          <w:lang w:eastAsia="es-CO"/>
        </w:rPr>
      </w:pPr>
      <w:r w:rsidRPr="008E4512">
        <w:rPr>
          <w:rFonts w:cs="Calibri"/>
          <w:b/>
          <w:bCs/>
          <w:lang w:eastAsia="es-CO"/>
        </w:rPr>
        <w:t>Registros del proceso de manipulación</w:t>
      </w:r>
    </w:p>
    <w:p w14:paraId="122F7914" w14:textId="6ABE2C1A" w:rsidR="00424C9E" w:rsidRDefault="008E4512" w:rsidP="00424C9E">
      <w:r w:rsidRPr="008E4512">
        <w:t>Los siguientes registros son fundamentales para la trazabilidad y el control del proceso de manipulación de productos químicos y forman parte de las evidencias que el SG-SST debe mantener y controlar:</w:t>
      </w:r>
    </w:p>
    <w:p w14:paraId="1BD0CECA" w14:textId="1B455F58" w:rsidR="008E4512" w:rsidRPr="008E4512" w:rsidRDefault="008E4512" w:rsidP="008E4512">
      <w:pPr>
        <w:pStyle w:val="Prrafodelista"/>
        <w:numPr>
          <w:ilvl w:val="0"/>
          <w:numId w:val="30"/>
        </w:numPr>
        <w:spacing w:before="0" w:after="0"/>
        <w:ind w:left="709"/>
        <w:rPr>
          <w:rFonts w:cs="Calibri"/>
          <w:lang w:eastAsia="es-CO"/>
        </w:rPr>
      </w:pPr>
      <w:r w:rsidRPr="008E4512">
        <w:rPr>
          <w:rFonts w:cs="Calibri"/>
          <w:lang w:eastAsia="es-CO"/>
        </w:rPr>
        <w:lastRenderedPageBreak/>
        <w:t>Inventario actualizado de productos químicos: lista de todos los productos presentes en la organización con su clasificación de peligro, cantidad, ubicación en el almacén y estado de las HDS.</w:t>
      </w:r>
    </w:p>
    <w:p w14:paraId="3499D1EE" w14:textId="399849B9" w:rsidR="008E4512" w:rsidRPr="008E4512" w:rsidRDefault="008E4512" w:rsidP="008E4512">
      <w:pPr>
        <w:pStyle w:val="Prrafodelista"/>
        <w:numPr>
          <w:ilvl w:val="0"/>
          <w:numId w:val="30"/>
        </w:numPr>
        <w:spacing w:before="0" w:after="0"/>
        <w:ind w:left="709"/>
        <w:rPr>
          <w:rFonts w:cs="Calibri"/>
          <w:lang w:eastAsia="es-CO"/>
        </w:rPr>
      </w:pPr>
      <w:r w:rsidRPr="008E4512">
        <w:rPr>
          <w:rFonts w:cs="Calibri"/>
          <w:lang w:eastAsia="es-CO"/>
        </w:rPr>
        <w:t>Registro de entradas y salidas del almacén: control de todos los movimientos de productos con fecha, hora, cantidad, responsable y destino o procedencia.</w:t>
      </w:r>
    </w:p>
    <w:p w14:paraId="0C177A4B" w14:textId="5EED2BE6" w:rsidR="008E4512" w:rsidRPr="008E4512" w:rsidRDefault="008E4512" w:rsidP="008E4512">
      <w:pPr>
        <w:pStyle w:val="Prrafodelista"/>
        <w:numPr>
          <w:ilvl w:val="0"/>
          <w:numId w:val="30"/>
        </w:numPr>
        <w:spacing w:before="0" w:after="0"/>
        <w:ind w:left="709"/>
        <w:rPr>
          <w:rFonts w:cs="Calibri"/>
          <w:lang w:eastAsia="es-CO"/>
        </w:rPr>
      </w:pPr>
      <w:r w:rsidRPr="008E4512">
        <w:rPr>
          <w:rFonts w:cs="Calibri"/>
          <w:lang w:eastAsia="es-CO"/>
        </w:rPr>
        <w:t>Registro de inspecciones del almacén: evidencia de las verificaciones periódicas de las condiciones físicas, la señalización, los equipos de seguridad y el estado de los productos.</w:t>
      </w:r>
    </w:p>
    <w:p w14:paraId="7BBB591F" w14:textId="343B2D91" w:rsidR="008E4512" w:rsidRPr="008E4512" w:rsidRDefault="008E4512" w:rsidP="008E4512">
      <w:pPr>
        <w:pStyle w:val="Prrafodelista"/>
        <w:numPr>
          <w:ilvl w:val="0"/>
          <w:numId w:val="30"/>
        </w:numPr>
        <w:spacing w:before="0" w:after="0"/>
        <w:ind w:left="709"/>
        <w:rPr>
          <w:rFonts w:cs="Calibri"/>
          <w:lang w:eastAsia="es-CO"/>
        </w:rPr>
      </w:pPr>
      <w:r w:rsidRPr="008E4512">
        <w:rPr>
          <w:rFonts w:cs="Calibri"/>
          <w:lang w:eastAsia="es-CO"/>
        </w:rPr>
        <w:t>Registro de incidentes y accidentes: reporte de cualquier evento con análisis de causas y acciones correctivas, incluso si no generó lesiones.</w:t>
      </w:r>
    </w:p>
    <w:p w14:paraId="5D56FE35" w14:textId="5C1E8243" w:rsidR="008E4512" w:rsidRPr="008E4512" w:rsidRDefault="008E4512" w:rsidP="008E4512">
      <w:pPr>
        <w:pStyle w:val="Prrafodelista"/>
        <w:numPr>
          <w:ilvl w:val="0"/>
          <w:numId w:val="30"/>
        </w:numPr>
        <w:spacing w:before="0" w:after="0"/>
        <w:ind w:left="709"/>
        <w:rPr>
          <w:rFonts w:cs="Calibri"/>
          <w:lang w:eastAsia="es-CO"/>
        </w:rPr>
      </w:pPr>
      <w:r w:rsidRPr="008E4512">
        <w:rPr>
          <w:rFonts w:cs="Calibri"/>
          <w:lang w:eastAsia="es-CO"/>
        </w:rPr>
        <w:t>Registro de capacitaciones: evidencia de todas las actividades formativas realizadas, con listados de asistencia firmados, temas tratados y evaluaciones aplicadas.</w:t>
      </w:r>
    </w:p>
    <w:p w14:paraId="423800F0" w14:textId="4946EF93" w:rsidR="008E4512" w:rsidRDefault="008E4512" w:rsidP="008E4512">
      <w:pPr>
        <w:pStyle w:val="Prrafodelista"/>
        <w:numPr>
          <w:ilvl w:val="0"/>
          <w:numId w:val="30"/>
        </w:numPr>
        <w:spacing w:before="0" w:after="0"/>
        <w:ind w:left="709"/>
        <w:rPr>
          <w:rFonts w:cs="Calibri"/>
          <w:lang w:eastAsia="es-CO"/>
        </w:rPr>
      </w:pPr>
      <w:r w:rsidRPr="008E4512">
        <w:rPr>
          <w:rFonts w:cs="Calibri"/>
          <w:lang w:eastAsia="es-CO"/>
        </w:rPr>
        <w:t>Certificados de disposición de residuos químicos: soporte de que los residuos peligrosos generados fueron entregados a un gestor autorizado conforme a la normativa ambiental vigente.</w:t>
      </w:r>
    </w:p>
    <w:p w14:paraId="0F7931EE" w14:textId="0034F526" w:rsidR="008E4512" w:rsidRDefault="008E4512" w:rsidP="008E4512">
      <w:pPr>
        <w:spacing w:before="0" w:after="0"/>
        <w:ind w:firstLine="360"/>
        <w:rPr>
          <w:rFonts w:cs="Calibri"/>
          <w:b/>
          <w:bCs/>
          <w:lang w:eastAsia="es-CO"/>
        </w:rPr>
      </w:pPr>
      <w:r w:rsidRPr="008E4512">
        <w:rPr>
          <w:rFonts w:cs="Calibri"/>
          <w:b/>
          <w:bCs/>
          <w:lang w:eastAsia="es-CO"/>
        </w:rPr>
        <w:t>Informe de traslado interno</w:t>
      </w:r>
    </w:p>
    <w:p w14:paraId="7748B6CF" w14:textId="723F4D3C" w:rsidR="008E4512" w:rsidRDefault="008E4512" w:rsidP="008E4512">
      <w:pPr>
        <w:rPr>
          <w:rFonts w:cs="Calibri"/>
          <w:lang w:eastAsia="es-CO"/>
        </w:rPr>
      </w:pPr>
      <w:r w:rsidRPr="008E4512">
        <w:rPr>
          <w:rFonts w:cs="Calibri"/>
          <w:lang w:eastAsia="es-CO"/>
        </w:rPr>
        <w:t>El informe de traslado es el documento operativo que evidencia la ejecución de cada operación de transporte interno de productos químicos. Su diligenciamiento es obligatorio y debe conservarse como parte del sistema de registros del SG-SST. La estructura mínima requerida incluye:</w:t>
      </w:r>
    </w:p>
    <w:p w14:paraId="2E499E9A" w14:textId="032904E4" w:rsidR="008E4512" w:rsidRPr="008E4512"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t>Fecha y hora:</w:t>
      </w:r>
      <w:r w:rsidRPr="008E4512">
        <w:rPr>
          <w:rFonts w:cs="Calibri"/>
          <w:lang w:eastAsia="es-CO"/>
        </w:rPr>
        <w:t xml:space="preserve"> inicio y finalización del traslado.</w:t>
      </w:r>
    </w:p>
    <w:p w14:paraId="59563570" w14:textId="305D9EF3" w:rsidR="008E4512" w:rsidRPr="008E4512"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t>Producto trasladado:</w:t>
      </w:r>
      <w:r w:rsidRPr="008E4512">
        <w:rPr>
          <w:rFonts w:cs="Calibri"/>
          <w:lang w:eastAsia="es-CO"/>
        </w:rPr>
        <w:t xml:space="preserve"> nombre comercial, nombre químico y número CAS si aplica.</w:t>
      </w:r>
    </w:p>
    <w:p w14:paraId="5B4CEC11" w14:textId="43B4E3E6" w:rsidR="008E4512" w:rsidRPr="008E4512"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t>Clasificación de peligro (SGA):</w:t>
      </w:r>
      <w:r w:rsidRPr="008E4512">
        <w:rPr>
          <w:rFonts w:cs="Calibri"/>
          <w:lang w:eastAsia="es-CO"/>
        </w:rPr>
        <w:t xml:space="preserve"> clase y categoría de peligro según la HDS.</w:t>
      </w:r>
    </w:p>
    <w:p w14:paraId="310934F9" w14:textId="15230305" w:rsidR="008E4512" w:rsidRPr="008E4512"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lastRenderedPageBreak/>
        <w:t>Cantidad trasladada:</w:t>
      </w:r>
      <w:r w:rsidRPr="008E4512">
        <w:rPr>
          <w:rFonts w:cs="Calibri"/>
          <w:lang w:eastAsia="es-CO"/>
        </w:rPr>
        <w:t xml:space="preserve"> volumen o masa con unidades.</w:t>
      </w:r>
    </w:p>
    <w:p w14:paraId="49420468" w14:textId="1C5F7551" w:rsidR="008E4512" w:rsidRPr="008E4512"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t>Origen y destino:</w:t>
      </w:r>
      <w:r w:rsidRPr="008E4512">
        <w:rPr>
          <w:rFonts w:cs="Calibri"/>
          <w:lang w:eastAsia="es-CO"/>
        </w:rPr>
        <w:t xml:space="preserve"> área o zona de partida y de llegada.</w:t>
      </w:r>
    </w:p>
    <w:p w14:paraId="04AFDC5B" w14:textId="31FBE02C" w:rsidR="008E4512" w:rsidRPr="008E4512"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t>Equipo de transporte utilizado:</w:t>
      </w:r>
      <w:r w:rsidRPr="008E4512">
        <w:rPr>
          <w:rFonts w:cs="Calibri"/>
          <w:lang w:eastAsia="es-CO"/>
        </w:rPr>
        <w:t xml:space="preserve"> tipo de equipo empleado durante el traslado.</w:t>
      </w:r>
    </w:p>
    <w:p w14:paraId="69A548FA" w14:textId="25BB2D9F" w:rsidR="008E4512" w:rsidRPr="008E4512"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t>EPP utilizado:</w:t>
      </w:r>
      <w:r w:rsidRPr="008E4512">
        <w:rPr>
          <w:rFonts w:cs="Calibri"/>
          <w:lang w:eastAsia="es-CO"/>
        </w:rPr>
        <w:t xml:space="preserve"> descripción del equipo de protección personal usado.</w:t>
      </w:r>
    </w:p>
    <w:p w14:paraId="04ED8853" w14:textId="4996B32C" w:rsidR="008E4512" w:rsidRPr="008E4512"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t>Condiciones del traslado:</w:t>
      </w:r>
      <w:r w:rsidRPr="008E4512">
        <w:rPr>
          <w:rFonts w:cs="Calibri"/>
          <w:lang w:eastAsia="es-CO"/>
        </w:rPr>
        <w:t xml:space="preserve"> estado del recipiente, condiciones de la ruta, incidencias observadas.</w:t>
      </w:r>
    </w:p>
    <w:p w14:paraId="2793820A" w14:textId="6BA13B21" w:rsidR="008E4512" w:rsidRPr="008E4512"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t>Responsable del traslado:</w:t>
      </w:r>
      <w:r w:rsidRPr="008E4512">
        <w:rPr>
          <w:rFonts w:cs="Calibri"/>
          <w:lang w:eastAsia="es-CO"/>
        </w:rPr>
        <w:t xml:space="preserve"> nombre y firma del operario que realizó el traslado.</w:t>
      </w:r>
    </w:p>
    <w:p w14:paraId="13FABE69" w14:textId="645CFB33" w:rsidR="00BC1BCA" w:rsidRDefault="008E4512" w:rsidP="00FF3A9D">
      <w:pPr>
        <w:pStyle w:val="Prrafodelista"/>
        <w:numPr>
          <w:ilvl w:val="0"/>
          <w:numId w:val="30"/>
        </w:numPr>
        <w:spacing w:before="0" w:after="0"/>
        <w:ind w:left="709"/>
        <w:rPr>
          <w:rFonts w:cs="Calibri"/>
          <w:lang w:eastAsia="es-CO"/>
        </w:rPr>
      </w:pPr>
      <w:r w:rsidRPr="00FF3A9D">
        <w:rPr>
          <w:rFonts w:cs="Calibri"/>
          <w:b/>
          <w:bCs/>
          <w:lang w:eastAsia="es-CO"/>
        </w:rPr>
        <w:t>Supervisor o responsable SST:</w:t>
      </w:r>
      <w:r w:rsidRPr="008E4512">
        <w:rPr>
          <w:rFonts w:cs="Calibri"/>
          <w:lang w:eastAsia="es-CO"/>
        </w:rPr>
        <w:t xml:space="preserve"> nombre y firma de quien autorizó o verificó el traslado.</w:t>
      </w:r>
    </w:p>
    <w:p w14:paraId="5E1DD1B4" w14:textId="77777777" w:rsidR="00BC1BCA" w:rsidRDefault="00BC1BCA">
      <w:pPr>
        <w:spacing w:before="0" w:after="0" w:line="240" w:lineRule="auto"/>
        <w:ind w:firstLine="0"/>
        <w:rPr>
          <w:rFonts w:cs="Calibri"/>
          <w:lang w:eastAsia="es-CO"/>
        </w:rPr>
      </w:pPr>
      <w:r>
        <w:rPr>
          <w:rFonts w:cs="Calibri"/>
          <w:lang w:eastAsia="es-CO"/>
        </w:rPr>
        <w:br w:type="page"/>
      </w:r>
    </w:p>
    <w:p w14:paraId="29996F46" w14:textId="3C090276" w:rsidR="00B838E9" w:rsidRPr="00515C09" w:rsidRDefault="00B838E9" w:rsidP="00BC1BCA">
      <w:pPr>
        <w:pStyle w:val="Ttulo1"/>
        <w:numPr>
          <w:ilvl w:val="0"/>
          <w:numId w:val="0"/>
        </w:numPr>
        <w:ind w:left="360" w:hanging="360"/>
      </w:pPr>
      <w:bookmarkStart w:id="17" w:name="_Toc224555423"/>
      <w:r w:rsidRPr="00515C09">
        <w:lastRenderedPageBreak/>
        <w:t>Síntesis</w:t>
      </w:r>
      <w:bookmarkEnd w:id="17"/>
    </w:p>
    <w:p w14:paraId="4AB2FFB1" w14:textId="507FB926" w:rsidR="00310A6A" w:rsidRDefault="00601F9D" w:rsidP="00E812EE">
      <w:pPr>
        <w:spacing w:before="0" w:after="0"/>
        <w:ind w:firstLine="0"/>
        <w:rPr>
          <w:rFonts w:cs="Calibri"/>
          <w:lang w:eastAsia="es-CO"/>
        </w:rPr>
      </w:pPr>
      <w:r w:rsidRPr="00601F9D">
        <w:rPr>
          <w:rFonts w:cs="Calibri"/>
          <w:lang w:eastAsia="es-CO"/>
        </w:rPr>
        <w:t>La gestión segura de productos químicos en entornos laborales y formativos se fundamenta en la adecuada organización del almacenamiento, el control del transporte interno y la integración de un sistema de gestión que garantice la prevención de riesgos. El componente aborda las condiciones técnicas del sitio de almacenamiento, la separación por compatibilidad, el uso de hojas de datos de seguridad y la implementación de medidas preventivas y planes de emergencia. Asimismo, establece lineamientos para la manipulación y traslado interno seguro, considerando señalización, equipos adecuados y procedimientos específicos según la sustancia. Finalmente, articula estas prácticas con el Sistema de Gestión de Seguridad y Salud en el Trabajo bajo el ciclo PHVA, definiendo responsabilidades, obligaciones y control</w:t>
      </w:r>
      <w:r>
        <w:rPr>
          <w:rFonts w:cs="Calibri"/>
          <w:lang w:eastAsia="es-CO"/>
        </w:rPr>
        <w:t xml:space="preserve"> d</w:t>
      </w:r>
      <w:r w:rsidRPr="00601F9D">
        <w:rPr>
          <w:rFonts w:cs="Calibri"/>
          <w:lang w:eastAsia="es-CO"/>
        </w:rPr>
        <w:t>ocumental que aseguran la trazabilidad y mejora continua del proceso.</w:t>
      </w:r>
    </w:p>
    <w:p w14:paraId="03857714" w14:textId="579FB316" w:rsidR="003B4333" w:rsidRDefault="009B0CE9" w:rsidP="00146103">
      <w:pPr>
        <w:spacing w:before="0" w:after="0"/>
        <w:ind w:firstLine="0"/>
        <w:jc w:val="center"/>
        <w:rPr>
          <w:rFonts w:cs="Calibri"/>
          <w:lang w:eastAsia="es-CO"/>
        </w:rPr>
      </w:pPr>
      <w:r>
        <w:rPr>
          <w:rFonts w:cs="Calibri"/>
          <w:noProof/>
          <w:lang w:eastAsia="es-CO"/>
        </w:rPr>
        <w:lastRenderedPageBreak/>
        <w:drawing>
          <wp:inline distT="0" distB="0" distL="0" distR="0" wp14:anchorId="1926F2C7" wp14:editId="6998E579">
            <wp:extent cx="4623783" cy="5005301"/>
            <wp:effectExtent l="0" t="0" r="5715" b="5080"/>
            <wp:docPr id="1155995768" name="Imagen 6" descr="El componente formativo sobre almacenamiento, transporte interno y gestión documental de productos químicos se estructura en 3 grandes ejes articulados entre sí. El primero corresponde al almacenamiento seguro, incluyendo características del sitio, operaciones críticas, separación por compatibilidad y medidas de seguridad y emergencia. El segundo desarrolla el transporte interno, considerando condiciones del área, planificación de ruta, selección de equipos y procedimientos de traslado según la sustancia. Finalmente, integra todo el proceso al SG-SST mediante el ciclo PHVA, la gestión del riesgo, las responsabilidades de los actores y el control docu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95768" name="Imagen 6" descr="El componente formativo sobre almacenamiento, transporte interno y gestión documental de productos químicos se estructura en 3 grandes ejes articulados entre sí. El primero corresponde al almacenamiento seguro, incluyendo características del sitio, operaciones críticas, separación por compatibilidad y medidas de seguridad y emergencia. El segundo desarrolla el transporte interno, considerando condiciones del área, planificación de ruta, selección de equipos y procedimientos de traslado según la sustancia. Finalmente, integra todo el proceso al SG-SST mediante el ciclo PHVA, la gestión del riesgo, las responsabilidades de los actores y el control document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4384" cy="5016776"/>
                    </a:xfrm>
                    <a:prstGeom prst="rect">
                      <a:avLst/>
                    </a:prstGeom>
                    <a:noFill/>
                  </pic:spPr>
                </pic:pic>
              </a:graphicData>
            </a:graphic>
          </wp:inline>
        </w:drawing>
      </w:r>
    </w:p>
    <w:p w14:paraId="5816F8E7" w14:textId="4E245B5C" w:rsidR="00146103" w:rsidRDefault="00BE222C" w:rsidP="00E812EE">
      <w:pPr>
        <w:spacing w:before="0" w:after="0"/>
        <w:ind w:firstLine="0"/>
        <w:rPr>
          <w:rFonts w:cs="Calibri"/>
          <w:noProof/>
          <w:lang w:eastAsia="es-CO"/>
        </w:rPr>
      </w:pPr>
      <w:r>
        <w:rPr>
          <w:noProof/>
        </w:rPr>
        <mc:AlternateContent>
          <mc:Choice Requires="wps">
            <w:drawing>
              <wp:inline distT="0" distB="0" distL="0" distR="0" wp14:anchorId="2345C8A0" wp14:editId="120B56C8">
                <wp:extent cx="304800" cy="304800"/>
                <wp:effectExtent l="0" t="0" r="0" b="0"/>
                <wp:docPr id="502115152" name="Rectángulo 7" descr="El componente formativo sobre almacenamiento, transporte interno y gestión documental de productos químicos se estructura en 3 grandes ejes articulados entre sí. El primero corresponde al almacenamiento seguro, incluyendo características del sitio, operaciones críticas, separación por compatibilidad y medidas de seguridad y emergencia. El segundo desarrolla el transporte interno, considerando condiciones del área, planificación de ruta, selección de equipos y procedimientos de traslado según la sustancia. Finalmente, integra todo el proceso al SG-SST mediante el ciclo PHVA, la gestión del riesgo, las responsabilidades de los actores y el control document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D59B8" id="Rectángulo 7" o:spid="_x0000_s1026" alt="El componente formativo sobre almacenamiento, transporte interno y gestión documental de productos químicos se estructura en 3 grandes ejes articulados entre sí. El primero corresponde al almacenamiento seguro, incluyendo características del sitio, operaciones críticas, separación por compatibilidad y medidas de seguridad y emergencia. El segundo desarrolla el transporte interno, considerando condiciones del área, planificación de ruta, selección de equipos y procedimientos de traslado según la sustancia. Finalmente, integra todo el proceso al SG-SST mediante el ciclo PHVA, la gestión del riesgo, las responsabilidades de los actores y el control document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D1C212" w14:textId="77777777" w:rsidR="00146103" w:rsidRDefault="00146103">
      <w:pPr>
        <w:spacing w:before="0" w:after="0" w:line="240" w:lineRule="auto"/>
        <w:ind w:firstLine="0"/>
        <w:rPr>
          <w:rFonts w:cs="Calibri"/>
          <w:noProof/>
          <w:lang w:eastAsia="es-CO"/>
        </w:rPr>
      </w:pPr>
      <w:r>
        <w:rPr>
          <w:rFonts w:cs="Calibri"/>
          <w:noProof/>
          <w:lang w:eastAsia="es-CO"/>
        </w:rPr>
        <w:br w:type="page"/>
      </w:r>
    </w:p>
    <w:p w14:paraId="2B0B05CF" w14:textId="77777777" w:rsidR="00F36C9D" w:rsidRPr="00515C09" w:rsidRDefault="00F36C9D" w:rsidP="00146103">
      <w:pPr>
        <w:pStyle w:val="Ttulo1"/>
        <w:numPr>
          <w:ilvl w:val="0"/>
          <w:numId w:val="0"/>
        </w:numPr>
        <w:ind w:left="360"/>
      </w:pPr>
      <w:bookmarkStart w:id="18" w:name="_Toc176443725"/>
      <w:bookmarkStart w:id="19" w:name="_Toc224555424"/>
      <w:r w:rsidRPr="00515C09">
        <w:lastRenderedPageBreak/>
        <w:t>Glosario</w:t>
      </w:r>
      <w:bookmarkEnd w:id="18"/>
      <w:bookmarkEnd w:id="19"/>
    </w:p>
    <w:p w14:paraId="4C3754AA" w14:textId="77777777" w:rsidR="00974BA5" w:rsidRPr="00974BA5" w:rsidRDefault="00974BA5" w:rsidP="00974BA5">
      <w:pPr>
        <w:spacing w:before="0" w:after="0"/>
        <w:rPr>
          <w:rFonts w:cs="Calibri"/>
          <w:b/>
          <w:lang w:eastAsia="es-CO"/>
        </w:rPr>
      </w:pPr>
      <w:r w:rsidRPr="00974BA5">
        <w:rPr>
          <w:rFonts w:cs="Calibri"/>
          <w:b/>
          <w:lang w:eastAsia="es-CO"/>
        </w:rPr>
        <w:t xml:space="preserve">Administradora de Riesgos Laborales (ARL): </w:t>
      </w:r>
      <w:r w:rsidRPr="00974BA5">
        <w:rPr>
          <w:rFonts w:cs="Calibri"/>
          <w:bCs/>
          <w:lang w:eastAsia="es-CO"/>
        </w:rPr>
        <w:t>entidad que asesora técnicamente en prevención de riesgos laborales y atiende accidentes de trabajo.</w:t>
      </w:r>
    </w:p>
    <w:p w14:paraId="05977198" w14:textId="77777777" w:rsidR="00974BA5" w:rsidRPr="00974BA5" w:rsidRDefault="00974BA5" w:rsidP="00974BA5">
      <w:pPr>
        <w:spacing w:before="0" w:after="0"/>
        <w:rPr>
          <w:rFonts w:cs="Calibri"/>
          <w:b/>
          <w:lang w:eastAsia="es-CO"/>
        </w:rPr>
      </w:pPr>
      <w:r w:rsidRPr="00974BA5">
        <w:rPr>
          <w:rFonts w:cs="Calibri"/>
          <w:b/>
          <w:lang w:eastAsia="es-CO"/>
        </w:rPr>
        <w:t xml:space="preserve">Almacenamiento: </w:t>
      </w:r>
      <w:r w:rsidRPr="00974BA5">
        <w:rPr>
          <w:rFonts w:cs="Calibri"/>
          <w:bCs/>
          <w:lang w:eastAsia="es-CO"/>
        </w:rPr>
        <w:t>acción de guardar productos químicos en condiciones técnicas específicas que garanticen seguridad y trazabilidad.</w:t>
      </w:r>
    </w:p>
    <w:p w14:paraId="56545BA7" w14:textId="77777777" w:rsidR="00974BA5" w:rsidRPr="00974BA5" w:rsidRDefault="00974BA5" w:rsidP="00974BA5">
      <w:pPr>
        <w:spacing w:before="0" w:after="0"/>
        <w:rPr>
          <w:rFonts w:cs="Calibri"/>
          <w:b/>
          <w:lang w:eastAsia="es-CO"/>
        </w:rPr>
      </w:pPr>
      <w:r w:rsidRPr="00974BA5">
        <w:rPr>
          <w:rFonts w:cs="Calibri"/>
          <w:b/>
          <w:lang w:eastAsia="es-CO"/>
        </w:rPr>
        <w:t xml:space="preserve">Compatibilidad química: </w:t>
      </w:r>
      <w:r w:rsidRPr="00974BA5">
        <w:rPr>
          <w:rFonts w:cs="Calibri"/>
          <w:bCs/>
          <w:lang w:eastAsia="es-CO"/>
        </w:rPr>
        <w:t>capacidad de dos o más sustancias de almacenarse juntas sin generar reacciones peligrosas.</w:t>
      </w:r>
    </w:p>
    <w:p w14:paraId="0CC0B210" w14:textId="77777777" w:rsidR="00974BA5" w:rsidRPr="00974BA5" w:rsidRDefault="00974BA5" w:rsidP="00974BA5">
      <w:pPr>
        <w:spacing w:before="0" w:after="0"/>
        <w:rPr>
          <w:rFonts w:cs="Calibri"/>
          <w:b/>
          <w:lang w:eastAsia="es-CO"/>
        </w:rPr>
      </w:pPr>
      <w:r w:rsidRPr="00974BA5">
        <w:rPr>
          <w:rFonts w:cs="Calibri"/>
          <w:b/>
          <w:lang w:eastAsia="es-CO"/>
        </w:rPr>
        <w:t xml:space="preserve">Cubeto de contención: </w:t>
      </w:r>
      <w:r w:rsidRPr="00974BA5">
        <w:rPr>
          <w:rFonts w:cs="Calibri"/>
          <w:bCs/>
          <w:lang w:eastAsia="es-CO"/>
        </w:rPr>
        <w:t>sistema de barrera física que retiene derrames de productos químicos evitando su dispersión.</w:t>
      </w:r>
    </w:p>
    <w:p w14:paraId="75419433" w14:textId="77777777" w:rsidR="00974BA5" w:rsidRPr="00974BA5" w:rsidRDefault="00974BA5" w:rsidP="00974BA5">
      <w:pPr>
        <w:spacing w:before="0" w:after="0"/>
        <w:rPr>
          <w:rFonts w:cs="Calibri"/>
          <w:b/>
          <w:lang w:eastAsia="es-CO"/>
        </w:rPr>
      </w:pPr>
      <w:r w:rsidRPr="00974BA5">
        <w:rPr>
          <w:rFonts w:cs="Calibri"/>
          <w:b/>
          <w:lang w:eastAsia="es-CO"/>
        </w:rPr>
        <w:t xml:space="preserve">Elementos de Protección Colectiva (EPC): </w:t>
      </w:r>
      <w:r w:rsidRPr="00974BA5">
        <w:rPr>
          <w:rFonts w:cs="Calibri"/>
          <w:bCs/>
          <w:lang w:eastAsia="es-CO"/>
        </w:rPr>
        <w:t>dispositivos que protegen a todos los trabajadores del área sin requerir acción individual.</w:t>
      </w:r>
    </w:p>
    <w:p w14:paraId="69C733FC" w14:textId="77777777" w:rsidR="00974BA5" w:rsidRPr="00974BA5" w:rsidRDefault="00974BA5" w:rsidP="00974BA5">
      <w:pPr>
        <w:spacing w:before="0" w:after="0"/>
        <w:rPr>
          <w:rFonts w:cs="Calibri"/>
          <w:b/>
          <w:lang w:eastAsia="es-CO"/>
        </w:rPr>
      </w:pPr>
      <w:r w:rsidRPr="00974BA5">
        <w:rPr>
          <w:rFonts w:cs="Calibri"/>
          <w:b/>
          <w:lang w:eastAsia="es-CO"/>
        </w:rPr>
        <w:t xml:space="preserve">Elementos de Protección Personal (EPP): </w:t>
      </w:r>
      <w:r w:rsidRPr="00974BA5">
        <w:rPr>
          <w:rFonts w:cs="Calibri"/>
          <w:bCs/>
          <w:lang w:eastAsia="es-CO"/>
        </w:rPr>
        <w:t>equipos o dispositivos que protegen al trabajador de riesgos específicos durante su labor.</w:t>
      </w:r>
    </w:p>
    <w:p w14:paraId="25C7A53E" w14:textId="77777777" w:rsidR="00974BA5" w:rsidRPr="00974BA5" w:rsidRDefault="00974BA5" w:rsidP="00974BA5">
      <w:pPr>
        <w:spacing w:before="0" w:after="0"/>
        <w:rPr>
          <w:rFonts w:cs="Calibri"/>
          <w:b/>
          <w:lang w:eastAsia="es-CO"/>
        </w:rPr>
      </w:pPr>
      <w:r w:rsidRPr="00974BA5">
        <w:rPr>
          <w:rFonts w:cs="Calibri"/>
          <w:b/>
          <w:lang w:eastAsia="es-CO"/>
        </w:rPr>
        <w:t xml:space="preserve">Gas comprimido: </w:t>
      </w:r>
      <w:r w:rsidRPr="00974BA5">
        <w:rPr>
          <w:rFonts w:cs="Calibri"/>
          <w:bCs/>
          <w:lang w:eastAsia="es-CO"/>
        </w:rPr>
        <w:t>gas almacenado a presión en cilindros que requiere condiciones especiales de manipulación y transporte.</w:t>
      </w:r>
    </w:p>
    <w:p w14:paraId="3637B50A" w14:textId="77777777" w:rsidR="00974BA5" w:rsidRPr="00974BA5" w:rsidRDefault="00974BA5" w:rsidP="00974BA5">
      <w:pPr>
        <w:spacing w:before="0" w:after="0"/>
        <w:rPr>
          <w:rFonts w:cs="Calibri"/>
          <w:b/>
          <w:lang w:eastAsia="es-CO"/>
        </w:rPr>
      </w:pPr>
      <w:r w:rsidRPr="00974BA5">
        <w:rPr>
          <w:rFonts w:cs="Calibri"/>
          <w:b/>
          <w:lang w:eastAsia="es-CO"/>
        </w:rPr>
        <w:t xml:space="preserve">Hoja de Datos de Seguridad (HDS): </w:t>
      </w:r>
      <w:r w:rsidRPr="00974BA5">
        <w:rPr>
          <w:rFonts w:cs="Calibri"/>
          <w:bCs/>
          <w:lang w:eastAsia="es-CO"/>
        </w:rPr>
        <w:t>documento técnico con información sobre propiedades, peligros y manejo seguro de productos químicos.</w:t>
      </w:r>
    </w:p>
    <w:p w14:paraId="7E58330B" w14:textId="77777777" w:rsidR="00974BA5" w:rsidRPr="00974BA5" w:rsidRDefault="00974BA5" w:rsidP="00974BA5">
      <w:pPr>
        <w:spacing w:before="0" w:after="0"/>
        <w:rPr>
          <w:rFonts w:cs="Calibri"/>
          <w:b/>
          <w:lang w:eastAsia="es-CO"/>
        </w:rPr>
      </w:pPr>
      <w:r w:rsidRPr="00974BA5">
        <w:rPr>
          <w:rFonts w:cs="Calibri"/>
          <w:b/>
          <w:lang w:eastAsia="es-CO"/>
        </w:rPr>
        <w:t xml:space="preserve">Incompatibilidad química: </w:t>
      </w:r>
      <w:r w:rsidRPr="00974BA5">
        <w:rPr>
          <w:rFonts w:cs="Calibri"/>
          <w:bCs/>
          <w:lang w:eastAsia="es-CO"/>
        </w:rPr>
        <w:t>condición en la que dos sustancias no deben contactar porque generan reacciones violentas o peligrosas.</w:t>
      </w:r>
    </w:p>
    <w:p w14:paraId="78BB5D3D" w14:textId="77777777" w:rsidR="00974BA5" w:rsidRPr="00974BA5" w:rsidRDefault="00974BA5" w:rsidP="00974BA5">
      <w:pPr>
        <w:spacing w:before="0" w:after="0"/>
        <w:rPr>
          <w:rFonts w:cs="Calibri"/>
          <w:b/>
          <w:lang w:eastAsia="es-CO"/>
        </w:rPr>
      </w:pPr>
      <w:r w:rsidRPr="00974BA5">
        <w:rPr>
          <w:rFonts w:cs="Calibri"/>
          <w:b/>
          <w:lang w:eastAsia="es-CO"/>
        </w:rPr>
        <w:t xml:space="preserve">Inflamable: </w:t>
      </w:r>
      <w:r w:rsidRPr="00974BA5">
        <w:rPr>
          <w:rFonts w:cs="Calibri"/>
          <w:bCs/>
          <w:lang w:eastAsia="es-CO"/>
        </w:rPr>
        <w:t>sustancia que se enciende fácilmente y mantiene la combustión con facilidad a temperatura ambiente.</w:t>
      </w:r>
    </w:p>
    <w:p w14:paraId="629AEE6D" w14:textId="77777777" w:rsidR="00974BA5" w:rsidRPr="00974BA5" w:rsidRDefault="00974BA5" w:rsidP="00974BA5">
      <w:pPr>
        <w:spacing w:before="0" w:after="0"/>
        <w:rPr>
          <w:rFonts w:cs="Calibri"/>
          <w:b/>
          <w:lang w:eastAsia="es-CO"/>
        </w:rPr>
      </w:pPr>
      <w:r w:rsidRPr="00974BA5">
        <w:rPr>
          <w:rFonts w:cs="Calibri"/>
          <w:b/>
          <w:lang w:eastAsia="es-CO"/>
        </w:rPr>
        <w:t xml:space="preserve">Matriz de compatibilidad: </w:t>
      </w:r>
      <w:r w:rsidRPr="00974BA5">
        <w:rPr>
          <w:rFonts w:cs="Calibri"/>
          <w:bCs/>
          <w:lang w:eastAsia="es-CO"/>
        </w:rPr>
        <w:t>herramienta visual que indica qué grupos de productos químicos pueden almacenarse juntos de forma segura.</w:t>
      </w:r>
    </w:p>
    <w:p w14:paraId="55271AC9" w14:textId="77777777" w:rsidR="00974BA5" w:rsidRPr="00974BA5" w:rsidRDefault="00974BA5" w:rsidP="00974BA5">
      <w:pPr>
        <w:spacing w:before="0" w:after="0"/>
        <w:rPr>
          <w:rFonts w:cs="Calibri"/>
          <w:b/>
          <w:lang w:eastAsia="es-CO"/>
        </w:rPr>
      </w:pPr>
      <w:r w:rsidRPr="00974BA5">
        <w:rPr>
          <w:rFonts w:cs="Calibri"/>
          <w:b/>
          <w:lang w:eastAsia="es-CO"/>
        </w:rPr>
        <w:lastRenderedPageBreak/>
        <w:t xml:space="preserve">Oxidante: </w:t>
      </w:r>
      <w:r w:rsidRPr="00974BA5">
        <w:rPr>
          <w:rFonts w:cs="Calibri"/>
          <w:bCs/>
          <w:lang w:eastAsia="es-CO"/>
        </w:rPr>
        <w:t>sustancia que favorece la combustión al liberar oxígeno o aceptar electrones en reacciones químicas.</w:t>
      </w:r>
    </w:p>
    <w:p w14:paraId="7259D769" w14:textId="77777777" w:rsidR="00974BA5" w:rsidRPr="00974BA5" w:rsidRDefault="00974BA5" w:rsidP="00974BA5">
      <w:pPr>
        <w:spacing w:before="0" w:after="0"/>
        <w:rPr>
          <w:rFonts w:cs="Calibri"/>
          <w:b/>
          <w:lang w:eastAsia="es-CO"/>
        </w:rPr>
      </w:pPr>
      <w:r w:rsidRPr="00974BA5">
        <w:rPr>
          <w:rFonts w:cs="Calibri"/>
          <w:b/>
          <w:lang w:eastAsia="es-CO"/>
        </w:rPr>
        <w:t xml:space="preserve">PEPS: </w:t>
      </w:r>
      <w:r w:rsidRPr="00974BA5">
        <w:rPr>
          <w:rFonts w:cs="Calibri"/>
          <w:bCs/>
          <w:lang w:eastAsia="es-CO"/>
        </w:rPr>
        <w:t>principio de rotación Primero en Entrar, Primero en Salir que evita vencimiento de productos almacenados.</w:t>
      </w:r>
    </w:p>
    <w:p w14:paraId="3BDFD84A" w14:textId="77777777" w:rsidR="00974BA5" w:rsidRPr="00974BA5" w:rsidRDefault="00974BA5" w:rsidP="00974BA5">
      <w:pPr>
        <w:spacing w:before="0" w:after="0"/>
        <w:rPr>
          <w:rFonts w:cs="Calibri"/>
          <w:b/>
          <w:lang w:eastAsia="es-CO"/>
        </w:rPr>
      </w:pPr>
      <w:r w:rsidRPr="00974BA5">
        <w:rPr>
          <w:rFonts w:cs="Calibri"/>
          <w:b/>
          <w:lang w:eastAsia="es-CO"/>
        </w:rPr>
        <w:t xml:space="preserve">PHVA: </w:t>
      </w:r>
      <w:r w:rsidRPr="00974BA5">
        <w:rPr>
          <w:rFonts w:cs="Calibri"/>
          <w:bCs/>
          <w:lang w:eastAsia="es-CO"/>
        </w:rPr>
        <w:t>ciclo de mejora continua: Planificar, Hacer, Verificar, Actuar que estructura el sistema de gestión.</w:t>
      </w:r>
    </w:p>
    <w:p w14:paraId="1E67214A" w14:textId="7E0A7DB2" w:rsidR="00146103" w:rsidRDefault="00974BA5" w:rsidP="00974BA5">
      <w:pPr>
        <w:spacing w:before="0" w:after="0"/>
        <w:rPr>
          <w:rFonts w:cs="Calibri"/>
          <w:bCs/>
          <w:lang w:eastAsia="es-CO"/>
        </w:rPr>
      </w:pPr>
      <w:r w:rsidRPr="00974BA5">
        <w:rPr>
          <w:rFonts w:cs="Calibri"/>
          <w:b/>
          <w:lang w:eastAsia="es-CO"/>
        </w:rPr>
        <w:t xml:space="preserve">Producto químico peligroso: </w:t>
      </w:r>
      <w:r w:rsidRPr="00974BA5">
        <w:rPr>
          <w:rFonts w:cs="Calibri"/>
          <w:bCs/>
          <w:lang w:eastAsia="es-CO"/>
        </w:rPr>
        <w:t>sustancia que por sus propiedades fisicoquímicas representa riesgos para salud, seguridad o medio ambiente.</w:t>
      </w:r>
    </w:p>
    <w:p w14:paraId="7385096D" w14:textId="77777777" w:rsidR="00146103" w:rsidRDefault="00146103">
      <w:pPr>
        <w:spacing w:before="0" w:after="0" w:line="240" w:lineRule="auto"/>
        <w:ind w:firstLine="0"/>
        <w:rPr>
          <w:rFonts w:cs="Calibri"/>
          <w:bCs/>
          <w:lang w:eastAsia="es-CO"/>
        </w:rPr>
      </w:pPr>
      <w:r>
        <w:rPr>
          <w:rFonts w:cs="Calibri"/>
          <w:bCs/>
          <w:lang w:eastAsia="es-CO"/>
        </w:rPr>
        <w:br w:type="page"/>
      </w:r>
    </w:p>
    <w:p w14:paraId="3DB5D2D2" w14:textId="6DD74D83" w:rsidR="002E5B3A" w:rsidRPr="00515C09" w:rsidRDefault="002E5B3A" w:rsidP="00146103">
      <w:pPr>
        <w:pStyle w:val="Ttulo1"/>
        <w:numPr>
          <w:ilvl w:val="0"/>
          <w:numId w:val="0"/>
        </w:numPr>
        <w:ind w:left="360"/>
        <w:rPr>
          <w:lang w:val="es-MX"/>
        </w:rPr>
      </w:pPr>
      <w:bookmarkStart w:id="20" w:name="_Toc176443726"/>
      <w:bookmarkStart w:id="21" w:name="_Toc224555425"/>
      <w:r w:rsidRPr="00515C09">
        <w:rPr>
          <w:lang w:val="es-MX"/>
        </w:rPr>
        <w:lastRenderedPageBreak/>
        <w:t>Referencias bibliográficas</w:t>
      </w:r>
      <w:bookmarkEnd w:id="20"/>
      <w:bookmarkEnd w:id="21"/>
    </w:p>
    <w:p w14:paraId="211ABCCA" w14:textId="77777777" w:rsidR="003B4333" w:rsidRPr="003B4333" w:rsidRDefault="003B4333" w:rsidP="003B4333">
      <w:pPr>
        <w:spacing w:before="0" w:after="0"/>
        <w:rPr>
          <w:rFonts w:cs="Calibri"/>
          <w:lang w:val="es-MX" w:eastAsia="es-CO"/>
        </w:rPr>
      </w:pPr>
      <w:r w:rsidRPr="003B4333">
        <w:rPr>
          <w:rFonts w:cs="Calibri"/>
          <w:lang w:val="es-MX" w:eastAsia="es-CO"/>
        </w:rPr>
        <w:t>Congreso de la República de Colombia. (2012). Ley 1562 de 2012. Por la cual se modifica el sistema de riesgos laborales y se dictan otras disposiciones en materia de salud ocupacional. Diario Oficial n.º 48488.</w:t>
      </w:r>
    </w:p>
    <w:p w14:paraId="19C9562B" w14:textId="77777777" w:rsidR="003B4333" w:rsidRPr="003B4333" w:rsidRDefault="003B4333" w:rsidP="003B4333">
      <w:pPr>
        <w:spacing w:before="0" w:after="0"/>
        <w:rPr>
          <w:rFonts w:cs="Calibri"/>
          <w:lang w:val="es-MX" w:eastAsia="es-CO"/>
        </w:rPr>
      </w:pPr>
      <w:r w:rsidRPr="003B4333">
        <w:rPr>
          <w:rFonts w:cs="Calibri"/>
          <w:lang w:val="es-MX" w:eastAsia="es-CO"/>
        </w:rPr>
        <w:t>Consejo Colombiano de Seguridad. (s.f.). CISPROQUIM - Centro de Información de Seguridad sobre Productos Químicos.</w:t>
      </w:r>
    </w:p>
    <w:p w14:paraId="5BFB7FB8" w14:textId="77777777" w:rsidR="003B4333" w:rsidRPr="003B4333" w:rsidRDefault="003B4333" w:rsidP="003B4333">
      <w:pPr>
        <w:spacing w:before="0" w:after="0"/>
        <w:rPr>
          <w:rFonts w:cs="Calibri"/>
          <w:lang w:val="es-MX" w:eastAsia="es-CO"/>
        </w:rPr>
      </w:pPr>
      <w:r w:rsidRPr="003B4333">
        <w:rPr>
          <w:rFonts w:cs="Calibri"/>
          <w:lang w:val="es-MX" w:eastAsia="es-CO"/>
        </w:rPr>
        <w:t>Ministerio del Trabajo. (2015). Decreto 1072 de 2015. Por medio del cual se expide el Decreto Único Reglamentario del Sector Trabajo. Diario Oficial n.º 49523.</w:t>
      </w:r>
    </w:p>
    <w:p w14:paraId="5A5F965A" w14:textId="77777777" w:rsidR="003B4333" w:rsidRPr="003B4333" w:rsidRDefault="003B4333" w:rsidP="003B4333">
      <w:pPr>
        <w:spacing w:before="0" w:after="0"/>
        <w:rPr>
          <w:rFonts w:cs="Calibri"/>
          <w:lang w:val="es-MX" w:eastAsia="es-CO"/>
        </w:rPr>
      </w:pPr>
      <w:r w:rsidRPr="003B4333">
        <w:rPr>
          <w:rFonts w:cs="Calibri"/>
          <w:lang w:val="es-MX" w:eastAsia="es-CO"/>
        </w:rPr>
        <w:t>Ministerio del Trabajo. (2019). Resolución 0312 de 2019. Por la cual se definen los estándares mínimos del Sistema de Gestión de la Seguridad y Salud en el Trabajo SG-SST.</w:t>
      </w:r>
    </w:p>
    <w:p w14:paraId="2017D2BD" w14:textId="77777777" w:rsidR="003B4333" w:rsidRPr="003B4333" w:rsidRDefault="003B4333" w:rsidP="003B4333">
      <w:pPr>
        <w:spacing w:before="0" w:after="0"/>
        <w:rPr>
          <w:rFonts w:cs="Calibri"/>
          <w:lang w:val="es-MX" w:eastAsia="es-CO"/>
        </w:rPr>
      </w:pPr>
      <w:r w:rsidRPr="003B4333">
        <w:rPr>
          <w:rFonts w:cs="Calibri"/>
          <w:lang w:val="es-MX" w:eastAsia="es-CO"/>
        </w:rPr>
        <w:t>Naciones Unidas. (2025). Sistema Globalmente Armonizado de Clasificación y Etiquetado de Productos Químicos (SGA) (Rev. 11).</w:t>
      </w:r>
    </w:p>
    <w:p w14:paraId="4CFC608B" w14:textId="77777777" w:rsidR="003B4333" w:rsidRPr="003B4333" w:rsidRDefault="003B4333" w:rsidP="003B4333">
      <w:pPr>
        <w:spacing w:before="0" w:after="0"/>
        <w:rPr>
          <w:rFonts w:cs="Calibri"/>
          <w:lang w:val="es-MX" w:eastAsia="es-CO"/>
        </w:rPr>
      </w:pPr>
      <w:proofErr w:type="spellStart"/>
      <w:r w:rsidRPr="003B4333">
        <w:rPr>
          <w:rFonts w:cs="Calibri"/>
          <w:lang w:val="es-MX" w:eastAsia="es-CO"/>
        </w:rPr>
        <w:t>National</w:t>
      </w:r>
      <w:proofErr w:type="spellEnd"/>
      <w:r w:rsidRPr="003B4333">
        <w:rPr>
          <w:rFonts w:cs="Calibri"/>
          <w:lang w:val="es-MX" w:eastAsia="es-CO"/>
        </w:rPr>
        <w:t xml:space="preserve"> </w:t>
      </w:r>
      <w:proofErr w:type="spellStart"/>
      <w:r w:rsidRPr="003B4333">
        <w:rPr>
          <w:rFonts w:cs="Calibri"/>
          <w:lang w:val="es-MX" w:eastAsia="es-CO"/>
        </w:rPr>
        <w:t>Research</w:t>
      </w:r>
      <w:proofErr w:type="spellEnd"/>
      <w:r w:rsidRPr="003B4333">
        <w:rPr>
          <w:rFonts w:cs="Calibri"/>
          <w:lang w:val="es-MX" w:eastAsia="es-CO"/>
        </w:rPr>
        <w:t xml:space="preserve"> Council. (2011). Prudent </w:t>
      </w:r>
      <w:proofErr w:type="spellStart"/>
      <w:r w:rsidRPr="003B4333">
        <w:rPr>
          <w:rFonts w:cs="Calibri"/>
          <w:lang w:val="es-MX" w:eastAsia="es-CO"/>
        </w:rPr>
        <w:t>Practices</w:t>
      </w:r>
      <w:proofErr w:type="spellEnd"/>
      <w:r w:rsidRPr="003B4333">
        <w:rPr>
          <w:rFonts w:cs="Calibri"/>
          <w:lang w:val="es-MX" w:eastAsia="es-CO"/>
        </w:rPr>
        <w:t xml:space="preserve"> in </w:t>
      </w:r>
      <w:proofErr w:type="spellStart"/>
      <w:r w:rsidRPr="003B4333">
        <w:rPr>
          <w:rFonts w:cs="Calibri"/>
          <w:lang w:val="es-MX" w:eastAsia="es-CO"/>
        </w:rPr>
        <w:t>the</w:t>
      </w:r>
      <w:proofErr w:type="spellEnd"/>
      <w:r w:rsidRPr="003B4333">
        <w:rPr>
          <w:rFonts w:cs="Calibri"/>
          <w:lang w:val="es-MX" w:eastAsia="es-CO"/>
        </w:rPr>
        <w:t xml:space="preserve"> </w:t>
      </w:r>
      <w:proofErr w:type="spellStart"/>
      <w:r w:rsidRPr="003B4333">
        <w:rPr>
          <w:rFonts w:cs="Calibri"/>
          <w:lang w:val="es-MX" w:eastAsia="es-CO"/>
        </w:rPr>
        <w:t>Laboratory</w:t>
      </w:r>
      <w:proofErr w:type="spellEnd"/>
      <w:r w:rsidRPr="003B4333">
        <w:rPr>
          <w:rFonts w:cs="Calibri"/>
          <w:lang w:val="es-MX" w:eastAsia="es-CO"/>
        </w:rPr>
        <w:t xml:space="preserve">: </w:t>
      </w:r>
      <w:proofErr w:type="spellStart"/>
      <w:r w:rsidRPr="003B4333">
        <w:rPr>
          <w:rFonts w:cs="Calibri"/>
          <w:lang w:val="es-MX" w:eastAsia="es-CO"/>
        </w:rPr>
        <w:t>Handling</w:t>
      </w:r>
      <w:proofErr w:type="spellEnd"/>
      <w:r w:rsidRPr="003B4333">
        <w:rPr>
          <w:rFonts w:cs="Calibri"/>
          <w:lang w:val="es-MX" w:eastAsia="es-CO"/>
        </w:rPr>
        <w:t xml:space="preserve"> and Management </w:t>
      </w:r>
      <w:proofErr w:type="spellStart"/>
      <w:r w:rsidRPr="003B4333">
        <w:rPr>
          <w:rFonts w:cs="Calibri"/>
          <w:lang w:val="es-MX" w:eastAsia="es-CO"/>
        </w:rPr>
        <w:t>of</w:t>
      </w:r>
      <w:proofErr w:type="spellEnd"/>
      <w:r w:rsidRPr="003B4333">
        <w:rPr>
          <w:rFonts w:cs="Calibri"/>
          <w:lang w:val="es-MX" w:eastAsia="es-CO"/>
        </w:rPr>
        <w:t xml:space="preserve"> Chemical </w:t>
      </w:r>
      <w:proofErr w:type="spellStart"/>
      <w:r w:rsidRPr="003B4333">
        <w:rPr>
          <w:rFonts w:cs="Calibri"/>
          <w:lang w:val="es-MX" w:eastAsia="es-CO"/>
        </w:rPr>
        <w:t>Hazards</w:t>
      </w:r>
      <w:proofErr w:type="spellEnd"/>
      <w:r w:rsidRPr="003B4333">
        <w:rPr>
          <w:rFonts w:cs="Calibri"/>
          <w:lang w:val="es-MX" w:eastAsia="es-CO"/>
        </w:rPr>
        <w:t xml:space="preserve"> (Updated </w:t>
      </w:r>
      <w:proofErr w:type="spellStart"/>
      <w:r w:rsidRPr="003B4333">
        <w:rPr>
          <w:rFonts w:cs="Calibri"/>
          <w:lang w:val="es-MX" w:eastAsia="es-CO"/>
        </w:rPr>
        <w:t>Edition</w:t>
      </w:r>
      <w:proofErr w:type="spellEnd"/>
      <w:r w:rsidRPr="003B4333">
        <w:rPr>
          <w:rFonts w:cs="Calibri"/>
          <w:lang w:val="es-MX" w:eastAsia="es-CO"/>
        </w:rPr>
        <w:t xml:space="preserve">). </w:t>
      </w:r>
      <w:proofErr w:type="spellStart"/>
      <w:r w:rsidRPr="003B4333">
        <w:rPr>
          <w:rFonts w:cs="Calibri"/>
          <w:lang w:val="es-MX" w:eastAsia="es-CO"/>
        </w:rPr>
        <w:t>National</w:t>
      </w:r>
      <w:proofErr w:type="spellEnd"/>
      <w:r w:rsidRPr="003B4333">
        <w:rPr>
          <w:rFonts w:cs="Calibri"/>
          <w:lang w:val="es-MX" w:eastAsia="es-CO"/>
        </w:rPr>
        <w:t xml:space="preserve"> </w:t>
      </w:r>
      <w:proofErr w:type="spellStart"/>
      <w:r w:rsidRPr="003B4333">
        <w:rPr>
          <w:rFonts w:cs="Calibri"/>
          <w:lang w:val="es-MX" w:eastAsia="es-CO"/>
        </w:rPr>
        <w:t>Academies</w:t>
      </w:r>
      <w:proofErr w:type="spellEnd"/>
      <w:r w:rsidRPr="003B4333">
        <w:rPr>
          <w:rFonts w:cs="Calibri"/>
          <w:lang w:val="es-MX" w:eastAsia="es-CO"/>
        </w:rPr>
        <w:t xml:space="preserve"> Press.</w:t>
      </w:r>
    </w:p>
    <w:p w14:paraId="2B7B9195" w14:textId="0910A411" w:rsidR="003B4333" w:rsidRDefault="003B4333" w:rsidP="003B4333">
      <w:pPr>
        <w:spacing w:before="0" w:after="0"/>
        <w:rPr>
          <w:rFonts w:cs="Calibri"/>
          <w:lang w:val="es-MX" w:eastAsia="es-CO"/>
        </w:rPr>
      </w:pPr>
      <w:r w:rsidRPr="003B4333">
        <w:rPr>
          <w:rFonts w:cs="Calibri"/>
          <w:lang w:val="es-MX" w:eastAsia="es-CO"/>
        </w:rPr>
        <w:t>Servicio Nacional de Aprendizaje. (2016). Manejo de productos químicos: Sitio de manipulación, transporte interno y sistemas de gestión. Centro de Gestión Industrial.</w:t>
      </w:r>
    </w:p>
    <w:p w14:paraId="1DDCD00D" w14:textId="3B264050" w:rsidR="00A55111" w:rsidRDefault="00A55111">
      <w:pPr>
        <w:spacing w:before="0" w:after="0" w:line="240" w:lineRule="auto"/>
        <w:ind w:firstLine="0"/>
        <w:rPr>
          <w:rFonts w:cs="Calibri"/>
          <w:lang w:val="es-MX" w:eastAsia="es-CO"/>
        </w:rPr>
      </w:pPr>
      <w:r>
        <w:rPr>
          <w:rFonts w:cs="Calibri"/>
          <w:lang w:val="es-MX" w:eastAsia="es-CO"/>
        </w:rPr>
        <w:br w:type="page"/>
      </w:r>
    </w:p>
    <w:p w14:paraId="1E13D18C" w14:textId="2A0BDCF8" w:rsidR="00FC7A19" w:rsidRPr="00515C09" w:rsidRDefault="00F36C9D" w:rsidP="00A55111">
      <w:pPr>
        <w:pStyle w:val="Ttulo1"/>
        <w:numPr>
          <w:ilvl w:val="0"/>
          <w:numId w:val="0"/>
        </w:numPr>
        <w:ind w:left="360"/>
      </w:pPr>
      <w:bookmarkStart w:id="22" w:name="_Toc176443727"/>
      <w:bookmarkStart w:id="23" w:name="_Toc224555426"/>
      <w:r w:rsidRPr="00515C09">
        <w:lastRenderedPageBreak/>
        <w:t>Créditos</w:t>
      </w:r>
      <w:bookmarkEnd w:id="22"/>
      <w:bookmarkEnd w:id="23"/>
    </w:p>
    <w:tbl>
      <w:tblPr>
        <w:tblStyle w:val="SENA"/>
        <w:tblW w:w="10109" w:type="dxa"/>
        <w:tblLayout w:type="fixed"/>
        <w:tblLook w:val="04A0" w:firstRow="1" w:lastRow="0" w:firstColumn="1" w:lastColumn="0" w:noHBand="0" w:noVBand="1"/>
      </w:tblPr>
      <w:tblGrid>
        <w:gridCol w:w="2844"/>
        <w:gridCol w:w="3134"/>
        <w:gridCol w:w="4131"/>
      </w:tblGrid>
      <w:tr w:rsidR="00E56CE0" w14:paraId="471E3553" w14:textId="77777777" w:rsidTr="00EC39AD">
        <w:trPr>
          <w:cnfStyle w:val="100000000000" w:firstRow="1" w:lastRow="0" w:firstColumn="0" w:lastColumn="0" w:oddVBand="0" w:evenVBand="0" w:oddHBand="0" w:evenHBand="0" w:firstRowFirstColumn="0" w:firstRowLastColumn="0" w:lastRowFirstColumn="0" w:lastRowLastColumn="0"/>
          <w:cantSplit/>
          <w:trHeight w:val="710"/>
          <w:tblHeader/>
        </w:trPr>
        <w:tc>
          <w:tcPr>
            <w:tcW w:w="2844" w:type="dxa"/>
          </w:tcPr>
          <w:p w14:paraId="574A3FDE" w14:textId="77777777" w:rsidR="00E56CE0" w:rsidRPr="00466AB6" w:rsidRDefault="00E56CE0" w:rsidP="00466AB6">
            <w:pPr>
              <w:spacing w:before="0" w:after="0"/>
              <w:ind w:firstLine="0"/>
              <w:rPr>
                <w:szCs w:val="28"/>
                <w:lang w:val="es-419" w:eastAsia="es-CO"/>
              </w:rPr>
            </w:pPr>
            <w:r w:rsidRPr="00466AB6">
              <w:rPr>
                <w:szCs w:val="28"/>
                <w:lang w:val="es-419" w:eastAsia="es-CO"/>
              </w:rPr>
              <w:t>Nombre</w:t>
            </w:r>
          </w:p>
        </w:tc>
        <w:tc>
          <w:tcPr>
            <w:tcW w:w="3134" w:type="dxa"/>
          </w:tcPr>
          <w:p w14:paraId="56811318" w14:textId="77777777" w:rsidR="00E56CE0" w:rsidRPr="00466AB6" w:rsidRDefault="00E56CE0" w:rsidP="00466AB6">
            <w:pPr>
              <w:spacing w:before="0" w:after="0"/>
              <w:ind w:firstLine="0"/>
              <w:rPr>
                <w:szCs w:val="28"/>
                <w:lang w:val="es-419" w:eastAsia="es-CO"/>
              </w:rPr>
            </w:pPr>
            <w:r w:rsidRPr="00466AB6">
              <w:rPr>
                <w:szCs w:val="28"/>
                <w:lang w:val="es-419" w:eastAsia="es-CO"/>
              </w:rPr>
              <w:t>Cargo</w:t>
            </w:r>
          </w:p>
        </w:tc>
        <w:tc>
          <w:tcPr>
            <w:tcW w:w="4131" w:type="dxa"/>
          </w:tcPr>
          <w:p w14:paraId="30C66BB1" w14:textId="77777777" w:rsidR="00E56CE0" w:rsidRPr="00466AB6" w:rsidRDefault="00E56CE0" w:rsidP="00466AB6">
            <w:pPr>
              <w:spacing w:before="0" w:after="0"/>
              <w:ind w:firstLine="0"/>
              <w:rPr>
                <w:szCs w:val="28"/>
                <w:lang w:val="es-419" w:eastAsia="es-CO"/>
              </w:rPr>
            </w:pPr>
            <w:r w:rsidRPr="00466AB6">
              <w:rPr>
                <w:szCs w:val="28"/>
                <w:lang w:val="es-419" w:eastAsia="es-CO"/>
              </w:rPr>
              <w:t>Centro de formación - Regional</w:t>
            </w:r>
          </w:p>
        </w:tc>
      </w:tr>
      <w:tr w:rsidR="00E56CE0" w14:paraId="4DA4E17E" w14:textId="77777777" w:rsidTr="00EC39AD">
        <w:trPr>
          <w:cnfStyle w:val="000000100000" w:firstRow="0" w:lastRow="0" w:firstColumn="0" w:lastColumn="0" w:oddVBand="0" w:evenVBand="0" w:oddHBand="1" w:evenHBand="0" w:firstRowFirstColumn="0" w:firstRowLastColumn="0" w:lastRowFirstColumn="0" w:lastRowLastColumn="0"/>
          <w:trHeight w:val="588"/>
        </w:trPr>
        <w:tc>
          <w:tcPr>
            <w:tcW w:w="2844" w:type="dxa"/>
          </w:tcPr>
          <w:p w14:paraId="6CF08AB0" w14:textId="78938F85" w:rsidR="00E56CE0" w:rsidRPr="00466AB6" w:rsidRDefault="00F52B90" w:rsidP="00466AB6">
            <w:pPr>
              <w:pStyle w:val="TextoTablas"/>
              <w:spacing w:before="0" w:after="0" w:line="360" w:lineRule="auto"/>
              <w:rPr>
                <w:b/>
                <w:bCs/>
                <w:sz w:val="28"/>
                <w:szCs w:val="28"/>
              </w:rPr>
            </w:pPr>
            <w:r w:rsidRPr="00466AB6">
              <w:rPr>
                <w:b/>
                <w:bCs/>
                <w:sz w:val="28"/>
                <w:szCs w:val="28"/>
              </w:rPr>
              <w:t>Claudia Johanna Gómez Pérez</w:t>
            </w:r>
          </w:p>
        </w:tc>
        <w:tc>
          <w:tcPr>
            <w:tcW w:w="3134" w:type="dxa"/>
          </w:tcPr>
          <w:p w14:paraId="63058476" w14:textId="0BC61D5E" w:rsidR="00E56CE0" w:rsidRPr="00466AB6" w:rsidRDefault="001B0A4B" w:rsidP="00466AB6">
            <w:pPr>
              <w:pStyle w:val="TextoTablas"/>
              <w:spacing w:before="0" w:after="0" w:line="360" w:lineRule="auto"/>
              <w:rPr>
                <w:sz w:val="28"/>
                <w:szCs w:val="28"/>
              </w:rPr>
            </w:pPr>
            <w:r w:rsidRPr="00466AB6">
              <w:rPr>
                <w:sz w:val="28"/>
                <w:szCs w:val="28"/>
              </w:rPr>
              <w:t>Responsable</w:t>
            </w:r>
            <w:r w:rsidR="00E56CE0" w:rsidRPr="00466AB6">
              <w:rPr>
                <w:sz w:val="28"/>
                <w:szCs w:val="28"/>
              </w:rPr>
              <w:t xml:space="preserve"> del </w:t>
            </w:r>
            <w:r w:rsidRPr="00466AB6">
              <w:rPr>
                <w:sz w:val="28"/>
                <w:szCs w:val="28"/>
              </w:rPr>
              <w:t>e</w:t>
            </w:r>
            <w:r w:rsidR="00E56CE0" w:rsidRPr="00466AB6">
              <w:rPr>
                <w:sz w:val="28"/>
                <w:szCs w:val="28"/>
              </w:rPr>
              <w:t>cosistema</w:t>
            </w:r>
          </w:p>
        </w:tc>
        <w:tc>
          <w:tcPr>
            <w:tcW w:w="4131" w:type="dxa"/>
          </w:tcPr>
          <w:p w14:paraId="65B78CE4" w14:textId="3BD61E49" w:rsidR="00E56CE0" w:rsidRPr="00466AB6" w:rsidRDefault="003732AB" w:rsidP="00466AB6">
            <w:pPr>
              <w:pStyle w:val="TextoTablas"/>
              <w:spacing w:before="0" w:after="0" w:line="360" w:lineRule="auto"/>
              <w:rPr>
                <w:sz w:val="28"/>
                <w:szCs w:val="28"/>
              </w:rPr>
            </w:pPr>
            <w:r w:rsidRPr="00466AB6">
              <w:rPr>
                <w:sz w:val="28"/>
                <w:szCs w:val="28"/>
              </w:rPr>
              <w:t>Centro Agroturístico - Regional Santander</w:t>
            </w:r>
          </w:p>
        </w:tc>
      </w:tr>
      <w:tr w:rsidR="00E56CE0" w14:paraId="161DC85D" w14:textId="77777777" w:rsidTr="00EC39AD">
        <w:trPr>
          <w:trHeight w:val="1043"/>
        </w:trPr>
        <w:tc>
          <w:tcPr>
            <w:tcW w:w="2844" w:type="dxa"/>
          </w:tcPr>
          <w:p w14:paraId="496B705F" w14:textId="0E992EC1" w:rsidR="00E56CE0" w:rsidRPr="00466AB6" w:rsidRDefault="00F52B90" w:rsidP="00466AB6">
            <w:pPr>
              <w:pStyle w:val="TextoTablas"/>
              <w:spacing w:before="0" w:after="0" w:line="360" w:lineRule="auto"/>
              <w:rPr>
                <w:b/>
                <w:bCs/>
                <w:sz w:val="28"/>
                <w:szCs w:val="28"/>
              </w:rPr>
            </w:pPr>
            <w:r w:rsidRPr="00466AB6">
              <w:rPr>
                <w:b/>
                <w:bCs/>
                <w:sz w:val="28"/>
                <w:szCs w:val="28"/>
              </w:rPr>
              <w:t>Edison Eduardo Mantilla Cuadros</w:t>
            </w:r>
          </w:p>
        </w:tc>
        <w:tc>
          <w:tcPr>
            <w:tcW w:w="3134" w:type="dxa"/>
          </w:tcPr>
          <w:p w14:paraId="39C2BEEF" w14:textId="1232DB3B" w:rsidR="00E56CE0" w:rsidRPr="00466AB6" w:rsidRDefault="00E56CE0" w:rsidP="00466AB6">
            <w:pPr>
              <w:pStyle w:val="TextoTablas"/>
              <w:spacing w:before="0" w:after="0" w:line="360" w:lineRule="auto"/>
              <w:rPr>
                <w:sz w:val="28"/>
                <w:szCs w:val="28"/>
              </w:rPr>
            </w:pPr>
            <w:r w:rsidRPr="00466AB6">
              <w:rPr>
                <w:sz w:val="28"/>
                <w:szCs w:val="28"/>
              </w:rPr>
              <w:t xml:space="preserve">Responsable de </w:t>
            </w:r>
            <w:r w:rsidR="001B0A4B" w:rsidRPr="00466AB6">
              <w:rPr>
                <w:sz w:val="28"/>
                <w:szCs w:val="28"/>
              </w:rPr>
              <w:t>l</w:t>
            </w:r>
            <w:r w:rsidRPr="00466AB6">
              <w:rPr>
                <w:sz w:val="28"/>
                <w:szCs w:val="28"/>
              </w:rPr>
              <w:t xml:space="preserve">ínea de </w:t>
            </w:r>
            <w:r w:rsidR="001B0A4B" w:rsidRPr="00466AB6">
              <w:rPr>
                <w:sz w:val="28"/>
                <w:szCs w:val="28"/>
              </w:rPr>
              <w:t>p</w:t>
            </w:r>
            <w:r w:rsidRPr="00466AB6">
              <w:rPr>
                <w:sz w:val="28"/>
                <w:szCs w:val="28"/>
              </w:rPr>
              <w:t>roducción</w:t>
            </w:r>
          </w:p>
        </w:tc>
        <w:tc>
          <w:tcPr>
            <w:tcW w:w="4131" w:type="dxa"/>
          </w:tcPr>
          <w:p w14:paraId="7F23A92B" w14:textId="0BE8AD37" w:rsidR="00E56CE0" w:rsidRPr="00466AB6" w:rsidRDefault="00F52B90" w:rsidP="00466AB6">
            <w:pPr>
              <w:pStyle w:val="TextoTablas"/>
              <w:spacing w:before="0" w:after="0" w:line="360" w:lineRule="auto"/>
              <w:rPr>
                <w:sz w:val="28"/>
                <w:szCs w:val="28"/>
              </w:rPr>
            </w:pPr>
            <w:r w:rsidRPr="00466AB6">
              <w:rPr>
                <w:sz w:val="28"/>
                <w:szCs w:val="28"/>
              </w:rPr>
              <w:t>Centro Agroturístico - Regional Santander</w:t>
            </w:r>
          </w:p>
        </w:tc>
      </w:tr>
      <w:tr w:rsidR="00F52B90" w14:paraId="4355D839" w14:textId="77777777" w:rsidTr="00A55111">
        <w:trPr>
          <w:cnfStyle w:val="000000100000" w:firstRow="0" w:lastRow="0" w:firstColumn="0" w:lastColumn="0" w:oddVBand="0" w:evenVBand="0" w:oddHBand="1" w:evenHBand="0" w:firstRowFirstColumn="0" w:firstRowLastColumn="0" w:lastRowFirstColumn="0" w:lastRowLastColumn="0"/>
          <w:trHeight w:val="639"/>
        </w:trPr>
        <w:tc>
          <w:tcPr>
            <w:tcW w:w="2844" w:type="dxa"/>
          </w:tcPr>
          <w:p w14:paraId="0F9C6770" w14:textId="78F1ED95" w:rsidR="00F52B90" w:rsidRPr="00466AB6" w:rsidRDefault="003B4333" w:rsidP="00466AB6">
            <w:pPr>
              <w:pStyle w:val="TextoTablas"/>
              <w:spacing w:before="0" w:after="0" w:line="360" w:lineRule="auto"/>
              <w:rPr>
                <w:b/>
                <w:bCs/>
                <w:sz w:val="28"/>
                <w:szCs w:val="28"/>
              </w:rPr>
            </w:pPr>
            <w:r w:rsidRPr="00466AB6">
              <w:rPr>
                <w:b/>
                <w:bCs/>
                <w:sz w:val="28"/>
                <w:szCs w:val="28"/>
              </w:rPr>
              <w:t>Felipe Correa Mahecha</w:t>
            </w:r>
          </w:p>
        </w:tc>
        <w:tc>
          <w:tcPr>
            <w:tcW w:w="3134" w:type="dxa"/>
          </w:tcPr>
          <w:p w14:paraId="7E38EA62" w14:textId="4CEF357F" w:rsidR="00F52B90" w:rsidRPr="00466AB6" w:rsidRDefault="003B4333" w:rsidP="00466AB6">
            <w:pPr>
              <w:pStyle w:val="TextoTablas"/>
              <w:spacing w:before="0" w:after="0" w:line="360" w:lineRule="auto"/>
              <w:rPr>
                <w:sz w:val="28"/>
                <w:szCs w:val="28"/>
              </w:rPr>
            </w:pPr>
            <w:r w:rsidRPr="00466AB6">
              <w:rPr>
                <w:sz w:val="28"/>
                <w:szCs w:val="28"/>
              </w:rPr>
              <w:t>Experto técnico</w:t>
            </w:r>
          </w:p>
        </w:tc>
        <w:tc>
          <w:tcPr>
            <w:tcW w:w="4131" w:type="dxa"/>
          </w:tcPr>
          <w:p w14:paraId="6884A25E" w14:textId="2660B875" w:rsidR="00F52B90" w:rsidRPr="00466AB6" w:rsidRDefault="00F52B90" w:rsidP="00466AB6">
            <w:pPr>
              <w:pStyle w:val="TextoTablas"/>
              <w:spacing w:before="0" w:after="0" w:line="360" w:lineRule="auto"/>
              <w:rPr>
                <w:sz w:val="28"/>
                <w:szCs w:val="28"/>
              </w:rPr>
            </w:pPr>
            <w:r w:rsidRPr="00466AB6">
              <w:rPr>
                <w:sz w:val="28"/>
                <w:szCs w:val="28"/>
              </w:rPr>
              <w:t xml:space="preserve">Centro de </w:t>
            </w:r>
            <w:r w:rsidR="00A55111">
              <w:rPr>
                <w:sz w:val="28"/>
                <w:szCs w:val="28"/>
              </w:rPr>
              <w:t>Gestión Industrial – Regional Distrito Capital</w:t>
            </w:r>
          </w:p>
        </w:tc>
      </w:tr>
      <w:tr w:rsidR="00F52B90" w14:paraId="7F22D95B" w14:textId="77777777" w:rsidTr="00EC39AD">
        <w:trPr>
          <w:trHeight w:val="1043"/>
        </w:trPr>
        <w:tc>
          <w:tcPr>
            <w:tcW w:w="2844" w:type="dxa"/>
          </w:tcPr>
          <w:p w14:paraId="4F54E802" w14:textId="695EF676" w:rsidR="00F52B90" w:rsidRPr="00466AB6" w:rsidRDefault="00615DE2" w:rsidP="00466AB6">
            <w:pPr>
              <w:pStyle w:val="TextoTablas"/>
              <w:spacing w:before="0" w:after="0" w:line="360" w:lineRule="auto"/>
              <w:rPr>
                <w:b/>
                <w:bCs/>
                <w:sz w:val="28"/>
                <w:szCs w:val="28"/>
              </w:rPr>
            </w:pPr>
            <w:r w:rsidRPr="00466AB6">
              <w:rPr>
                <w:b/>
                <w:bCs/>
                <w:sz w:val="28"/>
                <w:szCs w:val="28"/>
              </w:rPr>
              <w:t>Angélica Varón Quintero</w:t>
            </w:r>
          </w:p>
        </w:tc>
        <w:tc>
          <w:tcPr>
            <w:tcW w:w="3134" w:type="dxa"/>
          </w:tcPr>
          <w:p w14:paraId="075584C0" w14:textId="2EC8B338" w:rsidR="00F52B90" w:rsidRPr="00466AB6" w:rsidRDefault="00F52B90" w:rsidP="00466AB6">
            <w:pPr>
              <w:pStyle w:val="TextoTablas"/>
              <w:spacing w:before="0" w:after="0" w:line="360" w:lineRule="auto"/>
              <w:rPr>
                <w:sz w:val="28"/>
                <w:szCs w:val="28"/>
              </w:rPr>
            </w:pPr>
            <w:r w:rsidRPr="00466AB6">
              <w:rPr>
                <w:sz w:val="28"/>
                <w:szCs w:val="28"/>
              </w:rPr>
              <w:t>Evaluadora instruccional</w:t>
            </w:r>
          </w:p>
        </w:tc>
        <w:tc>
          <w:tcPr>
            <w:tcW w:w="4131" w:type="dxa"/>
          </w:tcPr>
          <w:p w14:paraId="76D25C10" w14:textId="0DB80DE1" w:rsidR="00F52B90" w:rsidRPr="00466AB6" w:rsidRDefault="00F52B90" w:rsidP="00466AB6">
            <w:pPr>
              <w:pStyle w:val="TextoTablas"/>
              <w:spacing w:before="0" w:after="0" w:line="360" w:lineRule="auto"/>
              <w:rPr>
                <w:sz w:val="28"/>
                <w:szCs w:val="28"/>
              </w:rPr>
            </w:pPr>
            <w:r w:rsidRPr="00466AB6">
              <w:rPr>
                <w:sz w:val="28"/>
                <w:szCs w:val="28"/>
              </w:rPr>
              <w:t>Centro Agroturístico - Regional Santander</w:t>
            </w:r>
          </w:p>
        </w:tc>
      </w:tr>
      <w:tr w:rsidR="00F52B90" w14:paraId="0BE96C18" w14:textId="77777777" w:rsidTr="00EC39AD">
        <w:trPr>
          <w:cnfStyle w:val="000000100000" w:firstRow="0" w:lastRow="0" w:firstColumn="0" w:lastColumn="0" w:oddVBand="0" w:evenVBand="0" w:oddHBand="1" w:evenHBand="0" w:firstRowFirstColumn="0" w:firstRowLastColumn="0" w:lastRowFirstColumn="0" w:lastRowLastColumn="0"/>
          <w:trHeight w:val="1043"/>
        </w:trPr>
        <w:tc>
          <w:tcPr>
            <w:tcW w:w="2844" w:type="dxa"/>
          </w:tcPr>
          <w:p w14:paraId="76F96886" w14:textId="303C25AC" w:rsidR="00F52B90" w:rsidRPr="00466AB6" w:rsidRDefault="003B4333" w:rsidP="00466AB6">
            <w:pPr>
              <w:pStyle w:val="TextoTablas"/>
              <w:spacing w:before="0" w:after="0" w:line="360" w:lineRule="auto"/>
              <w:rPr>
                <w:b/>
                <w:bCs/>
                <w:sz w:val="28"/>
                <w:szCs w:val="28"/>
              </w:rPr>
            </w:pPr>
            <w:r w:rsidRPr="00466AB6">
              <w:rPr>
                <w:b/>
                <w:bCs/>
                <w:sz w:val="28"/>
                <w:szCs w:val="28"/>
              </w:rPr>
              <w:t>Marcos Yamid Rubiano Avellaneda</w:t>
            </w:r>
          </w:p>
        </w:tc>
        <w:tc>
          <w:tcPr>
            <w:tcW w:w="3134" w:type="dxa"/>
          </w:tcPr>
          <w:p w14:paraId="592BCF3E" w14:textId="553C0044" w:rsidR="00F52B90" w:rsidRPr="00466AB6" w:rsidRDefault="00F52B90" w:rsidP="00466AB6">
            <w:pPr>
              <w:pStyle w:val="TextoTablas"/>
              <w:spacing w:before="0" w:after="0" w:line="360" w:lineRule="auto"/>
              <w:rPr>
                <w:sz w:val="28"/>
                <w:szCs w:val="28"/>
              </w:rPr>
            </w:pPr>
            <w:r w:rsidRPr="00466AB6">
              <w:rPr>
                <w:sz w:val="28"/>
                <w:szCs w:val="28"/>
              </w:rPr>
              <w:t>Diseñador de contenidos</w:t>
            </w:r>
          </w:p>
        </w:tc>
        <w:tc>
          <w:tcPr>
            <w:tcW w:w="4131" w:type="dxa"/>
          </w:tcPr>
          <w:p w14:paraId="00BA7364" w14:textId="6BA4DA11" w:rsidR="00F52B90" w:rsidRPr="00466AB6" w:rsidRDefault="00F52B90" w:rsidP="00466AB6">
            <w:pPr>
              <w:pStyle w:val="TextoTablas"/>
              <w:spacing w:before="0" w:after="0" w:line="360" w:lineRule="auto"/>
              <w:rPr>
                <w:sz w:val="28"/>
                <w:szCs w:val="28"/>
              </w:rPr>
            </w:pPr>
            <w:r w:rsidRPr="00466AB6">
              <w:rPr>
                <w:sz w:val="28"/>
                <w:szCs w:val="28"/>
              </w:rPr>
              <w:t>Centro Agroturístico - Regional Santander</w:t>
            </w:r>
          </w:p>
        </w:tc>
      </w:tr>
      <w:tr w:rsidR="00F52B90" w14:paraId="44DB5F54" w14:textId="77777777" w:rsidTr="00EC39AD">
        <w:trPr>
          <w:trHeight w:val="1043"/>
        </w:trPr>
        <w:tc>
          <w:tcPr>
            <w:tcW w:w="2844" w:type="dxa"/>
          </w:tcPr>
          <w:p w14:paraId="14E48101" w14:textId="41056B4C" w:rsidR="00F52B90" w:rsidRPr="00466AB6" w:rsidRDefault="00615DE2" w:rsidP="00466AB6">
            <w:pPr>
              <w:pStyle w:val="TextoTablas"/>
              <w:spacing w:before="0" w:after="0" w:line="360" w:lineRule="auto"/>
              <w:rPr>
                <w:b/>
                <w:bCs/>
                <w:sz w:val="28"/>
                <w:szCs w:val="28"/>
              </w:rPr>
            </w:pPr>
            <w:r w:rsidRPr="00466AB6">
              <w:rPr>
                <w:b/>
                <w:bCs/>
                <w:sz w:val="28"/>
                <w:szCs w:val="28"/>
              </w:rPr>
              <w:t>Leonardo Castellanos Rodríguez</w:t>
            </w:r>
          </w:p>
        </w:tc>
        <w:tc>
          <w:tcPr>
            <w:tcW w:w="3134" w:type="dxa"/>
          </w:tcPr>
          <w:p w14:paraId="1D35CFC1" w14:textId="79E3090A" w:rsidR="00F52B90" w:rsidRPr="00466AB6" w:rsidRDefault="00F52B90" w:rsidP="00466AB6">
            <w:pPr>
              <w:pStyle w:val="TextoTablas"/>
              <w:spacing w:before="0" w:after="0" w:line="360" w:lineRule="auto"/>
              <w:rPr>
                <w:sz w:val="28"/>
                <w:szCs w:val="28"/>
              </w:rPr>
            </w:pPr>
            <w:r w:rsidRPr="00466AB6">
              <w:rPr>
                <w:sz w:val="28"/>
                <w:szCs w:val="28"/>
              </w:rPr>
              <w:t xml:space="preserve">Desarrollador </w:t>
            </w:r>
            <w:r w:rsidRPr="00466AB6">
              <w:rPr>
                <w:rStyle w:val="Extranjerismo"/>
                <w:sz w:val="28"/>
                <w:szCs w:val="28"/>
              </w:rPr>
              <w:t>full stack</w:t>
            </w:r>
          </w:p>
        </w:tc>
        <w:tc>
          <w:tcPr>
            <w:tcW w:w="4131" w:type="dxa"/>
          </w:tcPr>
          <w:p w14:paraId="346FECC7" w14:textId="0DB0E96F" w:rsidR="00F52B90" w:rsidRPr="00466AB6" w:rsidRDefault="00F52B90" w:rsidP="00466AB6">
            <w:pPr>
              <w:pStyle w:val="TextoTablas"/>
              <w:spacing w:before="0" w:after="0" w:line="360" w:lineRule="auto"/>
              <w:rPr>
                <w:sz w:val="28"/>
                <w:szCs w:val="28"/>
              </w:rPr>
            </w:pPr>
            <w:r w:rsidRPr="00466AB6">
              <w:rPr>
                <w:sz w:val="28"/>
                <w:szCs w:val="28"/>
              </w:rPr>
              <w:t>Centro Agroturístico - Regional Santander</w:t>
            </w:r>
          </w:p>
        </w:tc>
      </w:tr>
      <w:tr w:rsidR="00F52B90" w14:paraId="0FEA5B8C" w14:textId="77777777" w:rsidTr="00EC39AD">
        <w:trPr>
          <w:cnfStyle w:val="000000100000" w:firstRow="0" w:lastRow="0" w:firstColumn="0" w:lastColumn="0" w:oddVBand="0" w:evenVBand="0" w:oddHBand="1" w:evenHBand="0" w:firstRowFirstColumn="0" w:firstRowLastColumn="0" w:lastRowFirstColumn="0" w:lastRowLastColumn="0"/>
          <w:trHeight w:val="1034"/>
        </w:trPr>
        <w:tc>
          <w:tcPr>
            <w:tcW w:w="2844" w:type="dxa"/>
          </w:tcPr>
          <w:p w14:paraId="2EE4F138" w14:textId="2A0E58FC" w:rsidR="00F52B90" w:rsidRPr="00466AB6" w:rsidRDefault="00615DE2" w:rsidP="00466AB6">
            <w:pPr>
              <w:pStyle w:val="TextoTablas"/>
              <w:spacing w:before="0" w:after="0" w:line="360" w:lineRule="auto"/>
              <w:rPr>
                <w:b/>
                <w:bCs/>
                <w:sz w:val="28"/>
                <w:szCs w:val="28"/>
              </w:rPr>
            </w:pPr>
            <w:r w:rsidRPr="00466AB6">
              <w:rPr>
                <w:b/>
                <w:bCs/>
                <w:sz w:val="28"/>
                <w:szCs w:val="28"/>
              </w:rPr>
              <w:t>María Alejandra Vera Briceño</w:t>
            </w:r>
          </w:p>
        </w:tc>
        <w:tc>
          <w:tcPr>
            <w:tcW w:w="3134" w:type="dxa"/>
          </w:tcPr>
          <w:p w14:paraId="2006CF75" w14:textId="1F152D59" w:rsidR="00F52B90" w:rsidRPr="00466AB6" w:rsidRDefault="00F52B90" w:rsidP="00466AB6">
            <w:pPr>
              <w:pStyle w:val="TextoTablas"/>
              <w:spacing w:before="0" w:after="0" w:line="360" w:lineRule="auto"/>
              <w:rPr>
                <w:sz w:val="28"/>
                <w:szCs w:val="28"/>
              </w:rPr>
            </w:pPr>
            <w:r w:rsidRPr="00466AB6">
              <w:rPr>
                <w:sz w:val="28"/>
                <w:szCs w:val="28"/>
              </w:rPr>
              <w:t>Animador</w:t>
            </w:r>
            <w:r w:rsidR="00EC39AD" w:rsidRPr="00466AB6">
              <w:rPr>
                <w:sz w:val="28"/>
                <w:szCs w:val="28"/>
              </w:rPr>
              <w:t>a</w:t>
            </w:r>
            <w:r w:rsidRPr="00466AB6">
              <w:rPr>
                <w:sz w:val="28"/>
                <w:szCs w:val="28"/>
              </w:rPr>
              <w:t xml:space="preserve"> y productor</w:t>
            </w:r>
            <w:r w:rsidR="00EC39AD" w:rsidRPr="00466AB6">
              <w:rPr>
                <w:sz w:val="28"/>
                <w:szCs w:val="28"/>
              </w:rPr>
              <w:t>a</w:t>
            </w:r>
            <w:r w:rsidRPr="00466AB6">
              <w:rPr>
                <w:sz w:val="28"/>
                <w:szCs w:val="28"/>
              </w:rPr>
              <w:t xml:space="preserve"> audiovisual</w:t>
            </w:r>
          </w:p>
        </w:tc>
        <w:tc>
          <w:tcPr>
            <w:tcW w:w="4131" w:type="dxa"/>
          </w:tcPr>
          <w:p w14:paraId="40517460" w14:textId="6C74A8B0" w:rsidR="00F52B90" w:rsidRPr="00466AB6" w:rsidRDefault="00F52B90" w:rsidP="00466AB6">
            <w:pPr>
              <w:pStyle w:val="TextoTablas"/>
              <w:spacing w:before="0" w:after="0" w:line="360" w:lineRule="auto"/>
              <w:rPr>
                <w:sz w:val="28"/>
                <w:szCs w:val="28"/>
              </w:rPr>
            </w:pPr>
            <w:r w:rsidRPr="00466AB6">
              <w:rPr>
                <w:sz w:val="28"/>
                <w:szCs w:val="28"/>
              </w:rPr>
              <w:t>Centro Agroturístico - Regional Santander</w:t>
            </w:r>
          </w:p>
        </w:tc>
      </w:tr>
      <w:tr w:rsidR="00F52B90" w14:paraId="3C9CD8A4" w14:textId="77777777" w:rsidTr="00EC39AD">
        <w:trPr>
          <w:trHeight w:val="1043"/>
        </w:trPr>
        <w:tc>
          <w:tcPr>
            <w:tcW w:w="2844" w:type="dxa"/>
          </w:tcPr>
          <w:p w14:paraId="2CC6C714" w14:textId="7CD6EAC9" w:rsidR="00F52B90" w:rsidRPr="00466AB6" w:rsidRDefault="00F52B90" w:rsidP="00466AB6">
            <w:pPr>
              <w:pStyle w:val="TextoTablas"/>
              <w:spacing w:before="0" w:after="0" w:line="360" w:lineRule="auto"/>
              <w:rPr>
                <w:b/>
                <w:bCs/>
                <w:sz w:val="28"/>
                <w:szCs w:val="28"/>
              </w:rPr>
            </w:pPr>
            <w:r w:rsidRPr="00466AB6">
              <w:rPr>
                <w:b/>
                <w:bCs/>
                <w:sz w:val="28"/>
                <w:szCs w:val="28"/>
              </w:rPr>
              <w:t>Erika Daniela Manrique Rueda</w:t>
            </w:r>
          </w:p>
        </w:tc>
        <w:tc>
          <w:tcPr>
            <w:tcW w:w="3134" w:type="dxa"/>
          </w:tcPr>
          <w:p w14:paraId="60D00D1A" w14:textId="2699F0DE" w:rsidR="00F52B90" w:rsidRPr="00466AB6" w:rsidRDefault="00F52B90" w:rsidP="00466AB6">
            <w:pPr>
              <w:pStyle w:val="TextoTablas"/>
              <w:spacing w:before="0" w:after="0" w:line="360" w:lineRule="auto"/>
              <w:rPr>
                <w:sz w:val="28"/>
                <w:szCs w:val="28"/>
              </w:rPr>
            </w:pPr>
            <w:r w:rsidRPr="00466AB6">
              <w:rPr>
                <w:sz w:val="28"/>
                <w:szCs w:val="28"/>
              </w:rPr>
              <w:t>Validadora y vinculadora de recursos educativos digitales</w:t>
            </w:r>
          </w:p>
        </w:tc>
        <w:tc>
          <w:tcPr>
            <w:tcW w:w="4131" w:type="dxa"/>
          </w:tcPr>
          <w:p w14:paraId="2893792F" w14:textId="53853B14" w:rsidR="00F52B90" w:rsidRPr="00466AB6" w:rsidRDefault="00F52B90" w:rsidP="00466AB6">
            <w:pPr>
              <w:pStyle w:val="TextoTablas"/>
              <w:spacing w:before="0" w:after="0" w:line="360" w:lineRule="auto"/>
              <w:rPr>
                <w:sz w:val="28"/>
                <w:szCs w:val="28"/>
              </w:rPr>
            </w:pPr>
            <w:r w:rsidRPr="00466AB6">
              <w:rPr>
                <w:sz w:val="28"/>
                <w:szCs w:val="28"/>
              </w:rPr>
              <w:t>Centro Agroturístico - Regional Santander</w:t>
            </w:r>
          </w:p>
        </w:tc>
      </w:tr>
      <w:tr w:rsidR="00F52B90" w14:paraId="69A10F76" w14:textId="77777777" w:rsidTr="00EC39AD">
        <w:trPr>
          <w:cnfStyle w:val="000000100000" w:firstRow="0" w:lastRow="0" w:firstColumn="0" w:lastColumn="0" w:oddVBand="0" w:evenVBand="0" w:oddHBand="1" w:evenHBand="0" w:firstRowFirstColumn="0" w:firstRowLastColumn="0" w:lastRowFirstColumn="0" w:lastRowLastColumn="0"/>
          <w:trHeight w:val="1043"/>
        </w:trPr>
        <w:tc>
          <w:tcPr>
            <w:tcW w:w="2844" w:type="dxa"/>
          </w:tcPr>
          <w:p w14:paraId="682FD9E0" w14:textId="4218A41D" w:rsidR="00F52B90" w:rsidRPr="00466AB6" w:rsidRDefault="00F52B90" w:rsidP="00466AB6">
            <w:pPr>
              <w:pStyle w:val="TextoTablas"/>
              <w:spacing w:before="0" w:after="0" w:line="360" w:lineRule="auto"/>
              <w:rPr>
                <w:b/>
                <w:bCs/>
                <w:sz w:val="28"/>
                <w:szCs w:val="28"/>
              </w:rPr>
            </w:pPr>
            <w:r w:rsidRPr="00466AB6">
              <w:rPr>
                <w:b/>
                <w:bCs/>
                <w:sz w:val="28"/>
                <w:szCs w:val="28"/>
              </w:rPr>
              <w:t>Sandra Liliana Cristancho Cruz</w:t>
            </w:r>
          </w:p>
        </w:tc>
        <w:tc>
          <w:tcPr>
            <w:tcW w:w="3134" w:type="dxa"/>
          </w:tcPr>
          <w:p w14:paraId="0EC65F76" w14:textId="71C59070" w:rsidR="00F52B90" w:rsidRPr="00466AB6" w:rsidRDefault="00F52B90" w:rsidP="00466AB6">
            <w:pPr>
              <w:pStyle w:val="TextoTablas"/>
              <w:spacing w:before="0" w:after="0" w:line="360" w:lineRule="auto"/>
              <w:rPr>
                <w:sz w:val="28"/>
                <w:szCs w:val="28"/>
              </w:rPr>
            </w:pPr>
            <w:r w:rsidRPr="00466AB6">
              <w:rPr>
                <w:sz w:val="28"/>
                <w:szCs w:val="28"/>
              </w:rPr>
              <w:t>Evaluadora de contenidos inclusivos y accesibles</w:t>
            </w:r>
          </w:p>
        </w:tc>
        <w:tc>
          <w:tcPr>
            <w:tcW w:w="4131" w:type="dxa"/>
          </w:tcPr>
          <w:p w14:paraId="6B48F9B9" w14:textId="7FD3F7EF" w:rsidR="00F52B90" w:rsidRPr="00466AB6" w:rsidRDefault="00F52B90" w:rsidP="00466AB6">
            <w:pPr>
              <w:pStyle w:val="TextoTablas"/>
              <w:spacing w:before="0" w:after="0" w:line="360" w:lineRule="auto"/>
              <w:rPr>
                <w:sz w:val="28"/>
                <w:szCs w:val="28"/>
              </w:rPr>
            </w:pPr>
            <w:r w:rsidRPr="00466AB6">
              <w:rPr>
                <w:sz w:val="28"/>
                <w:szCs w:val="28"/>
              </w:rPr>
              <w:t>Centro Agroturístico - Regional Santander</w:t>
            </w:r>
          </w:p>
        </w:tc>
      </w:tr>
    </w:tbl>
    <w:p w14:paraId="4A990F92" w14:textId="77777777" w:rsidR="008A211B" w:rsidRPr="00515C09" w:rsidRDefault="008A211B" w:rsidP="00EC39AD">
      <w:pPr>
        <w:spacing w:before="0" w:after="0"/>
        <w:ind w:firstLine="0"/>
        <w:rPr>
          <w:rFonts w:cs="Calibri"/>
          <w:sz w:val="24"/>
          <w:szCs w:val="24"/>
        </w:rPr>
      </w:pPr>
    </w:p>
    <w:sectPr w:rsidR="008A211B" w:rsidRPr="00515C09"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D229B" w14:textId="77777777" w:rsidR="004B0AE9" w:rsidRDefault="004B0AE9" w:rsidP="00EC0858">
      <w:pPr>
        <w:spacing w:before="0" w:after="0" w:line="240" w:lineRule="auto"/>
      </w:pPr>
      <w:r>
        <w:separator/>
      </w:r>
    </w:p>
  </w:endnote>
  <w:endnote w:type="continuationSeparator" w:id="0">
    <w:p w14:paraId="5B1B13EA" w14:textId="77777777" w:rsidR="004B0AE9" w:rsidRDefault="004B0AE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87190" w14:textId="77777777" w:rsidR="004B0AE9" w:rsidRDefault="004B0AE9" w:rsidP="00EC0858">
      <w:pPr>
        <w:spacing w:before="0" w:after="0" w:line="240" w:lineRule="auto"/>
      </w:pPr>
      <w:r>
        <w:separator/>
      </w:r>
    </w:p>
  </w:footnote>
  <w:footnote w:type="continuationSeparator" w:id="0">
    <w:p w14:paraId="2ED492D6" w14:textId="77777777" w:rsidR="004B0AE9" w:rsidRDefault="004B0AE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984"/>
        </w:tabs>
        <w:ind w:left="-1984" w:hanging="360"/>
      </w:pPr>
      <w:rPr>
        <w:rFonts w:ascii="Symbol" w:hAnsi="Symbol" w:hint="default"/>
      </w:rPr>
    </w:lvl>
  </w:abstractNum>
  <w:abstractNum w:abstractNumId="1" w15:restartNumberingAfterBreak="0">
    <w:nsid w:val="00003C91"/>
    <w:multiLevelType w:val="hybridMultilevel"/>
    <w:tmpl w:val="F5288CD6"/>
    <w:lvl w:ilvl="0" w:tplc="240A0015">
      <w:start w:val="1"/>
      <w:numFmt w:val="upp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 w15:restartNumberingAfterBreak="0">
    <w:nsid w:val="0007401A"/>
    <w:multiLevelType w:val="hybridMultilevel"/>
    <w:tmpl w:val="5A9EF6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0249CD"/>
    <w:multiLevelType w:val="hybridMultilevel"/>
    <w:tmpl w:val="029C56B4"/>
    <w:lvl w:ilvl="0" w:tplc="C4801544">
      <w:start w:val="1"/>
      <w:numFmt w:val="lowerLetter"/>
      <w:lvlText w:val="%1)"/>
      <w:lvlJc w:val="left"/>
      <w:pPr>
        <w:ind w:left="1429" w:hanging="360"/>
      </w:pPr>
      <w:rPr>
        <w:b/>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1E01C92"/>
    <w:multiLevelType w:val="hybridMultilevel"/>
    <w:tmpl w:val="28E89812"/>
    <w:lvl w:ilvl="0" w:tplc="FFFFFFFF">
      <w:start w:val="1"/>
      <w:numFmt w:val="bullet"/>
      <w:lvlText w:val=""/>
      <w:lvlJc w:val="left"/>
      <w:pPr>
        <w:ind w:left="1287"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04097DB6"/>
    <w:multiLevelType w:val="hybridMultilevel"/>
    <w:tmpl w:val="1E561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76F6EF6"/>
    <w:multiLevelType w:val="hybridMultilevel"/>
    <w:tmpl w:val="BEBEEF82"/>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65564E1"/>
    <w:multiLevelType w:val="hybridMultilevel"/>
    <w:tmpl w:val="A7BC7CAE"/>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8" w15:restartNumberingAfterBreak="0">
    <w:nsid w:val="17CF04CE"/>
    <w:multiLevelType w:val="hybridMultilevel"/>
    <w:tmpl w:val="C97C16D8"/>
    <w:lvl w:ilvl="0" w:tplc="D65C2B52">
      <w:start w:val="1"/>
      <w:numFmt w:val="upperLetter"/>
      <w:lvlText w:val="%1."/>
      <w:lvlJc w:val="left"/>
      <w:pPr>
        <w:ind w:left="1287" w:hanging="360"/>
      </w:pPr>
      <w:rPr>
        <w:rFonts w:hint="default"/>
        <w:b/>
        <w:bCs/>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1B705EA9"/>
    <w:multiLevelType w:val="hybridMultilevel"/>
    <w:tmpl w:val="77A69484"/>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0" w15:restartNumberingAfterBreak="0">
    <w:nsid w:val="26652FB2"/>
    <w:multiLevelType w:val="hybridMultilevel"/>
    <w:tmpl w:val="2BE429B8"/>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9BE1B0E"/>
    <w:multiLevelType w:val="multilevel"/>
    <w:tmpl w:val="25C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B52E3"/>
    <w:multiLevelType w:val="hybridMultilevel"/>
    <w:tmpl w:val="0D32A48C"/>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lvlText w:val="Video %1."/>
      <w:lvlJc w:val="left"/>
      <w:pPr>
        <w:ind w:left="1353" w:hanging="360"/>
      </w:pPr>
      <w:rPr>
        <w:rFonts w:ascii="Arial" w:hAnsi="Arial" w:hint="default"/>
        <w:b/>
        <w:i w:val="0"/>
        <w:caps w:val="0"/>
        <w:sz w:val="24"/>
      </w:rPr>
    </w:lvl>
    <w:lvl w:ilvl="1" w:tplc="240A0019" w:tentative="1">
      <w:start w:val="1"/>
      <w:numFmt w:val="lowerLetter"/>
      <w:lvlText w:val="%2."/>
      <w:lvlJc w:val="left"/>
      <w:pPr>
        <w:ind w:left="873" w:hanging="360"/>
      </w:pPr>
    </w:lvl>
    <w:lvl w:ilvl="2" w:tplc="240A001B" w:tentative="1">
      <w:start w:val="1"/>
      <w:numFmt w:val="lowerRoman"/>
      <w:lvlText w:val="%3."/>
      <w:lvlJc w:val="right"/>
      <w:pPr>
        <w:ind w:left="1593" w:hanging="180"/>
      </w:pPr>
    </w:lvl>
    <w:lvl w:ilvl="3" w:tplc="240A000F" w:tentative="1">
      <w:start w:val="1"/>
      <w:numFmt w:val="decimal"/>
      <w:lvlText w:val="%4."/>
      <w:lvlJc w:val="left"/>
      <w:pPr>
        <w:ind w:left="2313" w:hanging="360"/>
      </w:pPr>
    </w:lvl>
    <w:lvl w:ilvl="4" w:tplc="240A0019" w:tentative="1">
      <w:start w:val="1"/>
      <w:numFmt w:val="lowerLetter"/>
      <w:lvlText w:val="%5."/>
      <w:lvlJc w:val="left"/>
      <w:pPr>
        <w:ind w:left="3033" w:hanging="360"/>
      </w:pPr>
    </w:lvl>
    <w:lvl w:ilvl="5" w:tplc="240A001B" w:tentative="1">
      <w:start w:val="1"/>
      <w:numFmt w:val="lowerRoman"/>
      <w:lvlText w:val="%6."/>
      <w:lvlJc w:val="right"/>
      <w:pPr>
        <w:ind w:left="3753" w:hanging="180"/>
      </w:pPr>
    </w:lvl>
    <w:lvl w:ilvl="6" w:tplc="240A000F" w:tentative="1">
      <w:start w:val="1"/>
      <w:numFmt w:val="decimal"/>
      <w:lvlText w:val="%7."/>
      <w:lvlJc w:val="left"/>
      <w:pPr>
        <w:ind w:left="4473" w:hanging="360"/>
      </w:pPr>
    </w:lvl>
    <w:lvl w:ilvl="7" w:tplc="240A0019" w:tentative="1">
      <w:start w:val="1"/>
      <w:numFmt w:val="lowerLetter"/>
      <w:lvlText w:val="%8."/>
      <w:lvlJc w:val="left"/>
      <w:pPr>
        <w:ind w:left="5193" w:hanging="360"/>
      </w:pPr>
    </w:lvl>
    <w:lvl w:ilvl="8" w:tplc="240A001B" w:tentative="1">
      <w:start w:val="1"/>
      <w:numFmt w:val="lowerRoman"/>
      <w:lvlText w:val="%9."/>
      <w:lvlJc w:val="right"/>
      <w:pPr>
        <w:ind w:left="5913" w:hanging="180"/>
      </w:pPr>
    </w:lvl>
  </w:abstractNum>
  <w:abstractNum w:abstractNumId="14" w15:restartNumberingAfterBreak="0">
    <w:nsid w:val="3AA80032"/>
    <w:multiLevelType w:val="hybridMultilevel"/>
    <w:tmpl w:val="62E8F3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3ED523BB"/>
    <w:multiLevelType w:val="hybridMultilevel"/>
    <w:tmpl w:val="0E5893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03C7945"/>
    <w:multiLevelType w:val="multilevel"/>
    <w:tmpl w:val="61D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D4CF4"/>
    <w:multiLevelType w:val="multilevel"/>
    <w:tmpl w:val="F2A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E1EF6"/>
    <w:multiLevelType w:val="hybridMultilevel"/>
    <w:tmpl w:val="B5C4CB3A"/>
    <w:lvl w:ilvl="0" w:tplc="784CA1C8">
      <w:start w:val="1"/>
      <w:numFmt w:val="decimal"/>
      <w:pStyle w:val="Tabla"/>
      <w:lvlText w:val="Tabla %1."/>
      <w:lvlJc w:val="left"/>
      <w:pPr>
        <w:ind w:left="8299"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EC06268"/>
    <w:multiLevelType w:val="hybridMultilevel"/>
    <w:tmpl w:val="FBCA031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162586C"/>
    <w:multiLevelType w:val="hybridMultilevel"/>
    <w:tmpl w:val="1F824032"/>
    <w:lvl w:ilvl="0" w:tplc="FFFFFFFF">
      <w:start w:val="1"/>
      <w:numFmt w:val="lowerLetter"/>
      <w:lvlText w:val="%1)"/>
      <w:lvlJc w:val="left"/>
      <w:pPr>
        <w:ind w:left="1429" w:hanging="360"/>
      </w:pPr>
    </w:lvl>
    <w:lvl w:ilvl="1" w:tplc="FFFFFFFF">
      <w:start w:val="1"/>
      <w:numFmt w:val="bullet"/>
      <w:lvlText w:val="•"/>
      <w:lvlJc w:val="left"/>
      <w:pPr>
        <w:ind w:left="3517" w:hanging="1728"/>
      </w:pPr>
      <w:rPr>
        <w:rFonts w:ascii="Calibri" w:eastAsia="Calibri" w:hAnsi="Calibri" w:cs="Calibri"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53436E9F"/>
    <w:multiLevelType w:val="hybridMultilevel"/>
    <w:tmpl w:val="35D0D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4D703CB"/>
    <w:multiLevelType w:val="hybridMultilevel"/>
    <w:tmpl w:val="3EE083D8"/>
    <w:lvl w:ilvl="0" w:tplc="240A0001">
      <w:start w:val="1"/>
      <w:numFmt w:val="bullet"/>
      <w:lvlText w:val=""/>
      <w:lvlJc w:val="left"/>
      <w:pPr>
        <w:ind w:left="1429" w:hanging="360"/>
      </w:pPr>
      <w:rPr>
        <w:rFonts w:ascii="Symbol" w:hAnsi="Symbol" w:hint="default"/>
        <w:b/>
        <w:b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5A803A42"/>
    <w:multiLevelType w:val="hybridMultilevel"/>
    <w:tmpl w:val="84FAEC7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A8858F0"/>
    <w:multiLevelType w:val="hybridMultilevel"/>
    <w:tmpl w:val="81DA243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5" w15:restartNumberingAfterBreak="0">
    <w:nsid w:val="5C2254DE"/>
    <w:multiLevelType w:val="hybridMultilevel"/>
    <w:tmpl w:val="1F824032"/>
    <w:lvl w:ilvl="0" w:tplc="240A0017">
      <w:start w:val="1"/>
      <w:numFmt w:val="lowerLetter"/>
      <w:lvlText w:val="%1)"/>
      <w:lvlJc w:val="left"/>
      <w:pPr>
        <w:ind w:left="1429" w:hanging="360"/>
      </w:pPr>
    </w:lvl>
    <w:lvl w:ilvl="1" w:tplc="2BD4CC06">
      <w:start w:val="1"/>
      <w:numFmt w:val="bullet"/>
      <w:lvlText w:val="•"/>
      <w:lvlJc w:val="left"/>
      <w:pPr>
        <w:ind w:left="3517" w:hanging="1728"/>
      </w:pPr>
      <w:rPr>
        <w:rFonts w:ascii="Calibri" w:eastAsia="Calibri" w:hAnsi="Calibri" w:cs="Calibri"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6DD71644"/>
    <w:multiLevelType w:val="hybridMultilevel"/>
    <w:tmpl w:val="A2A2B778"/>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7" w15:restartNumberingAfterBreak="0">
    <w:nsid w:val="766B3CCF"/>
    <w:multiLevelType w:val="hybridMultilevel"/>
    <w:tmpl w:val="36D87E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9C0142F"/>
    <w:multiLevelType w:val="hybridMultilevel"/>
    <w:tmpl w:val="149E7534"/>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7C161D1C"/>
    <w:multiLevelType w:val="multilevel"/>
    <w:tmpl w:val="7B5A895C"/>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FC875F3"/>
    <w:multiLevelType w:val="multilevel"/>
    <w:tmpl w:val="0794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7957">
    <w:abstractNumId w:val="29"/>
  </w:num>
  <w:num w:numId="2" w16cid:durableId="1660693998">
    <w:abstractNumId w:val="0"/>
  </w:num>
  <w:num w:numId="3" w16cid:durableId="1966696857">
    <w:abstractNumId w:val="18"/>
  </w:num>
  <w:num w:numId="4" w16cid:durableId="1897159967">
    <w:abstractNumId w:val="13"/>
  </w:num>
  <w:num w:numId="5" w16cid:durableId="1094283387">
    <w:abstractNumId w:val="3"/>
  </w:num>
  <w:num w:numId="6" w16cid:durableId="1290670231">
    <w:abstractNumId w:val="4"/>
  </w:num>
  <w:num w:numId="7" w16cid:durableId="821190496">
    <w:abstractNumId w:val="22"/>
  </w:num>
  <w:num w:numId="8" w16cid:durableId="426312263">
    <w:abstractNumId w:val="5"/>
  </w:num>
  <w:num w:numId="9" w16cid:durableId="1185440002">
    <w:abstractNumId w:val="19"/>
  </w:num>
  <w:num w:numId="10" w16cid:durableId="1804422044">
    <w:abstractNumId w:val="25"/>
  </w:num>
  <w:num w:numId="11" w16cid:durableId="841041846">
    <w:abstractNumId w:val="6"/>
  </w:num>
  <w:num w:numId="12" w16cid:durableId="341471104">
    <w:abstractNumId w:val="18"/>
  </w:num>
  <w:num w:numId="13" w16cid:durableId="278226903">
    <w:abstractNumId w:val="2"/>
  </w:num>
  <w:num w:numId="14" w16cid:durableId="1840147535">
    <w:abstractNumId w:val="23"/>
  </w:num>
  <w:num w:numId="15" w16cid:durableId="1754931887">
    <w:abstractNumId w:val="18"/>
  </w:num>
  <w:num w:numId="16" w16cid:durableId="1265766726">
    <w:abstractNumId w:val="17"/>
  </w:num>
  <w:num w:numId="17" w16cid:durableId="1022626933">
    <w:abstractNumId w:val="30"/>
  </w:num>
  <w:num w:numId="18" w16cid:durableId="1504777423">
    <w:abstractNumId w:val="18"/>
  </w:num>
  <w:num w:numId="19" w16cid:durableId="2055691062">
    <w:abstractNumId w:val="20"/>
  </w:num>
  <w:num w:numId="20" w16cid:durableId="551578876">
    <w:abstractNumId w:val="21"/>
  </w:num>
  <w:num w:numId="21" w16cid:durableId="92864991">
    <w:abstractNumId w:val="26"/>
  </w:num>
  <w:num w:numId="22" w16cid:durableId="1222062698">
    <w:abstractNumId w:val="14"/>
  </w:num>
  <w:num w:numId="23" w16cid:durableId="19161060">
    <w:abstractNumId w:val="27"/>
  </w:num>
  <w:num w:numId="24" w16cid:durableId="1355615936">
    <w:abstractNumId w:val="9"/>
  </w:num>
  <w:num w:numId="25" w16cid:durableId="203520966">
    <w:abstractNumId w:val="12"/>
  </w:num>
  <w:num w:numId="26" w16cid:durableId="1982032587">
    <w:abstractNumId w:val="18"/>
  </w:num>
  <w:num w:numId="27" w16cid:durableId="1419907912">
    <w:abstractNumId w:val="11"/>
  </w:num>
  <w:num w:numId="28" w16cid:durableId="423192617">
    <w:abstractNumId w:val="18"/>
  </w:num>
  <w:num w:numId="29" w16cid:durableId="233786922">
    <w:abstractNumId w:val="24"/>
  </w:num>
  <w:num w:numId="30" w16cid:durableId="109057899">
    <w:abstractNumId w:val="7"/>
  </w:num>
  <w:num w:numId="31" w16cid:durableId="1329400639">
    <w:abstractNumId w:val="16"/>
  </w:num>
  <w:num w:numId="32" w16cid:durableId="1810515536">
    <w:abstractNumId w:val="18"/>
  </w:num>
  <w:num w:numId="33" w16cid:durableId="307051003">
    <w:abstractNumId w:val="28"/>
  </w:num>
  <w:num w:numId="34" w16cid:durableId="1937666396">
    <w:abstractNumId w:val="10"/>
  </w:num>
  <w:num w:numId="35" w16cid:durableId="1205482021">
    <w:abstractNumId w:val="1"/>
  </w:num>
  <w:num w:numId="36" w16cid:durableId="2017069573">
    <w:abstractNumId w:val="8"/>
  </w:num>
  <w:num w:numId="37" w16cid:durableId="1050416806">
    <w:abstractNumId w:val="29"/>
    <w:lvlOverride w:ilvl="0">
      <w:startOverride w:val="1"/>
    </w:lvlOverride>
  </w:num>
  <w:num w:numId="38" w16cid:durableId="1834758211">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356B"/>
    <w:rsid w:val="00005F80"/>
    <w:rsid w:val="000101C5"/>
    <w:rsid w:val="00012BA5"/>
    <w:rsid w:val="00016999"/>
    <w:rsid w:val="000238E6"/>
    <w:rsid w:val="00023AA2"/>
    <w:rsid w:val="000245EF"/>
    <w:rsid w:val="00024D63"/>
    <w:rsid w:val="000251AB"/>
    <w:rsid w:val="00025224"/>
    <w:rsid w:val="00025A10"/>
    <w:rsid w:val="00027321"/>
    <w:rsid w:val="00027D2A"/>
    <w:rsid w:val="00040172"/>
    <w:rsid w:val="00042143"/>
    <w:rsid w:val="000434FA"/>
    <w:rsid w:val="00043CF6"/>
    <w:rsid w:val="00046037"/>
    <w:rsid w:val="000476D7"/>
    <w:rsid w:val="00051CDF"/>
    <w:rsid w:val="000534DA"/>
    <w:rsid w:val="00053E40"/>
    <w:rsid w:val="0005476E"/>
    <w:rsid w:val="0005571A"/>
    <w:rsid w:val="00055FE0"/>
    <w:rsid w:val="00060C67"/>
    <w:rsid w:val="000610A6"/>
    <w:rsid w:val="00062835"/>
    <w:rsid w:val="00064034"/>
    <w:rsid w:val="0006594F"/>
    <w:rsid w:val="00065C17"/>
    <w:rsid w:val="00065C4D"/>
    <w:rsid w:val="00070EDC"/>
    <w:rsid w:val="00071C3A"/>
    <w:rsid w:val="00071C62"/>
    <w:rsid w:val="00072B1B"/>
    <w:rsid w:val="00073B24"/>
    <w:rsid w:val="000751F9"/>
    <w:rsid w:val="00075AE7"/>
    <w:rsid w:val="00076D35"/>
    <w:rsid w:val="00077891"/>
    <w:rsid w:val="000819FF"/>
    <w:rsid w:val="00083DE7"/>
    <w:rsid w:val="00084081"/>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B1AE6"/>
    <w:rsid w:val="000B2B03"/>
    <w:rsid w:val="000B36B8"/>
    <w:rsid w:val="000B3EC0"/>
    <w:rsid w:val="000B42AC"/>
    <w:rsid w:val="000B488F"/>
    <w:rsid w:val="000B48A9"/>
    <w:rsid w:val="000B50E4"/>
    <w:rsid w:val="000B5B32"/>
    <w:rsid w:val="000B6AB9"/>
    <w:rsid w:val="000B6DDD"/>
    <w:rsid w:val="000B743B"/>
    <w:rsid w:val="000C1752"/>
    <w:rsid w:val="000C1A3D"/>
    <w:rsid w:val="000C1E48"/>
    <w:rsid w:val="000C3ED5"/>
    <w:rsid w:val="000C3F4A"/>
    <w:rsid w:val="000C5A51"/>
    <w:rsid w:val="000C6112"/>
    <w:rsid w:val="000C795B"/>
    <w:rsid w:val="000D5329"/>
    <w:rsid w:val="000D5345"/>
    <w:rsid w:val="000D5447"/>
    <w:rsid w:val="000E1037"/>
    <w:rsid w:val="000E28E4"/>
    <w:rsid w:val="000E3CD6"/>
    <w:rsid w:val="000E3E83"/>
    <w:rsid w:val="000E46E8"/>
    <w:rsid w:val="000E77A4"/>
    <w:rsid w:val="000E7AF1"/>
    <w:rsid w:val="000F0028"/>
    <w:rsid w:val="000F05A3"/>
    <w:rsid w:val="000F097D"/>
    <w:rsid w:val="000F51A5"/>
    <w:rsid w:val="000F5B77"/>
    <w:rsid w:val="001005EA"/>
    <w:rsid w:val="00100A2D"/>
    <w:rsid w:val="00100D69"/>
    <w:rsid w:val="00101221"/>
    <w:rsid w:val="001036B1"/>
    <w:rsid w:val="00103FB6"/>
    <w:rsid w:val="001044A7"/>
    <w:rsid w:val="00105566"/>
    <w:rsid w:val="001068B2"/>
    <w:rsid w:val="00106AB4"/>
    <w:rsid w:val="00106C67"/>
    <w:rsid w:val="00107E4E"/>
    <w:rsid w:val="001101C5"/>
    <w:rsid w:val="00111368"/>
    <w:rsid w:val="00113398"/>
    <w:rsid w:val="00116FAE"/>
    <w:rsid w:val="001205EF"/>
    <w:rsid w:val="00122B19"/>
    <w:rsid w:val="00123EA6"/>
    <w:rsid w:val="00124184"/>
    <w:rsid w:val="0012558F"/>
    <w:rsid w:val="00125DD7"/>
    <w:rsid w:val="00125E7E"/>
    <w:rsid w:val="00126B20"/>
    <w:rsid w:val="00126E87"/>
    <w:rsid w:val="00127912"/>
    <w:rsid w:val="00127C17"/>
    <w:rsid w:val="00130116"/>
    <w:rsid w:val="00133CE9"/>
    <w:rsid w:val="001347A9"/>
    <w:rsid w:val="001365F4"/>
    <w:rsid w:val="00140E78"/>
    <w:rsid w:val="0014158A"/>
    <w:rsid w:val="001418F8"/>
    <w:rsid w:val="001424FC"/>
    <w:rsid w:val="00143366"/>
    <w:rsid w:val="00144029"/>
    <w:rsid w:val="00146103"/>
    <w:rsid w:val="00146FA9"/>
    <w:rsid w:val="001474B3"/>
    <w:rsid w:val="0014785C"/>
    <w:rsid w:val="001506B7"/>
    <w:rsid w:val="00150946"/>
    <w:rsid w:val="00151A63"/>
    <w:rsid w:val="00152E7C"/>
    <w:rsid w:val="001541D8"/>
    <w:rsid w:val="00157993"/>
    <w:rsid w:val="00160A02"/>
    <w:rsid w:val="00160B35"/>
    <w:rsid w:val="00160D56"/>
    <w:rsid w:val="00161058"/>
    <w:rsid w:val="00161DCD"/>
    <w:rsid w:val="00161F7E"/>
    <w:rsid w:val="00164FB7"/>
    <w:rsid w:val="00165F03"/>
    <w:rsid w:val="0016685F"/>
    <w:rsid w:val="001675FB"/>
    <w:rsid w:val="00170BAD"/>
    <w:rsid w:val="001712CA"/>
    <w:rsid w:val="001717BE"/>
    <w:rsid w:val="00175A2B"/>
    <w:rsid w:val="00175D88"/>
    <w:rsid w:val="00175FA2"/>
    <w:rsid w:val="001761E1"/>
    <w:rsid w:val="001767E0"/>
    <w:rsid w:val="0017719B"/>
    <w:rsid w:val="00177285"/>
    <w:rsid w:val="00177603"/>
    <w:rsid w:val="00180BBB"/>
    <w:rsid w:val="00182157"/>
    <w:rsid w:val="00182C7F"/>
    <w:rsid w:val="00183A0C"/>
    <w:rsid w:val="00184352"/>
    <w:rsid w:val="001844FE"/>
    <w:rsid w:val="00184B66"/>
    <w:rsid w:val="00186527"/>
    <w:rsid w:val="00190025"/>
    <w:rsid w:val="001902DF"/>
    <w:rsid w:val="00192E80"/>
    <w:rsid w:val="00193F15"/>
    <w:rsid w:val="0019543D"/>
    <w:rsid w:val="00195680"/>
    <w:rsid w:val="001962B5"/>
    <w:rsid w:val="0019731C"/>
    <w:rsid w:val="001A4B0F"/>
    <w:rsid w:val="001A4C93"/>
    <w:rsid w:val="001A625A"/>
    <w:rsid w:val="001A6AEC"/>
    <w:rsid w:val="001A6D42"/>
    <w:rsid w:val="001A785B"/>
    <w:rsid w:val="001B0A4B"/>
    <w:rsid w:val="001B0BD9"/>
    <w:rsid w:val="001B19E4"/>
    <w:rsid w:val="001B3554"/>
    <w:rsid w:val="001B3C10"/>
    <w:rsid w:val="001B3E6A"/>
    <w:rsid w:val="001B4A27"/>
    <w:rsid w:val="001B57A6"/>
    <w:rsid w:val="001C0DE5"/>
    <w:rsid w:val="001C1A22"/>
    <w:rsid w:val="001C2A7A"/>
    <w:rsid w:val="001C4336"/>
    <w:rsid w:val="001D0C32"/>
    <w:rsid w:val="001D1BB3"/>
    <w:rsid w:val="001D2A82"/>
    <w:rsid w:val="001D2FE7"/>
    <w:rsid w:val="001D3829"/>
    <w:rsid w:val="001D4176"/>
    <w:rsid w:val="001D7CC1"/>
    <w:rsid w:val="001D7FCB"/>
    <w:rsid w:val="001E2111"/>
    <w:rsid w:val="001E317D"/>
    <w:rsid w:val="001E35FE"/>
    <w:rsid w:val="001E3D60"/>
    <w:rsid w:val="001E48D8"/>
    <w:rsid w:val="001F386A"/>
    <w:rsid w:val="001F51CC"/>
    <w:rsid w:val="001F567E"/>
    <w:rsid w:val="001F5826"/>
    <w:rsid w:val="001F7155"/>
    <w:rsid w:val="002006DD"/>
    <w:rsid w:val="00203367"/>
    <w:rsid w:val="002038AC"/>
    <w:rsid w:val="0020560A"/>
    <w:rsid w:val="0021010B"/>
    <w:rsid w:val="00211C85"/>
    <w:rsid w:val="00212FC4"/>
    <w:rsid w:val="00216535"/>
    <w:rsid w:val="00216ED1"/>
    <w:rsid w:val="0022012A"/>
    <w:rsid w:val="002216AD"/>
    <w:rsid w:val="00221FCA"/>
    <w:rsid w:val="0022249E"/>
    <w:rsid w:val="0022261B"/>
    <w:rsid w:val="00222760"/>
    <w:rsid w:val="002227A0"/>
    <w:rsid w:val="0022509C"/>
    <w:rsid w:val="00225959"/>
    <w:rsid w:val="00225FBE"/>
    <w:rsid w:val="002314F2"/>
    <w:rsid w:val="0023255F"/>
    <w:rsid w:val="0023278C"/>
    <w:rsid w:val="00232991"/>
    <w:rsid w:val="002348C2"/>
    <w:rsid w:val="00237D43"/>
    <w:rsid w:val="002401C2"/>
    <w:rsid w:val="00240840"/>
    <w:rsid w:val="002430A6"/>
    <w:rsid w:val="00243D1A"/>
    <w:rsid w:val="002450B6"/>
    <w:rsid w:val="00250973"/>
    <w:rsid w:val="00251930"/>
    <w:rsid w:val="00252590"/>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2654"/>
    <w:rsid w:val="00282D81"/>
    <w:rsid w:val="00283F92"/>
    <w:rsid w:val="00284FD1"/>
    <w:rsid w:val="00285BF8"/>
    <w:rsid w:val="00287D01"/>
    <w:rsid w:val="00290312"/>
    <w:rsid w:val="002903F7"/>
    <w:rsid w:val="00290559"/>
    <w:rsid w:val="00290BF2"/>
    <w:rsid w:val="00290C74"/>
    <w:rsid w:val="00291787"/>
    <w:rsid w:val="002930C2"/>
    <w:rsid w:val="00294FF5"/>
    <w:rsid w:val="00296B7D"/>
    <w:rsid w:val="002A0BB6"/>
    <w:rsid w:val="002A0DFB"/>
    <w:rsid w:val="002A3F1D"/>
    <w:rsid w:val="002A4F9A"/>
    <w:rsid w:val="002A5A24"/>
    <w:rsid w:val="002B05E0"/>
    <w:rsid w:val="002B0E9D"/>
    <w:rsid w:val="002B0F7B"/>
    <w:rsid w:val="002B30E5"/>
    <w:rsid w:val="002B3A1F"/>
    <w:rsid w:val="002B3FC8"/>
    <w:rsid w:val="002B4793"/>
    <w:rsid w:val="002B47FE"/>
    <w:rsid w:val="002B4853"/>
    <w:rsid w:val="002B54E9"/>
    <w:rsid w:val="002B6274"/>
    <w:rsid w:val="002B641D"/>
    <w:rsid w:val="002B6A04"/>
    <w:rsid w:val="002B6C80"/>
    <w:rsid w:val="002B75E4"/>
    <w:rsid w:val="002C3C35"/>
    <w:rsid w:val="002C45F8"/>
    <w:rsid w:val="002C499E"/>
    <w:rsid w:val="002C4C41"/>
    <w:rsid w:val="002C5582"/>
    <w:rsid w:val="002C5DB0"/>
    <w:rsid w:val="002C7335"/>
    <w:rsid w:val="002D0889"/>
    <w:rsid w:val="002D0E97"/>
    <w:rsid w:val="002D0F0B"/>
    <w:rsid w:val="002D43EF"/>
    <w:rsid w:val="002D746C"/>
    <w:rsid w:val="002D7920"/>
    <w:rsid w:val="002E0B40"/>
    <w:rsid w:val="002E4346"/>
    <w:rsid w:val="002E44B7"/>
    <w:rsid w:val="002E5B3A"/>
    <w:rsid w:val="002F0C10"/>
    <w:rsid w:val="002F0C65"/>
    <w:rsid w:val="002F104A"/>
    <w:rsid w:val="002F2528"/>
    <w:rsid w:val="002F3AAF"/>
    <w:rsid w:val="002F3EFD"/>
    <w:rsid w:val="002F60A1"/>
    <w:rsid w:val="003004A4"/>
    <w:rsid w:val="00300B96"/>
    <w:rsid w:val="00300E54"/>
    <w:rsid w:val="00301F2B"/>
    <w:rsid w:val="00303B59"/>
    <w:rsid w:val="00306A55"/>
    <w:rsid w:val="00307608"/>
    <w:rsid w:val="00310A6A"/>
    <w:rsid w:val="0031141A"/>
    <w:rsid w:val="003137E4"/>
    <w:rsid w:val="00314E2A"/>
    <w:rsid w:val="00315513"/>
    <w:rsid w:val="00315FD4"/>
    <w:rsid w:val="00316801"/>
    <w:rsid w:val="00317103"/>
    <w:rsid w:val="00322623"/>
    <w:rsid w:val="003263A0"/>
    <w:rsid w:val="003306D3"/>
    <w:rsid w:val="003312C5"/>
    <w:rsid w:val="00332363"/>
    <w:rsid w:val="00332C7E"/>
    <w:rsid w:val="003339FC"/>
    <w:rsid w:val="00334258"/>
    <w:rsid w:val="00334FBE"/>
    <w:rsid w:val="00335B9C"/>
    <w:rsid w:val="00336EFC"/>
    <w:rsid w:val="00336F2F"/>
    <w:rsid w:val="00337D23"/>
    <w:rsid w:val="0034007F"/>
    <w:rsid w:val="00340DA0"/>
    <w:rsid w:val="0034158A"/>
    <w:rsid w:val="00341C94"/>
    <w:rsid w:val="00342CBA"/>
    <w:rsid w:val="00342D41"/>
    <w:rsid w:val="003450B9"/>
    <w:rsid w:val="00345217"/>
    <w:rsid w:val="00346BD1"/>
    <w:rsid w:val="0034707D"/>
    <w:rsid w:val="00347DB5"/>
    <w:rsid w:val="003525DA"/>
    <w:rsid w:val="00352773"/>
    <w:rsid w:val="00352EC5"/>
    <w:rsid w:val="00353681"/>
    <w:rsid w:val="00354274"/>
    <w:rsid w:val="00355ADE"/>
    <w:rsid w:val="0035792A"/>
    <w:rsid w:val="00361C3D"/>
    <w:rsid w:val="0036208D"/>
    <w:rsid w:val="00362A51"/>
    <w:rsid w:val="00364A45"/>
    <w:rsid w:val="00364FBF"/>
    <w:rsid w:val="00365C54"/>
    <w:rsid w:val="0036794C"/>
    <w:rsid w:val="00370F7E"/>
    <w:rsid w:val="00372D42"/>
    <w:rsid w:val="003732AB"/>
    <w:rsid w:val="003747B8"/>
    <w:rsid w:val="00375282"/>
    <w:rsid w:val="00376326"/>
    <w:rsid w:val="003763A2"/>
    <w:rsid w:val="00380700"/>
    <w:rsid w:val="0038097D"/>
    <w:rsid w:val="0038262E"/>
    <w:rsid w:val="003827FA"/>
    <w:rsid w:val="0038306E"/>
    <w:rsid w:val="003832D3"/>
    <w:rsid w:val="003837F6"/>
    <w:rsid w:val="003842F1"/>
    <w:rsid w:val="00384B52"/>
    <w:rsid w:val="003901D7"/>
    <w:rsid w:val="0039050D"/>
    <w:rsid w:val="00397742"/>
    <w:rsid w:val="0039798B"/>
    <w:rsid w:val="003A0FFD"/>
    <w:rsid w:val="003A1AF0"/>
    <w:rsid w:val="003A1CC7"/>
    <w:rsid w:val="003A3101"/>
    <w:rsid w:val="003A67EF"/>
    <w:rsid w:val="003B082C"/>
    <w:rsid w:val="003B1532"/>
    <w:rsid w:val="003B15D0"/>
    <w:rsid w:val="003B1829"/>
    <w:rsid w:val="003B4333"/>
    <w:rsid w:val="003B7D80"/>
    <w:rsid w:val="003C0154"/>
    <w:rsid w:val="003C0AC0"/>
    <w:rsid w:val="003C0B21"/>
    <w:rsid w:val="003C1409"/>
    <w:rsid w:val="003C24E7"/>
    <w:rsid w:val="003C38E0"/>
    <w:rsid w:val="003C3CF6"/>
    <w:rsid w:val="003C3E4B"/>
    <w:rsid w:val="003C4275"/>
    <w:rsid w:val="003C4559"/>
    <w:rsid w:val="003C4EC7"/>
    <w:rsid w:val="003C56B8"/>
    <w:rsid w:val="003D00B9"/>
    <w:rsid w:val="003D1FAE"/>
    <w:rsid w:val="003D4473"/>
    <w:rsid w:val="003D4C02"/>
    <w:rsid w:val="003D5AF6"/>
    <w:rsid w:val="003D73EC"/>
    <w:rsid w:val="003E150C"/>
    <w:rsid w:val="003E2212"/>
    <w:rsid w:val="003E48B2"/>
    <w:rsid w:val="003E4F5A"/>
    <w:rsid w:val="003E6345"/>
    <w:rsid w:val="003E7128"/>
    <w:rsid w:val="003E7363"/>
    <w:rsid w:val="003E7577"/>
    <w:rsid w:val="003E78E0"/>
    <w:rsid w:val="003F26EB"/>
    <w:rsid w:val="003F3C26"/>
    <w:rsid w:val="003F5A37"/>
    <w:rsid w:val="003F61E8"/>
    <w:rsid w:val="003F68E9"/>
    <w:rsid w:val="003F6CA9"/>
    <w:rsid w:val="003F717C"/>
    <w:rsid w:val="003F764B"/>
    <w:rsid w:val="0040041F"/>
    <w:rsid w:val="00400D16"/>
    <w:rsid w:val="00402C5B"/>
    <w:rsid w:val="0040361F"/>
    <w:rsid w:val="004047A9"/>
    <w:rsid w:val="0040573D"/>
    <w:rsid w:val="00405967"/>
    <w:rsid w:val="00406FA3"/>
    <w:rsid w:val="0040732A"/>
    <w:rsid w:val="004122B7"/>
    <w:rsid w:val="00412505"/>
    <w:rsid w:val="00412922"/>
    <w:rsid w:val="004139C8"/>
    <w:rsid w:val="00413BAE"/>
    <w:rsid w:val="004145A1"/>
    <w:rsid w:val="004149DF"/>
    <w:rsid w:val="00422ACC"/>
    <w:rsid w:val="0042414B"/>
    <w:rsid w:val="00424C9E"/>
    <w:rsid w:val="00425E49"/>
    <w:rsid w:val="004269A2"/>
    <w:rsid w:val="004271B3"/>
    <w:rsid w:val="004300AD"/>
    <w:rsid w:val="0043218D"/>
    <w:rsid w:val="00432F3B"/>
    <w:rsid w:val="0043461F"/>
    <w:rsid w:val="00437052"/>
    <w:rsid w:val="004376E8"/>
    <w:rsid w:val="00440465"/>
    <w:rsid w:val="0044397A"/>
    <w:rsid w:val="0044397F"/>
    <w:rsid w:val="00445D7B"/>
    <w:rsid w:val="00447A03"/>
    <w:rsid w:val="004522E9"/>
    <w:rsid w:val="00453DC3"/>
    <w:rsid w:val="00454A37"/>
    <w:rsid w:val="00454EB6"/>
    <w:rsid w:val="004554CA"/>
    <w:rsid w:val="00456F0A"/>
    <w:rsid w:val="004570C7"/>
    <w:rsid w:val="0045717C"/>
    <w:rsid w:val="004571E5"/>
    <w:rsid w:val="004578D9"/>
    <w:rsid w:val="00457AB1"/>
    <w:rsid w:val="00457BFB"/>
    <w:rsid w:val="00460047"/>
    <w:rsid w:val="00466957"/>
    <w:rsid w:val="00466AB6"/>
    <w:rsid w:val="004712B3"/>
    <w:rsid w:val="004713C2"/>
    <w:rsid w:val="00472DCB"/>
    <w:rsid w:val="00476574"/>
    <w:rsid w:val="00477DA4"/>
    <w:rsid w:val="004821D5"/>
    <w:rsid w:val="004822BB"/>
    <w:rsid w:val="0048504F"/>
    <w:rsid w:val="004862A6"/>
    <w:rsid w:val="00490FE6"/>
    <w:rsid w:val="00492FCD"/>
    <w:rsid w:val="00493DD5"/>
    <w:rsid w:val="0049538A"/>
    <w:rsid w:val="0049573A"/>
    <w:rsid w:val="00495B03"/>
    <w:rsid w:val="00495CF1"/>
    <w:rsid w:val="00495F48"/>
    <w:rsid w:val="00496089"/>
    <w:rsid w:val="00496C54"/>
    <w:rsid w:val="004A2094"/>
    <w:rsid w:val="004A4F66"/>
    <w:rsid w:val="004A4F87"/>
    <w:rsid w:val="004A7836"/>
    <w:rsid w:val="004B04C5"/>
    <w:rsid w:val="004B0AE9"/>
    <w:rsid w:val="004B15E9"/>
    <w:rsid w:val="004B2F8D"/>
    <w:rsid w:val="004B4320"/>
    <w:rsid w:val="004B45DF"/>
    <w:rsid w:val="004B576B"/>
    <w:rsid w:val="004B59A8"/>
    <w:rsid w:val="004B66F1"/>
    <w:rsid w:val="004B67C3"/>
    <w:rsid w:val="004C0358"/>
    <w:rsid w:val="004C2238"/>
    <w:rsid w:val="004C2653"/>
    <w:rsid w:val="004C296C"/>
    <w:rsid w:val="004C447B"/>
    <w:rsid w:val="004C4B26"/>
    <w:rsid w:val="004C5E75"/>
    <w:rsid w:val="004C64BF"/>
    <w:rsid w:val="004C70F0"/>
    <w:rsid w:val="004D1EFB"/>
    <w:rsid w:val="004D2D9F"/>
    <w:rsid w:val="004D3C04"/>
    <w:rsid w:val="004D3D63"/>
    <w:rsid w:val="004D3F8D"/>
    <w:rsid w:val="004D58C6"/>
    <w:rsid w:val="004E2444"/>
    <w:rsid w:val="004E2D27"/>
    <w:rsid w:val="004E390F"/>
    <w:rsid w:val="004E46B1"/>
    <w:rsid w:val="004E4E7B"/>
    <w:rsid w:val="004E5FDB"/>
    <w:rsid w:val="004E6852"/>
    <w:rsid w:val="004F0436"/>
    <w:rsid w:val="004F1806"/>
    <w:rsid w:val="004F7F27"/>
    <w:rsid w:val="005010F1"/>
    <w:rsid w:val="00501D12"/>
    <w:rsid w:val="005046CF"/>
    <w:rsid w:val="005053D6"/>
    <w:rsid w:val="0050650A"/>
    <w:rsid w:val="005068EB"/>
    <w:rsid w:val="00506FBC"/>
    <w:rsid w:val="0050704B"/>
    <w:rsid w:val="005074B3"/>
    <w:rsid w:val="00510C5A"/>
    <w:rsid w:val="00512394"/>
    <w:rsid w:val="00512A64"/>
    <w:rsid w:val="005144E4"/>
    <w:rsid w:val="005158D0"/>
    <w:rsid w:val="00515C09"/>
    <w:rsid w:val="005174B1"/>
    <w:rsid w:val="00521E11"/>
    <w:rsid w:val="005229D7"/>
    <w:rsid w:val="00523E55"/>
    <w:rsid w:val="005266F3"/>
    <w:rsid w:val="0052799A"/>
    <w:rsid w:val="00532BCF"/>
    <w:rsid w:val="0053395D"/>
    <w:rsid w:val="00536063"/>
    <w:rsid w:val="00537331"/>
    <w:rsid w:val="00540B32"/>
    <w:rsid w:val="00540C59"/>
    <w:rsid w:val="00540F38"/>
    <w:rsid w:val="00540F7F"/>
    <w:rsid w:val="0054671A"/>
    <w:rsid w:val="005468A8"/>
    <w:rsid w:val="00546C9F"/>
    <w:rsid w:val="005531E7"/>
    <w:rsid w:val="0055742A"/>
    <w:rsid w:val="00557FC8"/>
    <w:rsid w:val="0056067A"/>
    <w:rsid w:val="00561A7F"/>
    <w:rsid w:val="00562333"/>
    <w:rsid w:val="005624A2"/>
    <w:rsid w:val="00562818"/>
    <w:rsid w:val="00562CD7"/>
    <w:rsid w:val="005657E1"/>
    <w:rsid w:val="00566639"/>
    <w:rsid w:val="005709A3"/>
    <w:rsid w:val="00572AB2"/>
    <w:rsid w:val="00575984"/>
    <w:rsid w:val="00576356"/>
    <w:rsid w:val="0058290D"/>
    <w:rsid w:val="00584337"/>
    <w:rsid w:val="0058441F"/>
    <w:rsid w:val="00584C0B"/>
    <w:rsid w:val="005855A0"/>
    <w:rsid w:val="00585CE7"/>
    <w:rsid w:val="00587ACA"/>
    <w:rsid w:val="00590D20"/>
    <w:rsid w:val="00591AF1"/>
    <w:rsid w:val="00593693"/>
    <w:rsid w:val="0059401D"/>
    <w:rsid w:val="00595142"/>
    <w:rsid w:val="00595449"/>
    <w:rsid w:val="00595A8A"/>
    <w:rsid w:val="00596E71"/>
    <w:rsid w:val="005A0092"/>
    <w:rsid w:val="005A0944"/>
    <w:rsid w:val="005A134E"/>
    <w:rsid w:val="005A14BE"/>
    <w:rsid w:val="005A1A5B"/>
    <w:rsid w:val="005A21BB"/>
    <w:rsid w:val="005A2607"/>
    <w:rsid w:val="005A280F"/>
    <w:rsid w:val="005A2CE3"/>
    <w:rsid w:val="005A3F7C"/>
    <w:rsid w:val="005A47CB"/>
    <w:rsid w:val="005A738C"/>
    <w:rsid w:val="005B00B7"/>
    <w:rsid w:val="005B0608"/>
    <w:rsid w:val="005B0F12"/>
    <w:rsid w:val="005B1932"/>
    <w:rsid w:val="005B195F"/>
    <w:rsid w:val="005B1E5A"/>
    <w:rsid w:val="005B2372"/>
    <w:rsid w:val="005B382C"/>
    <w:rsid w:val="005B48E6"/>
    <w:rsid w:val="005B679E"/>
    <w:rsid w:val="005B6FB4"/>
    <w:rsid w:val="005C09F2"/>
    <w:rsid w:val="005C2AB8"/>
    <w:rsid w:val="005C43DD"/>
    <w:rsid w:val="005C559F"/>
    <w:rsid w:val="005C5726"/>
    <w:rsid w:val="005C5C70"/>
    <w:rsid w:val="005C5E6C"/>
    <w:rsid w:val="005C7FD5"/>
    <w:rsid w:val="005D0289"/>
    <w:rsid w:val="005D064A"/>
    <w:rsid w:val="005E04D9"/>
    <w:rsid w:val="005E199B"/>
    <w:rsid w:val="005E3F8C"/>
    <w:rsid w:val="005E573D"/>
    <w:rsid w:val="005E5D75"/>
    <w:rsid w:val="005F025F"/>
    <w:rsid w:val="005F2281"/>
    <w:rsid w:val="005F31B7"/>
    <w:rsid w:val="005F432B"/>
    <w:rsid w:val="005F43A2"/>
    <w:rsid w:val="005F5142"/>
    <w:rsid w:val="005F6E39"/>
    <w:rsid w:val="005F7AAF"/>
    <w:rsid w:val="00601F9D"/>
    <w:rsid w:val="00603E1F"/>
    <w:rsid w:val="00604185"/>
    <w:rsid w:val="00606A27"/>
    <w:rsid w:val="006072E3"/>
    <w:rsid w:val="006074C9"/>
    <w:rsid w:val="00610EBD"/>
    <w:rsid w:val="006110AB"/>
    <w:rsid w:val="00611CA0"/>
    <w:rsid w:val="0061290E"/>
    <w:rsid w:val="00612A4E"/>
    <w:rsid w:val="00614967"/>
    <w:rsid w:val="0061539D"/>
    <w:rsid w:val="00615DE2"/>
    <w:rsid w:val="0062289B"/>
    <w:rsid w:val="0062503B"/>
    <w:rsid w:val="00625B9F"/>
    <w:rsid w:val="006309F8"/>
    <w:rsid w:val="0063159B"/>
    <w:rsid w:val="00631904"/>
    <w:rsid w:val="006332DE"/>
    <w:rsid w:val="006337A5"/>
    <w:rsid w:val="006369A5"/>
    <w:rsid w:val="00637E37"/>
    <w:rsid w:val="00637FB9"/>
    <w:rsid w:val="00640601"/>
    <w:rsid w:val="00642C57"/>
    <w:rsid w:val="006442BA"/>
    <w:rsid w:val="006443E1"/>
    <w:rsid w:val="00644AA6"/>
    <w:rsid w:val="00645638"/>
    <w:rsid w:val="006460E3"/>
    <w:rsid w:val="00646DF1"/>
    <w:rsid w:val="006472A9"/>
    <w:rsid w:val="00647FC5"/>
    <w:rsid w:val="00650560"/>
    <w:rsid w:val="00651252"/>
    <w:rsid w:val="0065219F"/>
    <w:rsid w:val="006522D7"/>
    <w:rsid w:val="006523E1"/>
    <w:rsid w:val="00653B51"/>
    <w:rsid w:val="006540EC"/>
    <w:rsid w:val="00654807"/>
    <w:rsid w:val="006565B6"/>
    <w:rsid w:val="00661893"/>
    <w:rsid w:val="00663E0A"/>
    <w:rsid w:val="006675C0"/>
    <w:rsid w:val="0066796D"/>
    <w:rsid w:val="00671B49"/>
    <w:rsid w:val="00673C2B"/>
    <w:rsid w:val="00673CBF"/>
    <w:rsid w:val="006742FD"/>
    <w:rsid w:val="0067619A"/>
    <w:rsid w:val="006767E8"/>
    <w:rsid w:val="006778FE"/>
    <w:rsid w:val="00680169"/>
    <w:rsid w:val="00680229"/>
    <w:rsid w:val="00682C79"/>
    <w:rsid w:val="00682DD9"/>
    <w:rsid w:val="00684D37"/>
    <w:rsid w:val="00685288"/>
    <w:rsid w:val="006852AA"/>
    <w:rsid w:val="006870A6"/>
    <w:rsid w:val="0068776E"/>
    <w:rsid w:val="0069213C"/>
    <w:rsid w:val="00693629"/>
    <w:rsid w:val="00693A87"/>
    <w:rsid w:val="0069693A"/>
    <w:rsid w:val="00696AE5"/>
    <w:rsid w:val="0069718E"/>
    <w:rsid w:val="00697519"/>
    <w:rsid w:val="00697B5E"/>
    <w:rsid w:val="006A26E3"/>
    <w:rsid w:val="006A427A"/>
    <w:rsid w:val="006A54D1"/>
    <w:rsid w:val="006A5727"/>
    <w:rsid w:val="006A7410"/>
    <w:rsid w:val="006B0620"/>
    <w:rsid w:val="006B14D2"/>
    <w:rsid w:val="006B16CD"/>
    <w:rsid w:val="006B3481"/>
    <w:rsid w:val="006B480D"/>
    <w:rsid w:val="006B55C4"/>
    <w:rsid w:val="006B6F85"/>
    <w:rsid w:val="006C0D9E"/>
    <w:rsid w:val="006C12F9"/>
    <w:rsid w:val="006C20A1"/>
    <w:rsid w:val="006C4664"/>
    <w:rsid w:val="006C7F60"/>
    <w:rsid w:val="006D1A3C"/>
    <w:rsid w:val="006D1F7C"/>
    <w:rsid w:val="006D29A4"/>
    <w:rsid w:val="006D3A74"/>
    <w:rsid w:val="006D4179"/>
    <w:rsid w:val="006D50B8"/>
    <w:rsid w:val="006D5341"/>
    <w:rsid w:val="006D5E43"/>
    <w:rsid w:val="006E00F7"/>
    <w:rsid w:val="006E1FCA"/>
    <w:rsid w:val="006E25C5"/>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6F14"/>
    <w:rsid w:val="006F7FA7"/>
    <w:rsid w:val="0070112D"/>
    <w:rsid w:val="0070163A"/>
    <w:rsid w:val="0070290F"/>
    <w:rsid w:val="007030F8"/>
    <w:rsid w:val="007048E6"/>
    <w:rsid w:val="00706926"/>
    <w:rsid w:val="007076AB"/>
    <w:rsid w:val="00710BA1"/>
    <w:rsid w:val="00710FC6"/>
    <w:rsid w:val="00711AA9"/>
    <w:rsid w:val="00712729"/>
    <w:rsid w:val="00712EF5"/>
    <w:rsid w:val="00714663"/>
    <w:rsid w:val="0071528F"/>
    <w:rsid w:val="00716089"/>
    <w:rsid w:val="007175F7"/>
    <w:rsid w:val="00723503"/>
    <w:rsid w:val="00723F13"/>
    <w:rsid w:val="0072499B"/>
    <w:rsid w:val="00726A9F"/>
    <w:rsid w:val="00727424"/>
    <w:rsid w:val="0073124F"/>
    <w:rsid w:val="007316E5"/>
    <w:rsid w:val="00732DE4"/>
    <w:rsid w:val="00735757"/>
    <w:rsid w:val="007361E7"/>
    <w:rsid w:val="007405EB"/>
    <w:rsid w:val="00740A0D"/>
    <w:rsid w:val="007410DE"/>
    <w:rsid w:val="00743F2A"/>
    <w:rsid w:val="0074583A"/>
    <w:rsid w:val="00746470"/>
    <w:rsid w:val="00746AD1"/>
    <w:rsid w:val="00746E3C"/>
    <w:rsid w:val="00747307"/>
    <w:rsid w:val="00747FC3"/>
    <w:rsid w:val="0075110F"/>
    <w:rsid w:val="00753984"/>
    <w:rsid w:val="0075413D"/>
    <w:rsid w:val="0076056B"/>
    <w:rsid w:val="007605A5"/>
    <w:rsid w:val="0076066A"/>
    <w:rsid w:val="007607D7"/>
    <w:rsid w:val="007610FC"/>
    <w:rsid w:val="0076483E"/>
    <w:rsid w:val="0076550F"/>
    <w:rsid w:val="00766790"/>
    <w:rsid w:val="00767308"/>
    <w:rsid w:val="00772A3B"/>
    <w:rsid w:val="00774016"/>
    <w:rsid w:val="0077480C"/>
    <w:rsid w:val="00776A81"/>
    <w:rsid w:val="007804D3"/>
    <w:rsid w:val="007859CD"/>
    <w:rsid w:val="00786917"/>
    <w:rsid w:val="00791AB8"/>
    <w:rsid w:val="00792BDC"/>
    <w:rsid w:val="007974A3"/>
    <w:rsid w:val="007A0F5E"/>
    <w:rsid w:val="007A32E6"/>
    <w:rsid w:val="007A5964"/>
    <w:rsid w:val="007A59E5"/>
    <w:rsid w:val="007A5E49"/>
    <w:rsid w:val="007A68F5"/>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0CB1"/>
    <w:rsid w:val="007D6AF1"/>
    <w:rsid w:val="007D71CA"/>
    <w:rsid w:val="007D7F08"/>
    <w:rsid w:val="007E16AA"/>
    <w:rsid w:val="007E2C34"/>
    <w:rsid w:val="007E40F5"/>
    <w:rsid w:val="007E4C19"/>
    <w:rsid w:val="007E6EDE"/>
    <w:rsid w:val="007F0059"/>
    <w:rsid w:val="007F10A3"/>
    <w:rsid w:val="007F1392"/>
    <w:rsid w:val="007F1FEB"/>
    <w:rsid w:val="007F2829"/>
    <w:rsid w:val="007F39C6"/>
    <w:rsid w:val="007F3C74"/>
    <w:rsid w:val="007F3FD2"/>
    <w:rsid w:val="007F46B0"/>
    <w:rsid w:val="007F580D"/>
    <w:rsid w:val="007F6298"/>
    <w:rsid w:val="007F6C2C"/>
    <w:rsid w:val="007F725A"/>
    <w:rsid w:val="008007B6"/>
    <w:rsid w:val="008016FC"/>
    <w:rsid w:val="00802364"/>
    <w:rsid w:val="008045B9"/>
    <w:rsid w:val="00804D03"/>
    <w:rsid w:val="00804D15"/>
    <w:rsid w:val="00805C6A"/>
    <w:rsid w:val="008108D2"/>
    <w:rsid w:val="00811172"/>
    <w:rsid w:val="00811E1E"/>
    <w:rsid w:val="0081297D"/>
    <w:rsid w:val="00812D96"/>
    <w:rsid w:val="0081351B"/>
    <w:rsid w:val="0081389A"/>
    <w:rsid w:val="00813EC0"/>
    <w:rsid w:val="00815320"/>
    <w:rsid w:val="00821707"/>
    <w:rsid w:val="00824B6C"/>
    <w:rsid w:val="00824B8B"/>
    <w:rsid w:val="008266DD"/>
    <w:rsid w:val="008276FF"/>
    <w:rsid w:val="00830183"/>
    <w:rsid w:val="008326A1"/>
    <w:rsid w:val="0083486B"/>
    <w:rsid w:val="008353DB"/>
    <w:rsid w:val="008379C2"/>
    <w:rsid w:val="00840E6B"/>
    <w:rsid w:val="00842355"/>
    <w:rsid w:val="008425AD"/>
    <w:rsid w:val="00842818"/>
    <w:rsid w:val="00842DD8"/>
    <w:rsid w:val="00844DCC"/>
    <w:rsid w:val="0084650A"/>
    <w:rsid w:val="00846EE1"/>
    <w:rsid w:val="008478C2"/>
    <w:rsid w:val="008479F0"/>
    <w:rsid w:val="00847F32"/>
    <w:rsid w:val="008501D6"/>
    <w:rsid w:val="0085045D"/>
    <w:rsid w:val="00851B3D"/>
    <w:rsid w:val="00851B7F"/>
    <w:rsid w:val="00857848"/>
    <w:rsid w:val="00857F7C"/>
    <w:rsid w:val="00860383"/>
    <w:rsid w:val="00860BD6"/>
    <w:rsid w:val="00861167"/>
    <w:rsid w:val="00862FE3"/>
    <w:rsid w:val="00863208"/>
    <w:rsid w:val="00863FC3"/>
    <w:rsid w:val="00872195"/>
    <w:rsid w:val="0087225B"/>
    <w:rsid w:val="00872CA6"/>
    <w:rsid w:val="00873D56"/>
    <w:rsid w:val="00874433"/>
    <w:rsid w:val="00874789"/>
    <w:rsid w:val="00875647"/>
    <w:rsid w:val="00876636"/>
    <w:rsid w:val="008771C3"/>
    <w:rsid w:val="00877273"/>
    <w:rsid w:val="008816F1"/>
    <w:rsid w:val="008825DC"/>
    <w:rsid w:val="008828CB"/>
    <w:rsid w:val="00884ED0"/>
    <w:rsid w:val="008859CD"/>
    <w:rsid w:val="00887EDF"/>
    <w:rsid w:val="008907D2"/>
    <w:rsid w:val="0089147E"/>
    <w:rsid w:val="008927D3"/>
    <w:rsid w:val="008938EA"/>
    <w:rsid w:val="00894247"/>
    <w:rsid w:val="0089468F"/>
    <w:rsid w:val="0089783A"/>
    <w:rsid w:val="008A211B"/>
    <w:rsid w:val="008A6A4C"/>
    <w:rsid w:val="008B12D6"/>
    <w:rsid w:val="008B3A36"/>
    <w:rsid w:val="008B49EC"/>
    <w:rsid w:val="008B77E9"/>
    <w:rsid w:val="008B7C32"/>
    <w:rsid w:val="008B7C38"/>
    <w:rsid w:val="008C0784"/>
    <w:rsid w:val="008C0AB7"/>
    <w:rsid w:val="008C0F77"/>
    <w:rsid w:val="008C21FD"/>
    <w:rsid w:val="008C258A"/>
    <w:rsid w:val="008C3026"/>
    <w:rsid w:val="008C3103"/>
    <w:rsid w:val="008C3DDB"/>
    <w:rsid w:val="008C5AAE"/>
    <w:rsid w:val="008C6134"/>
    <w:rsid w:val="008C7CC5"/>
    <w:rsid w:val="008D0AA4"/>
    <w:rsid w:val="008D146C"/>
    <w:rsid w:val="008D2A89"/>
    <w:rsid w:val="008D683B"/>
    <w:rsid w:val="008E0EFB"/>
    <w:rsid w:val="008E12D3"/>
    <w:rsid w:val="008E1302"/>
    <w:rsid w:val="008E246C"/>
    <w:rsid w:val="008E2F7E"/>
    <w:rsid w:val="008E36D3"/>
    <w:rsid w:val="008E4512"/>
    <w:rsid w:val="008E559C"/>
    <w:rsid w:val="008E7461"/>
    <w:rsid w:val="008E7A99"/>
    <w:rsid w:val="008F0B0E"/>
    <w:rsid w:val="008F0C45"/>
    <w:rsid w:val="008F1BB7"/>
    <w:rsid w:val="008F2971"/>
    <w:rsid w:val="008F4C05"/>
    <w:rsid w:val="008F4F55"/>
    <w:rsid w:val="008F572A"/>
    <w:rsid w:val="00900FF1"/>
    <w:rsid w:val="009015A5"/>
    <w:rsid w:val="00902033"/>
    <w:rsid w:val="0090275A"/>
    <w:rsid w:val="009060C7"/>
    <w:rsid w:val="00907904"/>
    <w:rsid w:val="0091011A"/>
    <w:rsid w:val="0091364F"/>
    <w:rsid w:val="00913AA2"/>
    <w:rsid w:val="00913EEF"/>
    <w:rsid w:val="0091566F"/>
    <w:rsid w:val="00915802"/>
    <w:rsid w:val="00915896"/>
    <w:rsid w:val="00915AA6"/>
    <w:rsid w:val="00920EDD"/>
    <w:rsid w:val="00921B39"/>
    <w:rsid w:val="0092256D"/>
    <w:rsid w:val="00923276"/>
    <w:rsid w:val="00923D3E"/>
    <w:rsid w:val="00924307"/>
    <w:rsid w:val="00927A8E"/>
    <w:rsid w:val="009333FA"/>
    <w:rsid w:val="00933A84"/>
    <w:rsid w:val="00934C87"/>
    <w:rsid w:val="0093553E"/>
    <w:rsid w:val="009366E8"/>
    <w:rsid w:val="00937E57"/>
    <w:rsid w:val="00941310"/>
    <w:rsid w:val="009420BB"/>
    <w:rsid w:val="00943152"/>
    <w:rsid w:val="00946EBE"/>
    <w:rsid w:val="00950BFF"/>
    <w:rsid w:val="0095129D"/>
    <w:rsid w:val="009518B1"/>
    <w:rsid w:val="00951C59"/>
    <w:rsid w:val="00955B58"/>
    <w:rsid w:val="00956367"/>
    <w:rsid w:val="00956AE9"/>
    <w:rsid w:val="00956F7E"/>
    <w:rsid w:val="00957F8B"/>
    <w:rsid w:val="00960723"/>
    <w:rsid w:val="00960945"/>
    <w:rsid w:val="00965BFC"/>
    <w:rsid w:val="009669A6"/>
    <w:rsid w:val="00970074"/>
    <w:rsid w:val="009714D3"/>
    <w:rsid w:val="00974BA5"/>
    <w:rsid w:val="00974BF4"/>
    <w:rsid w:val="009757C2"/>
    <w:rsid w:val="00977489"/>
    <w:rsid w:val="00977BB5"/>
    <w:rsid w:val="009809D9"/>
    <w:rsid w:val="00980C55"/>
    <w:rsid w:val="009833EB"/>
    <w:rsid w:val="0098428C"/>
    <w:rsid w:val="00985C0B"/>
    <w:rsid w:val="00990035"/>
    <w:rsid w:val="00990B6C"/>
    <w:rsid w:val="00991487"/>
    <w:rsid w:val="009927B7"/>
    <w:rsid w:val="009A2F6C"/>
    <w:rsid w:val="009A32E8"/>
    <w:rsid w:val="009A55AA"/>
    <w:rsid w:val="009B0CE9"/>
    <w:rsid w:val="009B0DE2"/>
    <w:rsid w:val="009B20D5"/>
    <w:rsid w:val="009B57D3"/>
    <w:rsid w:val="009B5879"/>
    <w:rsid w:val="009C18CC"/>
    <w:rsid w:val="009C1D3C"/>
    <w:rsid w:val="009C28E9"/>
    <w:rsid w:val="009C6537"/>
    <w:rsid w:val="009C66ED"/>
    <w:rsid w:val="009C6C22"/>
    <w:rsid w:val="009C6CA6"/>
    <w:rsid w:val="009D5CFF"/>
    <w:rsid w:val="009D66DE"/>
    <w:rsid w:val="009D6875"/>
    <w:rsid w:val="009E17FB"/>
    <w:rsid w:val="009E1A7B"/>
    <w:rsid w:val="009E26AE"/>
    <w:rsid w:val="009E5161"/>
    <w:rsid w:val="009E5F13"/>
    <w:rsid w:val="009E78EC"/>
    <w:rsid w:val="009F1598"/>
    <w:rsid w:val="009F395D"/>
    <w:rsid w:val="009F42E9"/>
    <w:rsid w:val="009F4FEF"/>
    <w:rsid w:val="009F609B"/>
    <w:rsid w:val="009F762B"/>
    <w:rsid w:val="009F7BD6"/>
    <w:rsid w:val="00A00B19"/>
    <w:rsid w:val="00A01BDB"/>
    <w:rsid w:val="00A02B12"/>
    <w:rsid w:val="00A032BA"/>
    <w:rsid w:val="00A04748"/>
    <w:rsid w:val="00A05083"/>
    <w:rsid w:val="00A057C0"/>
    <w:rsid w:val="00A05EFB"/>
    <w:rsid w:val="00A061ED"/>
    <w:rsid w:val="00A112AD"/>
    <w:rsid w:val="00A11D10"/>
    <w:rsid w:val="00A12284"/>
    <w:rsid w:val="00A12A4C"/>
    <w:rsid w:val="00A14102"/>
    <w:rsid w:val="00A14CB6"/>
    <w:rsid w:val="00A177F9"/>
    <w:rsid w:val="00A17EFC"/>
    <w:rsid w:val="00A20253"/>
    <w:rsid w:val="00A21559"/>
    <w:rsid w:val="00A22FF7"/>
    <w:rsid w:val="00A23CCE"/>
    <w:rsid w:val="00A25680"/>
    <w:rsid w:val="00A26938"/>
    <w:rsid w:val="00A2709F"/>
    <w:rsid w:val="00A2799A"/>
    <w:rsid w:val="00A30B3D"/>
    <w:rsid w:val="00A311D4"/>
    <w:rsid w:val="00A32F81"/>
    <w:rsid w:val="00A34815"/>
    <w:rsid w:val="00A34B60"/>
    <w:rsid w:val="00A34EA0"/>
    <w:rsid w:val="00A37E8F"/>
    <w:rsid w:val="00A40027"/>
    <w:rsid w:val="00A40907"/>
    <w:rsid w:val="00A422BF"/>
    <w:rsid w:val="00A434EB"/>
    <w:rsid w:val="00A4400C"/>
    <w:rsid w:val="00A46529"/>
    <w:rsid w:val="00A5385F"/>
    <w:rsid w:val="00A5430B"/>
    <w:rsid w:val="00A54C05"/>
    <w:rsid w:val="00A55111"/>
    <w:rsid w:val="00A554A0"/>
    <w:rsid w:val="00A554EE"/>
    <w:rsid w:val="00A56600"/>
    <w:rsid w:val="00A56BC5"/>
    <w:rsid w:val="00A57652"/>
    <w:rsid w:val="00A60BB8"/>
    <w:rsid w:val="00A61F97"/>
    <w:rsid w:val="00A6563A"/>
    <w:rsid w:val="00A65F60"/>
    <w:rsid w:val="00A667F5"/>
    <w:rsid w:val="00A67257"/>
    <w:rsid w:val="00A6731D"/>
    <w:rsid w:val="00A67825"/>
    <w:rsid w:val="00A67D01"/>
    <w:rsid w:val="00A708A4"/>
    <w:rsid w:val="00A70D0A"/>
    <w:rsid w:val="00A72722"/>
    <w:rsid w:val="00A72866"/>
    <w:rsid w:val="00A73A6B"/>
    <w:rsid w:val="00A73E14"/>
    <w:rsid w:val="00A7682A"/>
    <w:rsid w:val="00A77032"/>
    <w:rsid w:val="00A80D07"/>
    <w:rsid w:val="00A80E62"/>
    <w:rsid w:val="00A82F6D"/>
    <w:rsid w:val="00A8672B"/>
    <w:rsid w:val="00A91331"/>
    <w:rsid w:val="00A93445"/>
    <w:rsid w:val="00A9438F"/>
    <w:rsid w:val="00A94915"/>
    <w:rsid w:val="00A96023"/>
    <w:rsid w:val="00A967D2"/>
    <w:rsid w:val="00AA1445"/>
    <w:rsid w:val="00AA3F9A"/>
    <w:rsid w:val="00AA4023"/>
    <w:rsid w:val="00AA6D42"/>
    <w:rsid w:val="00AA6F2C"/>
    <w:rsid w:val="00AB12FA"/>
    <w:rsid w:val="00AB2C78"/>
    <w:rsid w:val="00AB40E2"/>
    <w:rsid w:val="00AB5278"/>
    <w:rsid w:val="00AB67D6"/>
    <w:rsid w:val="00AB6EDC"/>
    <w:rsid w:val="00AC0BB6"/>
    <w:rsid w:val="00AC1640"/>
    <w:rsid w:val="00AC358F"/>
    <w:rsid w:val="00AC5998"/>
    <w:rsid w:val="00AC6B27"/>
    <w:rsid w:val="00AD0E9E"/>
    <w:rsid w:val="00AD1381"/>
    <w:rsid w:val="00AD1945"/>
    <w:rsid w:val="00AD2FAC"/>
    <w:rsid w:val="00AD3688"/>
    <w:rsid w:val="00AD7EDC"/>
    <w:rsid w:val="00AE0597"/>
    <w:rsid w:val="00AE0676"/>
    <w:rsid w:val="00AE0798"/>
    <w:rsid w:val="00AE095D"/>
    <w:rsid w:val="00AE1BD1"/>
    <w:rsid w:val="00AE1DA7"/>
    <w:rsid w:val="00AE1DB8"/>
    <w:rsid w:val="00AE1FAD"/>
    <w:rsid w:val="00AE2705"/>
    <w:rsid w:val="00AE4901"/>
    <w:rsid w:val="00AF0036"/>
    <w:rsid w:val="00AF0578"/>
    <w:rsid w:val="00AF3441"/>
    <w:rsid w:val="00AF4C18"/>
    <w:rsid w:val="00AF5964"/>
    <w:rsid w:val="00B00EFB"/>
    <w:rsid w:val="00B01947"/>
    <w:rsid w:val="00B02959"/>
    <w:rsid w:val="00B029DF"/>
    <w:rsid w:val="00B02BC0"/>
    <w:rsid w:val="00B02FA3"/>
    <w:rsid w:val="00B03523"/>
    <w:rsid w:val="00B06AA4"/>
    <w:rsid w:val="00B07A12"/>
    <w:rsid w:val="00B10054"/>
    <w:rsid w:val="00B121C5"/>
    <w:rsid w:val="00B12F19"/>
    <w:rsid w:val="00B155B6"/>
    <w:rsid w:val="00B17620"/>
    <w:rsid w:val="00B17C74"/>
    <w:rsid w:val="00B22057"/>
    <w:rsid w:val="00B23073"/>
    <w:rsid w:val="00B248D0"/>
    <w:rsid w:val="00B24C05"/>
    <w:rsid w:val="00B25489"/>
    <w:rsid w:val="00B2665D"/>
    <w:rsid w:val="00B30845"/>
    <w:rsid w:val="00B3092F"/>
    <w:rsid w:val="00B30AC1"/>
    <w:rsid w:val="00B33E80"/>
    <w:rsid w:val="00B35507"/>
    <w:rsid w:val="00B36A71"/>
    <w:rsid w:val="00B36B55"/>
    <w:rsid w:val="00B37256"/>
    <w:rsid w:val="00B405FE"/>
    <w:rsid w:val="00B406E1"/>
    <w:rsid w:val="00B415CB"/>
    <w:rsid w:val="00B41B36"/>
    <w:rsid w:val="00B424C3"/>
    <w:rsid w:val="00B42973"/>
    <w:rsid w:val="00B438A0"/>
    <w:rsid w:val="00B43A47"/>
    <w:rsid w:val="00B444BE"/>
    <w:rsid w:val="00B45803"/>
    <w:rsid w:val="00B46B49"/>
    <w:rsid w:val="00B502F0"/>
    <w:rsid w:val="00B51E60"/>
    <w:rsid w:val="00B52461"/>
    <w:rsid w:val="00B569FF"/>
    <w:rsid w:val="00B56CA8"/>
    <w:rsid w:val="00B61D0A"/>
    <w:rsid w:val="00B643A3"/>
    <w:rsid w:val="00B64F79"/>
    <w:rsid w:val="00B67467"/>
    <w:rsid w:val="00B70FAF"/>
    <w:rsid w:val="00B71446"/>
    <w:rsid w:val="00B73ADE"/>
    <w:rsid w:val="00B73E44"/>
    <w:rsid w:val="00B7408C"/>
    <w:rsid w:val="00B745BC"/>
    <w:rsid w:val="00B76E36"/>
    <w:rsid w:val="00B7780B"/>
    <w:rsid w:val="00B80394"/>
    <w:rsid w:val="00B81994"/>
    <w:rsid w:val="00B82B1F"/>
    <w:rsid w:val="00B838E9"/>
    <w:rsid w:val="00B8508E"/>
    <w:rsid w:val="00B86106"/>
    <w:rsid w:val="00B8759F"/>
    <w:rsid w:val="00B902C3"/>
    <w:rsid w:val="00B91745"/>
    <w:rsid w:val="00B94CE1"/>
    <w:rsid w:val="00B9538F"/>
    <w:rsid w:val="00B96169"/>
    <w:rsid w:val="00B96B36"/>
    <w:rsid w:val="00B9763D"/>
    <w:rsid w:val="00BA01BA"/>
    <w:rsid w:val="00BA0C46"/>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078A"/>
    <w:rsid w:val="00BC1BCA"/>
    <w:rsid w:val="00BC20BA"/>
    <w:rsid w:val="00BC250E"/>
    <w:rsid w:val="00BC344E"/>
    <w:rsid w:val="00BC5D98"/>
    <w:rsid w:val="00BC6ECD"/>
    <w:rsid w:val="00BC77B8"/>
    <w:rsid w:val="00BD10F8"/>
    <w:rsid w:val="00BD124B"/>
    <w:rsid w:val="00BD1E77"/>
    <w:rsid w:val="00BD2AE4"/>
    <w:rsid w:val="00BD3842"/>
    <w:rsid w:val="00BD40D7"/>
    <w:rsid w:val="00BD43F6"/>
    <w:rsid w:val="00BD6F64"/>
    <w:rsid w:val="00BD6FF9"/>
    <w:rsid w:val="00BE08F5"/>
    <w:rsid w:val="00BE17A4"/>
    <w:rsid w:val="00BE1FD3"/>
    <w:rsid w:val="00BE222C"/>
    <w:rsid w:val="00BE3687"/>
    <w:rsid w:val="00BE52F1"/>
    <w:rsid w:val="00BE6274"/>
    <w:rsid w:val="00BE667E"/>
    <w:rsid w:val="00BE6B2A"/>
    <w:rsid w:val="00BF2E8A"/>
    <w:rsid w:val="00BF540E"/>
    <w:rsid w:val="00BF586A"/>
    <w:rsid w:val="00C03650"/>
    <w:rsid w:val="00C03B8D"/>
    <w:rsid w:val="00C0503D"/>
    <w:rsid w:val="00C05612"/>
    <w:rsid w:val="00C06AF8"/>
    <w:rsid w:val="00C07110"/>
    <w:rsid w:val="00C1202D"/>
    <w:rsid w:val="00C12169"/>
    <w:rsid w:val="00C13BA1"/>
    <w:rsid w:val="00C15611"/>
    <w:rsid w:val="00C17ACE"/>
    <w:rsid w:val="00C20DA1"/>
    <w:rsid w:val="00C23AD7"/>
    <w:rsid w:val="00C23FA6"/>
    <w:rsid w:val="00C254DA"/>
    <w:rsid w:val="00C261DD"/>
    <w:rsid w:val="00C31C22"/>
    <w:rsid w:val="00C320F4"/>
    <w:rsid w:val="00C33409"/>
    <w:rsid w:val="00C35B45"/>
    <w:rsid w:val="00C36EB7"/>
    <w:rsid w:val="00C37077"/>
    <w:rsid w:val="00C407C1"/>
    <w:rsid w:val="00C415B0"/>
    <w:rsid w:val="00C41E51"/>
    <w:rsid w:val="00C42D35"/>
    <w:rsid w:val="00C42E6F"/>
    <w:rsid w:val="00C432EF"/>
    <w:rsid w:val="00C44493"/>
    <w:rsid w:val="00C467A9"/>
    <w:rsid w:val="00C46CE8"/>
    <w:rsid w:val="00C47B91"/>
    <w:rsid w:val="00C5146D"/>
    <w:rsid w:val="00C51928"/>
    <w:rsid w:val="00C52011"/>
    <w:rsid w:val="00C5431E"/>
    <w:rsid w:val="00C60713"/>
    <w:rsid w:val="00C61E2A"/>
    <w:rsid w:val="00C6235C"/>
    <w:rsid w:val="00C64C40"/>
    <w:rsid w:val="00C659D3"/>
    <w:rsid w:val="00C65B78"/>
    <w:rsid w:val="00C667E4"/>
    <w:rsid w:val="00C672B5"/>
    <w:rsid w:val="00C673FD"/>
    <w:rsid w:val="00C674FF"/>
    <w:rsid w:val="00C70972"/>
    <w:rsid w:val="00C72642"/>
    <w:rsid w:val="00C729C9"/>
    <w:rsid w:val="00C72B36"/>
    <w:rsid w:val="00C72FC6"/>
    <w:rsid w:val="00C7377B"/>
    <w:rsid w:val="00C73AA7"/>
    <w:rsid w:val="00C73BBC"/>
    <w:rsid w:val="00C75456"/>
    <w:rsid w:val="00C75DFC"/>
    <w:rsid w:val="00C76987"/>
    <w:rsid w:val="00C77583"/>
    <w:rsid w:val="00C81F35"/>
    <w:rsid w:val="00C82044"/>
    <w:rsid w:val="00C8221E"/>
    <w:rsid w:val="00C828A4"/>
    <w:rsid w:val="00C82BDA"/>
    <w:rsid w:val="00C85B61"/>
    <w:rsid w:val="00C87BC6"/>
    <w:rsid w:val="00C901B6"/>
    <w:rsid w:val="00C90E8C"/>
    <w:rsid w:val="00C91292"/>
    <w:rsid w:val="00C91D1A"/>
    <w:rsid w:val="00C92846"/>
    <w:rsid w:val="00C928E5"/>
    <w:rsid w:val="00C93057"/>
    <w:rsid w:val="00C93654"/>
    <w:rsid w:val="00C95948"/>
    <w:rsid w:val="00C95CC7"/>
    <w:rsid w:val="00C96366"/>
    <w:rsid w:val="00C96D36"/>
    <w:rsid w:val="00CA0567"/>
    <w:rsid w:val="00CA065A"/>
    <w:rsid w:val="00CA1548"/>
    <w:rsid w:val="00CA5213"/>
    <w:rsid w:val="00CA53DA"/>
    <w:rsid w:val="00CA6819"/>
    <w:rsid w:val="00CB03D1"/>
    <w:rsid w:val="00CB0961"/>
    <w:rsid w:val="00CB3835"/>
    <w:rsid w:val="00CB3C4D"/>
    <w:rsid w:val="00CB4110"/>
    <w:rsid w:val="00CB479E"/>
    <w:rsid w:val="00CB687D"/>
    <w:rsid w:val="00CB754C"/>
    <w:rsid w:val="00CB7AFD"/>
    <w:rsid w:val="00CB7C3A"/>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0365"/>
    <w:rsid w:val="00CE2C4A"/>
    <w:rsid w:val="00CE30CA"/>
    <w:rsid w:val="00CE43CC"/>
    <w:rsid w:val="00CE50E2"/>
    <w:rsid w:val="00CE57D9"/>
    <w:rsid w:val="00CE6ADA"/>
    <w:rsid w:val="00CE6E6D"/>
    <w:rsid w:val="00CF01EC"/>
    <w:rsid w:val="00CF362A"/>
    <w:rsid w:val="00CF3884"/>
    <w:rsid w:val="00D007FA"/>
    <w:rsid w:val="00D00BB1"/>
    <w:rsid w:val="00D018EA"/>
    <w:rsid w:val="00D01DEB"/>
    <w:rsid w:val="00D02957"/>
    <w:rsid w:val="00D05F40"/>
    <w:rsid w:val="00D13E46"/>
    <w:rsid w:val="00D15CC7"/>
    <w:rsid w:val="00D16756"/>
    <w:rsid w:val="00D16982"/>
    <w:rsid w:val="00D17BDC"/>
    <w:rsid w:val="00D20511"/>
    <w:rsid w:val="00D21F3F"/>
    <w:rsid w:val="00D21FC5"/>
    <w:rsid w:val="00D224E0"/>
    <w:rsid w:val="00D22C27"/>
    <w:rsid w:val="00D22E8D"/>
    <w:rsid w:val="00D25608"/>
    <w:rsid w:val="00D2697E"/>
    <w:rsid w:val="00D2726B"/>
    <w:rsid w:val="00D3099B"/>
    <w:rsid w:val="00D31220"/>
    <w:rsid w:val="00D3154A"/>
    <w:rsid w:val="00D33250"/>
    <w:rsid w:val="00D351B5"/>
    <w:rsid w:val="00D36DED"/>
    <w:rsid w:val="00D413CD"/>
    <w:rsid w:val="00D42AEF"/>
    <w:rsid w:val="00D43203"/>
    <w:rsid w:val="00D44993"/>
    <w:rsid w:val="00D45174"/>
    <w:rsid w:val="00D46CF1"/>
    <w:rsid w:val="00D51373"/>
    <w:rsid w:val="00D51B72"/>
    <w:rsid w:val="00D54669"/>
    <w:rsid w:val="00D546EA"/>
    <w:rsid w:val="00D5540B"/>
    <w:rsid w:val="00D55545"/>
    <w:rsid w:val="00D55AEE"/>
    <w:rsid w:val="00D55F04"/>
    <w:rsid w:val="00D56119"/>
    <w:rsid w:val="00D578C7"/>
    <w:rsid w:val="00D57CDD"/>
    <w:rsid w:val="00D6015B"/>
    <w:rsid w:val="00D60285"/>
    <w:rsid w:val="00D6117D"/>
    <w:rsid w:val="00D61C2D"/>
    <w:rsid w:val="00D620CC"/>
    <w:rsid w:val="00D62BAD"/>
    <w:rsid w:val="00D65EAE"/>
    <w:rsid w:val="00D70151"/>
    <w:rsid w:val="00D71B87"/>
    <w:rsid w:val="00D7366B"/>
    <w:rsid w:val="00D75143"/>
    <w:rsid w:val="00D76D45"/>
    <w:rsid w:val="00D77133"/>
    <w:rsid w:val="00D77283"/>
    <w:rsid w:val="00D77E5E"/>
    <w:rsid w:val="00D77E94"/>
    <w:rsid w:val="00D80248"/>
    <w:rsid w:val="00D8048B"/>
    <w:rsid w:val="00D808D2"/>
    <w:rsid w:val="00D8180B"/>
    <w:rsid w:val="00D827A3"/>
    <w:rsid w:val="00D82E45"/>
    <w:rsid w:val="00D84500"/>
    <w:rsid w:val="00D8454D"/>
    <w:rsid w:val="00D86F1F"/>
    <w:rsid w:val="00D87434"/>
    <w:rsid w:val="00D8743A"/>
    <w:rsid w:val="00D878BB"/>
    <w:rsid w:val="00D9214A"/>
    <w:rsid w:val="00D92EC4"/>
    <w:rsid w:val="00D946A2"/>
    <w:rsid w:val="00D96976"/>
    <w:rsid w:val="00D96BBC"/>
    <w:rsid w:val="00D96DA1"/>
    <w:rsid w:val="00DA0080"/>
    <w:rsid w:val="00DA0264"/>
    <w:rsid w:val="00DA0B26"/>
    <w:rsid w:val="00DA12AA"/>
    <w:rsid w:val="00DA2BCF"/>
    <w:rsid w:val="00DA3F8E"/>
    <w:rsid w:val="00DB1B76"/>
    <w:rsid w:val="00DB20D5"/>
    <w:rsid w:val="00DB2819"/>
    <w:rsid w:val="00DB28C7"/>
    <w:rsid w:val="00DB363C"/>
    <w:rsid w:val="00DB4017"/>
    <w:rsid w:val="00DB59D4"/>
    <w:rsid w:val="00DB6F77"/>
    <w:rsid w:val="00DC0A1F"/>
    <w:rsid w:val="00DC10D3"/>
    <w:rsid w:val="00DC3BB0"/>
    <w:rsid w:val="00DC45A0"/>
    <w:rsid w:val="00DC5F25"/>
    <w:rsid w:val="00DC72C9"/>
    <w:rsid w:val="00DC7B9D"/>
    <w:rsid w:val="00DC7C41"/>
    <w:rsid w:val="00DD1665"/>
    <w:rsid w:val="00DD18D7"/>
    <w:rsid w:val="00DD30A1"/>
    <w:rsid w:val="00DD30B3"/>
    <w:rsid w:val="00DD6425"/>
    <w:rsid w:val="00DD691A"/>
    <w:rsid w:val="00DE1201"/>
    <w:rsid w:val="00DE1F83"/>
    <w:rsid w:val="00DE2964"/>
    <w:rsid w:val="00DE3B53"/>
    <w:rsid w:val="00DE4FA0"/>
    <w:rsid w:val="00DE5E8B"/>
    <w:rsid w:val="00DE782E"/>
    <w:rsid w:val="00DF14DF"/>
    <w:rsid w:val="00DF3E1F"/>
    <w:rsid w:val="00DF62D2"/>
    <w:rsid w:val="00DF65D2"/>
    <w:rsid w:val="00DF6C54"/>
    <w:rsid w:val="00DF724A"/>
    <w:rsid w:val="00E027C2"/>
    <w:rsid w:val="00E02AA4"/>
    <w:rsid w:val="00E032A3"/>
    <w:rsid w:val="00E06547"/>
    <w:rsid w:val="00E06DAB"/>
    <w:rsid w:val="00E10D85"/>
    <w:rsid w:val="00E12036"/>
    <w:rsid w:val="00E121FB"/>
    <w:rsid w:val="00E1315A"/>
    <w:rsid w:val="00E142BD"/>
    <w:rsid w:val="00E149E4"/>
    <w:rsid w:val="00E15AFC"/>
    <w:rsid w:val="00E15D48"/>
    <w:rsid w:val="00E16C7C"/>
    <w:rsid w:val="00E17D4E"/>
    <w:rsid w:val="00E20DD6"/>
    <w:rsid w:val="00E21955"/>
    <w:rsid w:val="00E21F0C"/>
    <w:rsid w:val="00E223D9"/>
    <w:rsid w:val="00E22EC5"/>
    <w:rsid w:val="00E2539A"/>
    <w:rsid w:val="00E2779A"/>
    <w:rsid w:val="00E34A8A"/>
    <w:rsid w:val="00E371EA"/>
    <w:rsid w:val="00E40EF1"/>
    <w:rsid w:val="00E42343"/>
    <w:rsid w:val="00E439F1"/>
    <w:rsid w:val="00E44DF2"/>
    <w:rsid w:val="00E47074"/>
    <w:rsid w:val="00E5020B"/>
    <w:rsid w:val="00E5023B"/>
    <w:rsid w:val="00E5193B"/>
    <w:rsid w:val="00E51B26"/>
    <w:rsid w:val="00E51BF3"/>
    <w:rsid w:val="00E521F7"/>
    <w:rsid w:val="00E535F7"/>
    <w:rsid w:val="00E539ED"/>
    <w:rsid w:val="00E55E19"/>
    <w:rsid w:val="00E56077"/>
    <w:rsid w:val="00E56AEF"/>
    <w:rsid w:val="00E56CE0"/>
    <w:rsid w:val="00E56EDD"/>
    <w:rsid w:val="00E611DA"/>
    <w:rsid w:val="00E72074"/>
    <w:rsid w:val="00E72D49"/>
    <w:rsid w:val="00E73887"/>
    <w:rsid w:val="00E7528C"/>
    <w:rsid w:val="00E75D23"/>
    <w:rsid w:val="00E8054F"/>
    <w:rsid w:val="00E8082F"/>
    <w:rsid w:val="00E80C72"/>
    <w:rsid w:val="00E80C8E"/>
    <w:rsid w:val="00E81196"/>
    <w:rsid w:val="00E812EE"/>
    <w:rsid w:val="00E82A2D"/>
    <w:rsid w:val="00E83536"/>
    <w:rsid w:val="00E85DF3"/>
    <w:rsid w:val="00E86044"/>
    <w:rsid w:val="00E8691F"/>
    <w:rsid w:val="00E90CAA"/>
    <w:rsid w:val="00E91FD6"/>
    <w:rsid w:val="00E92570"/>
    <w:rsid w:val="00E92C3E"/>
    <w:rsid w:val="00E9417E"/>
    <w:rsid w:val="00E96292"/>
    <w:rsid w:val="00E96BB2"/>
    <w:rsid w:val="00E977CC"/>
    <w:rsid w:val="00EA0555"/>
    <w:rsid w:val="00EA0E74"/>
    <w:rsid w:val="00EA3774"/>
    <w:rsid w:val="00EA5B8D"/>
    <w:rsid w:val="00EB2B63"/>
    <w:rsid w:val="00EB43DC"/>
    <w:rsid w:val="00EB4B73"/>
    <w:rsid w:val="00EB61CF"/>
    <w:rsid w:val="00EC0858"/>
    <w:rsid w:val="00EC1EBC"/>
    <w:rsid w:val="00EC235D"/>
    <w:rsid w:val="00EC279D"/>
    <w:rsid w:val="00EC2EE1"/>
    <w:rsid w:val="00EC39AD"/>
    <w:rsid w:val="00EC4334"/>
    <w:rsid w:val="00EC4368"/>
    <w:rsid w:val="00EC7D90"/>
    <w:rsid w:val="00ED23BD"/>
    <w:rsid w:val="00ED3210"/>
    <w:rsid w:val="00ED4821"/>
    <w:rsid w:val="00ED49A6"/>
    <w:rsid w:val="00ED52F6"/>
    <w:rsid w:val="00ED5D1B"/>
    <w:rsid w:val="00EE1979"/>
    <w:rsid w:val="00EE4C61"/>
    <w:rsid w:val="00EF2A57"/>
    <w:rsid w:val="00EF3523"/>
    <w:rsid w:val="00EF38A1"/>
    <w:rsid w:val="00EF5178"/>
    <w:rsid w:val="00F02D19"/>
    <w:rsid w:val="00F0401C"/>
    <w:rsid w:val="00F04059"/>
    <w:rsid w:val="00F05289"/>
    <w:rsid w:val="00F079E1"/>
    <w:rsid w:val="00F107FE"/>
    <w:rsid w:val="00F11C21"/>
    <w:rsid w:val="00F12208"/>
    <w:rsid w:val="00F12F20"/>
    <w:rsid w:val="00F13803"/>
    <w:rsid w:val="00F13D37"/>
    <w:rsid w:val="00F16379"/>
    <w:rsid w:val="00F16637"/>
    <w:rsid w:val="00F16999"/>
    <w:rsid w:val="00F16BDB"/>
    <w:rsid w:val="00F16DD3"/>
    <w:rsid w:val="00F1743F"/>
    <w:rsid w:val="00F17ED8"/>
    <w:rsid w:val="00F17F52"/>
    <w:rsid w:val="00F24245"/>
    <w:rsid w:val="00F244A6"/>
    <w:rsid w:val="00F26557"/>
    <w:rsid w:val="00F3134E"/>
    <w:rsid w:val="00F34673"/>
    <w:rsid w:val="00F34ED2"/>
    <w:rsid w:val="00F34F33"/>
    <w:rsid w:val="00F35624"/>
    <w:rsid w:val="00F35D2B"/>
    <w:rsid w:val="00F367A4"/>
    <w:rsid w:val="00F3694C"/>
    <w:rsid w:val="00F369F0"/>
    <w:rsid w:val="00F36C9D"/>
    <w:rsid w:val="00F372E8"/>
    <w:rsid w:val="00F409BC"/>
    <w:rsid w:val="00F41335"/>
    <w:rsid w:val="00F41655"/>
    <w:rsid w:val="00F4186C"/>
    <w:rsid w:val="00F420EA"/>
    <w:rsid w:val="00F42F72"/>
    <w:rsid w:val="00F46506"/>
    <w:rsid w:val="00F46E17"/>
    <w:rsid w:val="00F50DCA"/>
    <w:rsid w:val="00F51490"/>
    <w:rsid w:val="00F5153F"/>
    <w:rsid w:val="00F525E8"/>
    <w:rsid w:val="00F52B90"/>
    <w:rsid w:val="00F552F0"/>
    <w:rsid w:val="00F55D19"/>
    <w:rsid w:val="00F56DEC"/>
    <w:rsid w:val="00F57905"/>
    <w:rsid w:val="00F57FBD"/>
    <w:rsid w:val="00F60F99"/>
    <w:rsid w:val="00F63676"/>
    <w:rsid w:val="00F6390A"/>
    <w:rsid w:val="00F6545C"/>
    <w:rsid w:val="00F65627"/>
    <w:rsid w:val="00F65F5F"/>
    <w:rsid w:val="00F66122"/>
    <w:rsid w:val="00F666AC"/>
    <w:rsid w:val="00F6680B"/>
    <w:rsid w:val="00F67788"/>
    <w:rsid w:val="00F67D9C"/>
    <w:rsid w:val="00F70868"/>
    <w:rsid w:val="00F709DB"/>
    <w:rsid w:val="00F72456"/>
    <w:rsid w:val="00F730FD"/>
    <w:rsid w:val="00F731F5"/>
    <w:rsid w:val="00F74406"/>
    <w:rsid w:val="00F75C14"/>
    <w:rsid w:val="00F767B6"/>
    <w:rsid w:val="00F8280D"/>
    <w:rsid w:val="00F82A3A"/>
    <w:rsid w:val="00F84090"/>
    <w:rsid w:val="00F855AA"/>
    <w:rsid w:val="00F855BA"/>
    <w:rsid w:val="00F87082"/>
    <w:rsid w:val="00F911BC"/>
    <w:rsid w:val="00F916AC"/>
    <w:rsid w:val="00F91879"/>
    <w:rsid w:val="00F92E0E"/>
    <w:rsid w:val="00F934B1"/>
    <w:rsid w:val="00F9361A"/>
    <w:rsid w:val="00F938DA"/>
    <w:rsid w:val="00F979F1"/>
    <w:rsid w:val="00F97B0E"/>
    <w:rsid w:val="00FA0555"/>
    <w:rsid w:val="00FA2CBF"/>
    <w:rsid w:val="00FA6641"/>
    <w:rsid w:val="00FA7461"/>
    <w:rsid w:val="00FA74AC"/>
    <w:rsid w:val="00FB0656"/>
    <w:rsid w:val="00FB1E3F"/>
    <w:rsid w:val="00FB337B"/>
    <w:rsid w:val="00FB5F60"/>
    <w:rsid w:val="00FB69EC"/>
    <w:rsid w:val="00FC0C0D"/>
    <w:rsid w:val="00FC3921"/>
    <w:rsid w:val="00FC5188"/>
    <w:rsid w:val="00FC5755"/>
    <w:rsid w:val="00FC76DE"/>
    <w:rsid w:val="00FC7A19"/>
    <w:rsid w:val="00FD0EA8"/>
    <w:rsid w:val="00FD2C25"/>
    <w:rsid w:val="00FD7D83"/>
    <w:rsid w:val="00FE0AD2"/>
    <w:rsid w:val="00FE0EF6"/>
    <w:rsid w:val="00FE127C"/>
    <w:rsid w:val="00FE1F10"/>
    <w:rsid w:val="00FE21FB"/>
    <w:rsid w:val="00FF11A0"/>
    <w:rsid w:val="00FF3693"/>
    <w:rsid w:val="00FF3A9D"/>
    <w:rsid w:val="00FF49F6"/>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D9214A"/>
    <w:pPr>
      <w:numPr>
        <w:numId w:val="1"/>
      </w:numPr>
      <w:shd w:val="clear" w:color="auto" w:fill="FFFFFF"/>
      <w:spacing w:line="360" w:lineRule="auto"/>
      <w:outlineLvl w:val="0"/>
    </w:pPr>
    <w:rPr>
      <w:rFonts w:ascii="Calibri" w:hAnsi="Calibri" w:cs="Times New Roman (Títulos en alf"/>
      <w:b/>
      <w:color w:val="000000"/>
      <w:kern w:val="0"/>
      <w:sz w:val="36"/>
      <w:szCs w:val="36"/>
      <w:lang w:eastAsia="es-CO"/>
    </w:rPr>
  </w:style>
  <w:style w:type="paragraph" w:styleId="Ttulo2">
    <w:name w:val="heading 2"/>
    <w:basedOn w:val="Normal"/>
    <w:next w:val="Normal"/>
    <w:link w:val="Ttulo2Car"/>
    <w:autoRedefine/>
    <w:uiPriority w:val="9"/>
    <w:unhideWhenUsed/>
    <w:qFormat/>
    <w:rsid w:val="00CB754C"/>
    <w:pPr>
      <w:keepNext/>
      <w:keepLines/>
      <w:numPr>
        <w:ilvl w:val="1"/>
        <w:numId w:val="1"/>
      </w:numPr>
      <w:spacing w:before="0" w:after="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D9214A"/>
    <w:rPr>
      <w:rFonts w:eastAsia="Times New Roman" w:cs="Times New Roman (Títulos en alf"/>
      <w:b/>
      <w:color w:val="000000"/>
      <w:spacing w:val="-10"/>
      <w:sz w:val="36"/>
      <w:szCs w:val="36"/>
      <w:shd w:val="clear" w:color="auto" w:fill="FFFFFF"/>
    </w:rPr>
  </w:style>
  <w:style w:type="character" w:customStyle="1" w:styleId="Ttulo2Car">
    <w:name w:val="Título 2 Car"/>
    <w:link w:val="Ttulo2"/>
    <w:uiPriority w:val="9"/>
    <w:rsid w:val="00CB754C"/>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B56CA8"/>
    <w:pPr>
      <w:tabs>
        <w:tab w:val="left" w:pos="1134"/>
      </w:tabs>
      <w:spacing w:before="0" w:after="0"/>
      <w:ind w:firstLine="0"/>
    </w:pPr>
    <w:rPr>
      <w:rFonts w:cs="Times New Roman (Cuerpo en alfa"/>
      <w:b/>
      <w:bCs/>
      <w:color w:val="000000"/>
      <w:kern w:val="0"/>
      <w:szCs w:val="24"/>
      <w:lang w:eastAsia="es-CO"/>
    </w:rPr>
  </w:style>
  <w:style w:type="character" w:customStyle="1" w:styleId="FiguraCar">
    <w:name w:val="Figura Car"/>
    <w:link w:val="Figura"/>
    <w:rsid w:val="00B56CA8"/>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84081"/>
    <w:pPr>
      <w:tabs>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customStyle="1" w:styleId="Normal0">
    <w:name w:val="Normal0"/>
    <w:qFormat/>
    <w:rsid w:val="00E8082F"/>
    <w:pPr>
      <w:spacing w:line="276" w:lineRule="auto"/>
    </w:pPr>
    <w:rPr>
      <w:rFonts w:ascii="Arial" w:eastAsia="Arial" w:hAnsi="Arial" w:cs="Arial"/>
      <w:sz w:val="22"/>
      <w:szCs w:val="22"/>
      <w:lang w:eastAsia="ja-JP"/>
    </w:rPr>
  </w:style>
  <w:style w:type="table" w:styleId="Tablaconcuadrcula2-nfasis1">
    <w:name w:val="Grid Table 2 Accent 1"/>
    <w:basedOn w:val="Tablanormal"/>
    <w:uiPriority w:val="47"/>
    <w:rsid w:val="00E8082F"/>
    <w:rPr>
      <w:rFonts w:ascii="Arial" w:eastAsia="Arial" w:hAnsi="Arial" w:cs="Arial"/>
      <w:sz w:val="22"/>
      <w:szCs w:val="22"/>
      <w:lang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650560"/>
    <w:rPr>
      <w:rFonts w:ascii="Arial" w:eastAsia="Arial" w:hAnsi="Arial" w:cs="Arial"/>
      <w:sz w:val="22"/>
      <w:szCs w:val="22"/>
      <w:lang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nfasis">
    <w:name w:val="Emphasis"/>
    <w:basedOn w:val="Fuentedeprrafopredeter"/>
    <w:uiPriority w:val="20"/>
    <w:qFormat/>
    <w:rsid w:val="006E00F7"/>
    <w:rPr>
      <w:i/>
      <w:iCs/>
    </w:rPr>
  </w:style>
  <w:style w:type="paragraph" w:styleId="Textocomentario">
    <w:name w:val="annotation text"/>
    <w:basedOn w:val="Normal"/>
    <w:link w:val="TextocomentarioCar"/>
    <w:uiPriority w:val="99"/>
    <w:semiHidden/>
    <w:unhideWhenUsed/>
    <w:rsid w:val="00F75C14"/>
    <w:pPr>
      <w:spacing w:before="0" w:after="0" w:line="240" w:lineRule="auto"/>
      <w:ind w:firstLine="0"/>
    </w:pPr>
    <w:rPr>
      <w:rFonts w:ascii="Arial" w:eastAsia="Arial" w:hAnsi="Arial" w:cs="Arial"/>
      <w:kern w:val="0"/>
      <w:sz w:val="20"/>
      <w:szCs w:val="20"/>
      <w:lang w:eastAsia="es-CO"/>
    </w:rPr>
  </w:style>
  <w:style w:type="character" w:customStyle="1" w:styleId="TextocomentarioCar">
    <w:name w:val="Texto comentario Car"/>
    <w:basedOn w:val="Fuentedeprrafopredeter"/>
    <w:link w:val="Textocomentario"/>
    <w:uiPriority w:val="99"/>
    <w:semiHidden/>
    <w:rsid w:val="00F75C14"/>
    <w:rPr>
      <w:rFonts w:ascii="Arial" w:eastAsia="Arial" w:hAnsi="Arial" w:cs="Arial"/>
    </w:rPr>
  </w:style>
  <w:style w:type="character" w:styleId="Refdecomentario">
    <w:name w:val="annotation reference"/>
    <w:basedOn w:val="Fuentedeprrafopredeter"/>
    <w:uiPriority w:val="99"/>
    <w:semiHidden/>
    <w:unhideWhenUsed/>
    <w:rsid w:val="00E51BF3"/>
    <w:rPr>
      <w:sz w:val="16"/>
      <w:szCs w:val="16"/>
    </w:rPr>
  </w:style>
  <w:style w:type="paragraph" w:customStyle="1" w:styleId="font-claude-response-body">
    <w:name w:val="font-claude-response-body"/>
    <w:basedOn w:val="Normal"/>
    <w:rsid w:val="00557FC8"/>
    <w:pPr>
      <w:spacing w:before="100" w:beforeAutospacing="1" w:after="100" w:afterAutospacing="1" w:line="240" w:lineRule="auto"/>
      <w:ind w:firstLine="0"/>
    </w:pPr>
    <w:rPr>
      <w:rFonts w:ascii="Times New Roman" w:eastAsia="Times New Roman" w:hAnsi="Times New Roman"/>
      <w:kern w:val="0"/>
      <w:sz w:val="24"/>
      <w:szCs w:val="24"/>
      <w:lang w:eastAsia="es-MX"/>
    </w:rPr>
  </w:style>
  <w:style w:type="paragraph" w:styleId="NormalWeb">
    <w:name w:val="Normal (Web)"/>
    <w:basedOn w:val="Normal"/>
    <w:uiPriority w:val="99"/>
    <w:semiHidden/>
    <w:unhideWhenUsed/>
    <w:rsid w:val="003C3E4B"/>
    <w:rPr>
      <w:rFonts w:ascii="Times New Roman" w:hAnsi="Times New Roman"/>
      <w:sz w:val="24"/>
      <w:szCs w:val="24"/>
    </w:rPr>
  </w:style>
  <w:style w:type="paragraph" w:customStyle="1" w:styleId="text-left">
    <w:name w:val="text-left"/>
    <w:basedOn w:val="Normal"/>
    <w:rsid w:val="00DD6425"/>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_eoZik9sYq4"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B4A7FC-7E50-48A7-8B6E-82FE1E0645AC}"/>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91756AAB-0645-4FFC-990B-34BB6096B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2651</TotalTime>
  <Pages>46</Pages>
  <Words>8374</Words>
  <Characters>46057</Characters>
  <Application>Microsoft Office Word</Application>
  <DocSecurity>0</DocSecurity>
  <Lines>383</Lines>
  <Paragraphs>108</Paragraphs>
  <ScaleCrop>false</ScaleCrop>
  <HeadingPairs>
    <vt:vector size="2" baseType="variant">
      <vt:variant>
        <vt:lpstr>Título</vt:lpstr>
      </vt:variant>
      <vt:variant>
        <vt:i4>1</vt:i4>
      </vt:variant>
    </vt:vector>
  </HeadingPairs>
  <TitlesOfParts>
    <vt:vector size="1" baseType="lpstr">
      <vt:lpstr>Almacenamiento, transporte interno y gestión documental de productos químicos</vt:lpstr>
    </vt:vector>
  </TitlesOfParts>
  <Company>Luffi</Company>
  <LinksUpToDate>false</LinksUpToDate>
  <CharactersWithSpaces>54323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Almacenamiento, transporte interno y gestión documental de productos químicos</dc:title>
  <dc:creator>SENA</dc:creator>
  <cp:keywords/>
  <cp:lastModifiedBy>Sandra L. Cristancho C.</cp:lastModifiedBy>
  <cp:revision>293</cp:revision>
  <cp:lastPrinted>2026-03-11T14:17:00Z</cp:lastPrinted>
  <dcterms:created xsi:type="dcterms:W3CDTF">2026-03-06T02:17:00Z</dcterms:created>
  <dcterms:modified xsi:type="dcterms:W3CDTF">2026-04-23T17:18:00Z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