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35F3" w14:textId="77777777" w:rsidR="00B15059" w:rsidRDefault="00B15059" w:rsidP="004C6960">
      <w:pPr>
        <w:spacing w:line="276" w:lineRule="auto"/>
      </w:pPr>
    </w:p>
    <w:p w14:paraId="01DBCBF1" w14:textId="77777777" w:rsidR="00B92FA6" w:rsidRDefault="00B92FA6" w:rsidP="004C6960">
      <w:pPr>
        <w:spacing w:line="276" w:lineRule="auto"/>
      </w:pPr>
    </w:p>
    <w:p w14:paraId="35FA3132" w14:textId="735E50FD" w:rsidR="00B92FA6" w:rsidRDefault="00B92FA6" w:rsidP="004C6960">
      <w:pPr>
        <w:spacing w:line="276" w:lineRule="auto"/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</w:t>
      </w:r>
      <w:r w:rsidR="00E14825">
        <w:rPr>
          <w:rFonts w:ascii="Arial" w:hAnsi="Arial" w:cs="Arial"/>
          <w:b/>
          <w:lang w:val="es-ES"/>
        </w:rPr>
        <w:t>2</w:t>
      </w:r>
    </w:p>
    <w:p w14:paraId="18868461" w14:textId="77777777" w:rsidR="00B92FA6" w:rsidRPr="004C00F3" w:rsidRDefault="00B92FA6" w:rsidP="004C6960">
      <w:pPr>
        <w:spacing w:line="276" w:lineRule="auto"/>
        <w:jc w:val="center"/>
        <w:rPr>
          <w:rFonts w:ascii="Arial" w:hAnsi="Arial" w:cs="Arial"/>
          <w:b/>
          <w:lang w:val="es-ES"/>
        </w:rPr>
      </w:pPr>
    </w:p>
    <w:p w14:paraId="74FBDF57" w14:textId="48B72213" w:rsidR="00AC0BE1" w:rsidRPr="00E14825" w:rsidRDefault="00B92FA6" w:rsidP="004C6960">
      <w:pPr>
        <w:spacing w:line="276" w:lineRule="auto"/>
        <w:rPr>
          <w:rFonts w:ascii="Calibri" w:hAnsi="Calibri" w:cs="Calibri"/>
        </w:rPr>
      </w:pPr>
      <w:r w:rsidRPr="009275D8">
        <w:rPr>
          <w:rFonts w:ascii="Calibri" w:hAnsi="Calibri" w:cs="Calibri"/>
          <w:b/>
          <w:bCs/>
          <w:lang w:val="es-ES"/>
        </w:rPr>
        <w:t>Título del video:</w:t>
      </w:r>
      <w:r w:rsidRPr="00E14825">
        <w:rPr>
          <w:rFonts w:ascii="Calibri" w:hAnsi="Calibri" w:cs="Calibri"/>
          <w:lang w:val="es-ES"/>
        </w:rPr>
        <w:t xml:space="preserve"> </w:t>
      </w:r>
      <w:r w:rsidR="00E14825" w:rsidRPr="00E14825">
        <w:rPr>
          <w:rFonts w:ascii="Calibri" w:hAnsi="Calibri" w:cs="Calibri"/>
        </w:rPr>
        <w:t>Almacenamiento, transporte interno y gestión documental de productos químicos.</w:t>
      </w:r>
    </w:p>
    <w:p w14:paraId="13A022BB" w14:textId="2ABD393C" w:rsidR="004C6960" w:rsidRDefault="00AC0BE1" w:rsidP="004C6960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>
        <w:br/>
      </w:r>
      <w:r w:rsidR="00E14825" w:rsidRPr="00E14825">
        <w:rPr>
          <w:rStyle w:val="Fuerte"/>
          <w:rFonts w:ascii="Calibri" w:eastAsiaTheme="majorEastAsia" w:hAnsi="Calibri" w:cs="Calibri"/>
          <w:b w:val="0"/>
          <w:bCs w:val="0"/>
          <w:sz w:val="22"/>
          <w:szCs w:val="22"/>
        </w:rPr>
        <w:t>El</w:t>
      </w:r>
      <w:r w:rsidR="00E14825">
        <w:rPr>
          <w:rStyle w:val="Fuerte"/>
          <w:rFonts w:ascii="Calibri" w:eastAsiaTheme="majorEastAsia" w:hAnsi="Calibri" w:cs="Calibri"/>
          <w:sz w:val="22"/>
          <w:szCs w:val="22"/>
        </w:rPr>
        <w:t xml:space="preserve"> </w:t>
      </w:r>
      <w:r w:rsidR="00E14825" w:rsidRPr="00E14825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almacenamiento</w:t>
      </w:r>
      <w:r w:rsidR="00E14825" w:rsidRPr="00E14825">
        <w:rPr>
          <w:rFonts w:ascii="Calibri" w:hAnsi="Calibri" w:cs="Calibri"/>
          <w:sz w:val="22"/>
          <w:szCs w:val="22"/>
        </w:rPr>
        <w:t xml:space="preserve">, el </w:t>
      </w:r>
      <w:r w:rsidR="00E14825" w:rsidRPr="00E14825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transporte interno</w:t>
      </w:r>
      <w:r w:rsidR="00E14825" w:rsidRPr="00E14825">
        <w:rPr>
          <w:rFonts w:ascii="Calibri" w:hAnsi="Calibri" w:cs="Calibri"/>
          <w:color w:val="EE0000"/>
          <w:sz w:val="22"/>
          <w:szCs w:val="22"/>
        </w:rPr>
        <w:t xml:space="preserve"> </w:t>
      </w:r>
      <w:r w:rsidR="00E14825" w:rsidRPr="00E14825">
        <w:rPr>
          <w:rFonts w:ascii="Calibri" w:hAnsi="Calibri" w:cs="Calibri"/>
          <w:sz w:val="22"/>
          <w:szCs w:val="22"/>
        </w:rPr>
        <w:t xml:space="preserve">y la </w:t>
      </w:r>
      <w:r w:rsidR="00E14825" w:rsidRPr="00E14825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documentación</w:t>
      </w:r>
      <w:r w:rsidR="00E14825" w:rsidRPr="00E14825">
        <w:rPr>
          <w:rFonts w:ascii="Calibri" w:hAnsi="Calibri" w:cs="Calibri"/>
          <w:sz w:val="22"/>
          <w:szCs w:val="22"/>
        </w:rPr>
        <w:t xml:space="preserve"> son tres procesos críticos en el manejo de </w:t>
      </w:r>
      <w:r w:rsidR="00E14825" w:rsidRPr="00E14825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productos químicos</w:t>
      </w:r>
      <w:r w:rsidR="00E14825" w:rsidRPr="00E14825">
        <w:rPr>
          <w:rFonts w:ascii="Calibri" w:hAnsi="Calibri" w:cs="Calibri"/>
          <w:color w:val="EE0000"/>
          <w:sz w:val="22"/>
          <w:szCs w:val="22"/>
        </w:rPr>
        <w:t xml:space="preserve">. </w:t>
      </w:r>
      <w:r w:rsidR="00E14825" w:rsidRPr="00E14825">
        <w:rPr>
          <w:rFonts w:ascii="Calibri" w:hAnsi="Calibri" w:cs="Calibri"/>
          <w:sz w:val="22"/>
          <w:szCs w:val="22"/>
        </w:rPr>
        <w:t xml:space="preserve">Cuando alguno falla, el riesgo de </w:t>
      </w:r>
      <w:r w:rsidR="00E14825" w:rsidRPr="00E14825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incendios</w:t>
      </w:r>
      <w:r w:rsidR="00E14825" w:rsidRPr="00E14825">
        <w:rPr>
          <w:rFonts w:ascii="Calibri" w:hAnsi="Calibri" w:cs="Calibri"/>
          <w:color w:val="EE0000"/>
          <w:sz w:val="22"/>
          <w:szCs w:val="22"/>
        </w:rPr>
        <w:t xml:space="preserve">, </w:t>
      </w:r>
      <w:r w:rsidR="00E14825" w:rsidRPr="00E14825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derrames</w:t>
      </w:r>
      <w:r w:rsidR="00E14825" w:rsidRPr="00E14825">
        <w:rPr>
          <w:rFonts w:ascii="Calibri" w:hAnsi="Calibri" w:cs="Calibri"/>
          <w:sz w:val="22"/>
          <w:szCs w:val="22"/>
        </w:rPr>
        <w:t xml:space="preserve">, </w:t>
      </w:r>
      <w:r w:rsidR="00E14825" w:rsidRPr="00E14825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intoxicaciones</w:t>
      </w:r>
      <w:r w:rsidR="00E14825" w:rsidRPr="00E14825">
        <w:rPr>
          <w:rFonts w:ascii="Calibri" w:hAnsi="Calibri" w:cs="Calibri"/>
          <w:color w:val="EE0000"/>
          <w:sz w:val="22"/>
          <w:szCs w:val="22"/>
        </w:rPr>
        <w:t xml:space="preserve"> </w:t>
      </w:r>
      <w:r w:rsidR="00E14825" w:rsidRPr="00E14825">
        <w:rPr>
          <w:rFonts w:ascii="Calibri" w:hAnsi="Calibri" w:cs="Calibri"/>
          <w:sz w:val="22"/>
          <w:szCs w:val="22"/>
        </w:rPr>
        <w:t xml:space="preserve">o </w:t>
      </w:r>
      <w:r w:rsidR="00E14825" w:rsidRPr="00E14825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explosiones</w:t>
      </w:r>
      <w:r w:rsidR="00E14825" w:rsidRPr="00E14825">
        <w:rPr>
          <w:rFonts w:ascii="Calibri" w:hAnsi="Calibri" w:cs="Calibri"/>
          <w:sz w:val="22"/>
          <w:szCs w:val="22"/>
        </w:rPr>
        <w:t xml:space="preserve"> aumenta significativamente.</w:t>
      </w:r>
    </w:p>
    <w:p w14:paraId="039CF74B" w14:textId="77777777" w:rsidR="004C6960" w:rsidRDefault="004C6960" w:rsidP="004C6960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</w:p>
    <w:p w14:paraId="197E1BC3" w14:textId="1115925F" w:rsidR="00E14825" w:rsidRPr="00E14825" w:rsidRDefault="00E14825" w:rsidP="004C6960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E14825">
        <w:rPr>
          <w:rFonts w:ascii="Calibri" w:hAnsi="Calibri" w:cs="Calibri"/>
          <w:sz w:val="22"/>
          <w:szCs w:val="22"/>
        </w:rPr>
        <w:t xml:space="preserve">Dominar estos tres procesos es tan importante como conocer las </w:t>
      </w:r>
      <w:r w:rsidRPr="004C6960">
        <w:rPr>
          <w:rFonts w:ascii="Calibri" w:hAnsi="Calibri" w:cs="Calibri"/>
          <w:b/>
          <w:bCs/>
          <w:color w:val="FF0000"/>
          <w:sz w:val="22"/>
          <w:szCs w:val="22"/>
        </w:rPr>
        <w:t>propiedades del producto</w:t>
      </w:r>
      <w:r w:rsidRPr="004C6960">
        <w:rPr>
          <w:rFonts w:ascii="Calibri" w:hAnsi="Calibri" w:cs="Calibri"/>
          <w:color w:val="FF0000"/>
          <w:sz w:val="22"/>
          <w:szCs w:val="22"/>
        </w:rPr>
        <w:t xml:space="preserve"> </w:t>
      </w:r>
      <w:r w:rsidRPr="00E14825">
        <w:rPr>
          <w:rFonts w:ascii="Calibri" w:hAnsi="Calibri" w:cs="Calibri"/>
          <w:sz w:val="22"/>
          <w:szCs w:val="22"/>
        </w:rPr>
        <w:t xml:space="preserve">mismo. Cada uno cumple un </w:t>
      </w:r>
      <w:r w:rsidRPr="004C6960">
        <w:rPr>
          <w:rFonts w:ascii="Calibri" w:hAnsi="Calibri" w:cs="Calibri"/>
          <w:b/>
          <w:bCs/>
          <w:color w:val="FF0000"/>
          <w:sz w:val="22"/>
          <w:szCs w:val="22"/>
        </w:rPr>
        <w:t>rol específico</w:t>
      </w:r>
      <w:r w:rsidRPr="004C6960">
        <w:rPr>
          <w:rFonts w:ascii="Calibri" w:hAnsi="Calibri" w:cs="Calibri"/>
          <w:color w:val="FF0000"/>
          <w:sz w:val="22"/>
          <w:szCs w:val="22"/>
        </w:rPr>
        <w:t xml:space="preserve"> </w:t>
      </w:r>
      <w:r w:rsidRPr="00E14825">
        <w:rPr>
          <w:rFonts w:ascii="Calibri" w:hAnsi="Calibri" w:cs="Calibri"/>
          <w:sz w:val="22"/>
          <w:szCs w:val="22"/>
        </w:rPr>
        <w:t>en la prevención de accidentes y la protección de las personas.</w:t>
      </w:r>
    </w:p>
    <w:p w14:paraId="02F922EB" w14:textId="77777777" w:rsidR="004C6960" w:rsidRDefault="004C6960" w:rsidP="004C6960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</w:p>
    <w:p w14:paraId="15FBB879" w14:textId="01610B3F" w:rsidR="00E14825" w:rsidRPr="00E14825" w:rsidRDefault="00E14825" w:rsidP="004C6960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E14825">
        <w:rPr>
          <w:rFonts w:ascii="Calibri" w:hAnsi="Calibri" w:cs="Calibri"/>
          <w:sz w:val="22"/>
          <w:szCs w:val="22"/>
        </w:rPr>
        <w:t xml:space="preserve">El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almacenamiento seguro</w:t>
      </w:r>
      <w:r w:rsidRPr="00A17CA4">
        <w:rPr>
          <w:rFonts w:ascii="Calibri" w:hAnsi="Calibri" w:cs="Calibri"/>
          <w:color w:val="EE0000"/>
          <w:sz w:val="22"/>
          <w:szCs w:val="22"/>
        </w:rPr>
        <w:t xml:space="preserve"> </w:t>
      </w:r>
      <w:r w:rsidRPr="00E14825">
        <w:rPr>
          <w:rFonts w:ascii="Calibri" w:hAnsi="Calibri" w:cs="Calibri"/>
          <w:sz w:val="22"/>
          <w:szCs w:val="22"/>
        </w:rPr>
        <w:t xml:space="preserve">exige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condiciones técnicas precisas</w:t>
      </w:r>
      <w:r w:rsidRPr="00A17CA4">
        <w:rPr>
          <w:rFonts w:ascii="Calibri" w:hAnsi="Calibri" w:cs="Calibri"/>
          <w:color w:val="EE0000"/>
          <w:sz w:val="22"/>
          <w:szCs w:val="22"/>
        </w:rPr>
        <w:t xml:space="preserve"> </w:t>
      </w:r>
      <w:r w:rsidRPr="00E14825">
        <w:rPr>
          <w:rFonts w:ascii="Calibri" w:hAnsi="Calibri" w:cs="Calibri"/>
          <w:sz w:val="22"/>
          <w:szCs w:val="22"/>
        </w:rPr>
        <w:t xml:space="preserve">en el sitio, procedimientos claros de recepción y una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separación correcta</w:t>
      </w:r>
      <w:r w:rsidRPr="00A17CA4">
        <w:rPr>
          <w:rFonts w:ascii="Calibri" w:hAnsi="Calibri" w:cs="Calibri"/>
          <w:color w:val="EE0000"/>
          <w:sz w:val="22"/>
          <w:szCs w:val="22"/>
        </w:rPr>
        <w:t xml:space="preserve"> </w:t>
      </w:r>
      <w:r w:rsidRPr="00E14825">
        <w:rPr>
          <w:rFonts w:ascii="Calibri" w:hAnsi="Calibri" w:cs="Calibri"/>
          <w:sz w:val="22"/>
          <w:szCs w:val="22"/>
        </w:rPr>
        <w:t xml:space="preserve">entre sustancias incompatibles, apoyada en las </w:t>
      </w:r>
      <w:r w:rsidR="004C6960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Hojas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 xml:space="preserve"> de Datos de Seguridad</w:t>
      </w:r>
      <w:r w:rsidR="004C6960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 xml:space="preserve"> (HDS)</w:t>
      </w:r>
      <w:r w:rsidRPr="00E14825">
        <w:rPr>
          <w:rFonts w:ascii="Calibri" w:hAnsi="Calibri" w:cs="Calibri"/>
          <w:sz w:val="22"/>
          <w:szCs w:val="22"/>
        </w:rPr>
        <w:t xml:space="preserve"> y la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matriz de compatibilidad</w:t>
      </w:r>
      <w:r w:rsidRPr="00E14825">
        <w:rPr>
          <w:rFonts w:ascii="Calibri" w:hAnsi="Calibri" w:cs="Calibri"/>
          <w:sz w:val="22"/>
          <w:szCs w:val="22"/>
        </w:rPr>
        <w:t>.</w:t>
      </w:r>
    </w:p>
    <w:p w14:paraId="7841D858" w14:textId="77777777" w:rsidR="004C6960" w:rsidRDefault="004C6960" w:rsidP="004C6960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</w:p>
    <w:p w14:paraId="74E0A902" w14:textId="38498A0D" w:rsidR="00E14825" w:rsidRPr="00E14825" w:rsidRDefault="00E14825" w:rsidP="004C6960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E14825">
        <w:rPr>
          <w:rFonts w:ascii="Calibri" w:hAnsi="Calibri" w:cs="Calibri"/>
          <w:sz w:val="22"/>
          <w:szCs w:val="22"/>
        </w:rPr>
        <w:t xml:space="preserve">El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transporte interno</w:t>
      </w:r>
      <w:r w:rsidRPr="00A17CA4">
        <w:rPr>
          <w:rFonts w:ascii="Calibri" w:hAnsi="Calibri" w:cs="Calibri"/>
          <w:color w:val="EE0000"/>
          <w:sz w:val="22"/>
          <w:szCs w:val="22"/>
        </w:rPr>
        <w:t xml:space="preserve"> </w:t>
      </w:r>
      <w:r w:rsidRPr="00E14825">
        <w:rPr>
          <w:rFonts w:ascii="Calibri" w:hAnsi="Calibri" w:cs="Calibri"/>
          <w:sz w:val="22"/>
          <w:szCs w:val="22"/>
        </w:rPr>
        <w:t xml:space="preserve">requiere verificar las condiciones del área de </w:t>
      </w:r>
      <w:r w:rsidR="004C6960">
        <w:rPr>
          <w:rFonts w:ascii="Calibri" w:hAnsi="Calibri" w:cs="Calibri"/>
          <w:sz w:val="22"/>
          <w:szCs w:val="22"/>
        </w:rPr>
        <w:t>trabajo</w:t>
      </w:r>
      <w:r w:rsidRPr="00E14825">
        <w:rPr>
          <w:rFonts w:ascii="Calibri" w:hAnsi="Calibri" w:cs="Calibri"/>
          <w:sz w:val="22"/>
          <w:szCs w:val="22"/>
        </w:rPr>
        <w:t xml:space="preserve">, seleccionar el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equipo adecuado</w:t>
      </w:r>
      <w:r w:rsidRPr="00A17CA4">
        <w:rPr>
          <w:rFonts w:ascii="Calibri" w:hAnsi="Calibri" w:cs="Calibri"/>
          <w:color w:val="EE0000"/>
          <w:sz w:val="22"/>
          <w:szCs w:val="22"/>
        </w:rPr>
        <w:t xml:space="preserve"> </w:t>
      </w:r>
      <w:r w:rsidRPr="00E14825">
        <w:rPr>
          <w:rFonts w:ascii="Calibri" w:hAnsi="Calibri" w:cs="Calibri"/>
          <w:sz w:val="22"/>
          <w:szCs w:val="22"/>
        </w:rPr>
        <w:t xml:space="preserve">según la naturaleza del producto y seguir un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procedimiento documentado</w:t>
      </w:r>
      <w:r w:rsidRPr="00A17CA4">
        <w:rPr>
          <w:rFonts w:ascii="Calibri" w:hAnsi="Calibri" w:cs="Calibri"/>
          <w:color w:val="EE0000"/>
          <w:sz w:val="22"/>
          <w:szCs w:val="22"/>
        </w:rPr>
        <w:t xml:space="preserve"> </w:t>
      </w:r>
      <w:r w:rsidRPr="00E14825">
        <w:rPr>
          <w:rFonts w:ascii="Calibri" w:hAnsi="Calibri" w:cs="Calibri"/>
          <w:sz w:val="22"/>
          <w:szCs w:val="22"/>
        </w:rPr>
        <w:t>que contemple desde la planificación de la ruta hasta el registro del traslado.</w:t>
      </w:r>
    </w:p>
    <w:p w14:paraId="1DCC0B4C" w14:textId="77777777" w:rsidR="004C6960" w:rsidRDefault="004C6960" w:rsidP="004C6960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</w:p>
    <w:p w14:paraId="69C0B4A0" w14:textId="0FE6A170" w:rsidR="00E14825" w:rsidRPr="00E14825" w:rsidRDefault="00E14825" w:rsidP="004C6960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E14825">
        <w:rPr>
          <w:rFonts w:ascii="Calibri" w:hAnsi="Calibri" w:cs="Calibri"/>
          <w:sz w:val="22"/>
          <w:szCs w:val="22"/>
        </w:rPr>
        <w:t xml:space="preserve">La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documentación</w:t>
      </w:r>
      <w:r w:rsidRPr="00E14825">
        <w:rPr>
          <w:rFonts w:ascii="Calibri" w:hAnsi="Calibri" w:cs="Calibri"/>
          <w:sz w:val="22"/>
          <w:szCs w:val="22"/>
        </w:rPr>
        <w:t xml:space="preserve"> de todo este proceso se articula dentro del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Sistema de Gestión de Seguridad y Salud en el Trabajo (SG-SST)</w:t>
      </w:r>
      <w:r w:rsidRPr="00E14825">
        <w:rPr>
          <w:rFonts w:ascii="Calibri" w:hAnsi="Calibri" w:cs="Calibri"/>
          <w:sz w:val="22"/>
          <w:szCs w:val="22"/>
        </w:rPr>
        <w:t xml:space="preserve">, que a través del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ciclo PHVA</w:t>
      </w:r>
      <w:r w:rsidRPr="00A17CA4">
        <w:rPr>
          <w:rFonts w:ascii="Calibri" w:hAnsi="Calibri" w:cs="Calibri"/>
          <w:color w:val="EE0000"/>
          <w:sz w:val="22"/>
          <w:szCs w:val="22"/>
        </w:rPr>
        <w:t xml:space="preserve"> </w:t>
      </w:r>
      <w:r w:rsidRPr="00E14825">
        <w:rPr>
          <w:rFonts w:ascii="Calibri" w:hAnsi="Calibri" w:cs="Calibri"/>
          <w:sz w:val="22"/>
          <w:szCs w:val="22"/>
        </w:rPr>
        <w:t>(Planificar, Hacer, Verificar, Actuar) integra los registros, procedimientos y responsabilidades.</w:t>
      </w:r>
    </w:p>
    <w:p w14:paraId="20DE448E" w14:textId="77777777" w:rsidR="00E14825" w:rsidRPr="00A17CA4" w:rsidRDefault="00E14825" w:rsidP="004C6960">
      <w:pPr>
        <w:pStyle w:val="font-claude-response-body"/>
        <w:spacing w:before="0" w:beforeAutospacing="0" w:after="0" w:afterAutospacing="0" w:line="276" w:lineRule="auto"/>
        <w:rPr>
          <w:rFonts w:ascii="Calibri" w:hAnsi="Calibri" w:cs="Calibri"/>
          <w:color w:val="EE0000"/>
          <w:sz w:val="22"/>
          <w:szCs w:val="22"/>
        </w:rPr>
      </w:pPr>
      <w:r w:rsidRPr="00E14825">
        <w:rPr>
          <w:rFonts w:ascii="Calibri" w:hAnsi="Calibri" w:cs="Calibri"/>
          <w:sz w:val="22"/>
          <w:szCs w:val="22"/>
        </w:rPr>
        <w:t xml:space="preserve">Esta integración genera una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cultura de mejora continua</w:t>
      </w:r>
      <w:r w:rsidRPr="00A17CA4">
        <w:rPr>
          <w:rFonts w:ascii="Calibri" w:hAnsi="Calibri" w:cs="Calibri"/>
          <w:color w:val="EE0000"/>
          <w:sz w:val="22"/>
          <w:szCs w:val="22"/>
        </w:rPr>
        <w:t xml:space="preserve"> </w:t>
      </w:r>
      <w:r w:rsidRPr="00E14825">
        <w:rPr>
          <w:rFonts w:ascii="Calibri" w:hAnsi="Calibri" w:cs="Calibri"/>
          <w:sz w:val="22"/>
          <w:szCs w:val="22"/>
        </w:rPr>
        <w:t xml:space="preserve">donde empleadores, trabajadores y administradoras de riesgos laborales convierten cada operación en evidencia de una </w:t>
      </w:r>
      <w:r w:rsidRPr="00A17CA4">
        <w:rPr>
          <w:rStyle w:val="Fuerte"/>
          <w:rFonts w:ascii="Calibri" w:eastAsiaTheme="majorEastAsia" w:hAnsi="Calibri" w:cs="Calibri"/>
          <w:color w:val="EE0000"/>
          <w:sz w:val="22"/>
          <w:szCs w:val="22"/>
        </w:rPr>
        <w:t>gestión química segura y responsable</w:t>
      </w:r>
      <w:r w:rsidRPr="00A17CA4">
        <w:rPr>
          <w:rFonts w:ascii="Calibri" w:hAnsi="Calibri" w:cs="Calibri"/>
          <w:color w:val="EE0000"/>
          <w:sz w:val="22"/>
          <w:szCs w:val="22"/>
        </w:rPr>
        <w:t>.</w:t>
      </w:r>
    </w:p>
    <w:p w14:paraId="6677260F" w14:textId="09F8BAAE" w:rsidR="00B92FA6" w:rsidRPr="00AC0BE1" w:rsidRDefault="00B92FA6" w:rsidP="004C6960">
      <w:pPr>
        <w:spacing w:line="276" w:lineRule="auto"/>
        <w:rPr>
          <w:rFonts w:ascii="Arial" w:hAnsi="Arial" w:cs="Arial"/>
          <w:b/>
          <w:bCs/>
          <w:color w:val="EE0000"/>
        </w:rPr>
      </w:pPr>
    </w:p>
    <w:p w14:paraId="1630AA7A" w14:textId="40D39422" w:rsidR="00B92FA6" w:rsidRDefault="00B92FA6" w:rsidP="004C6960">
      <w:pPr>
        <w:spacing w:line="276" w:lineRule="auto"/>
        <w:rPr>
          <w:rFonts w:ascii="Arial" w:hAnsi="Arial" w:cs="Arial"/>
        </w:rPr>
      </w:pPr>
      <w:r w:rsidRPr="004C00F3">
        <w:rPr>
          <w:rFonts w:ascii="Arial" w:hAnsi="Arial" w:cs="Arial"/>
        </w:rPr>
        <w:t xml:space="preserve">TOTAL, PALABRAS: </w:t>
      </w:r>
      <w:r w:rsidR="00AC0BE1">
        <w:rPr>
          <w:rFonts w:ascii="Arial" w:hAnsi="Arial" w:cs="Arial"/>
        </w:rPr>
        <w:t>22</w:t>
      </w:r>
      <w:r w:rsidR="004C6960">
        <w:rPr>
          <w:rFonts w:ascii="Arial" w:hAnsi="Arial" w:cs="Arial"/>
        </w:rPr>
        <w:t>0</w:t>
      </w:r>
    </w:p>
    <w:p w14:paraId="0CD65968" w14:textId="77777777" w:rsidR="00B92FA6" w:rsidRPr="00B92FA6" w:rsidRDefault="00B92FA6" w:rsidP="004C6960">
      <w:pPr>
        <w:spacing w:line="276" w:lineRule="auto"/>
      </w:pPr>
    </w:p>
    <w:p w14:paraId="67E8693F" w14:textId="77777777" w:rsidR="00B92FA6" w:rsidRDefault="00B92FA6" w:rsidP="004C6960">
      <w:pPr>
        <w:spacing w:line="276" w:lineRule="auto"/>
      </w:pPr>
    </w:p>
    <w:sectPr w:rsidR="00B92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E58A4"/>
    <w:rsid w:val="001F3643"/>
    <w:rsid w:val="00217C26"/>
    <w:rsid w:val="002D1E4B"/>
    <w:rsid w:val="002E15EF"/>
    <w:rsid w:val="002F79F0"/>
    <w:rsid w:val="00333451"/>
    <w:rsid w:val="004C6960"/>
    <w:rsid w:val="009275D8"/>
    <w:rsid w:val="009B52F8"/>
    <w:rsid w:val="00A17CA4"/>
    <w:rsid w:val="00AC0BE1"/>
    <w:rsid w:val="00AD1941"/>
    <w:rsid w:val="00B15059"/>
    <w:rsid w:val="00B92FA6"/>
    <w:rsid w:val="00E14825"/>
    <w:rsid w:val="00E31EBA"/>
    <w:rsid w:val="1881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customStyle="1" w:styleId="font-claude-response-body">
    <w:name w:val="font-claude-response-body"/>
    <w:basedOn w:val="Normal"/>
    <w:rsid w:val="00E14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653C48-0443-4937-A07C-83A608EBA4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Leonardo Castellanos Rodriguez</cp:lastModifiedBy>
  <cp:revision>7</cp:revision>
  <dcterms:created xsi:type="dcterms:W3CDTF">2026-03-25T22:00:00Z</dcterms:created>
  <dcterms:modified xsi:type="dcterms:W3CDTF">2026-03-25T22:00:00Z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2026-03-25T22:00:40Z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d29c2e78-e4b5-4eaa-b975-9f8ecbebb497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