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12D0" w14:textId="25B757C5" w:rsidR="007A66E0" w:rsidRPr="006729E3" w:rsidRDefault="00803F63" w:rsidP="007256F0">
      <w:pPr>
        <w:jc w:val="center"/>
        <w:rPr>
          <w:rFonts w:ascii="Calibri" w:hAnsi="Calibri" w:cs="Calibri"/>
          <w:b/>
          <w:bCs/>
        </w:rPr>
      </w:pPr>
      <w:r w:rsidRPr="006729E3">
        <w:rPr>
          <w:rFonts w:ascii="Calibri" w:hAnsi="Calibri" w:cs="Calibri"/>
          <w:b/>
          <w:bCs/>
        </w:rPr>
        <w:t>Texto base para elaboración de Guion para Video</w:t>
      </w:r>
    </w:p>
    <w:p w14:paraId="32634769" w14:textId="77777777" w:rsidR="007A66E0" w:rsidRPr="006729E3" w:rsidRDefault="007A66E0" w:rsidP="007256F0">
      <w:pPr>
        <w:rPr>
          <w:rFonts w:ascii="Calibri" w:hAnsi="Calibri" w:cs="Calibri"/>
        </w:rPr>
      </w:pPr>
    </w:p>
    <w:p w14:paraId="6377107C" w14:textId="1BBDF54B" w:rsidR="007A66E0" w:rsidRPr="006729E3" w:rsidRDefault="007A66E0" w:rsidP="007256F0">
      <w:pPr>
        <w:rPr>
          <w:rFonts w:ascii="Calibri" w:hAnsi="Calibri" w:cs="Calibri"/>
        </w:rPr>
      </w:pPr>
      <w:r w:rsidRPr="006729E3">
        <w:rPr>
          <w:rFonts w:ascii="Calibri" w:hAnsi="Calibri" w:cs="Calibri"/>
          <w:b/>
          <w:bCs/>
        </w:rPr>
        <w:t>Programa:</w:t>
      </w:r>
      <w:r w:rsidRPr="006729E3">
        <w:rPr>
          <w:rFonts w:ascii="Calibri" w:hAnsi="Calibri" w:cs="Calibri"/>
        </w:rPr>
        <w:t xml:space="preserve"> </w:t>
      </w:r>
      <w:r w:rsidR="00F42E68" w:rsidRPr="007256F0">
        <w:rPr>
          <w:rFonts w:ascii="Calibri" w:hAnsi="Calibri" w:cs="Calibri"/>
        </w:rPr>
        <w:t>Implementación de servicios en la nube</w:t>
      </w:r>
    </w:p>
    <w:p w14:paraId="08703147" w14:textId="5D66ED9B" w:rsidR="00803F63" w:rsidRDefault="007A66E0" w:rsidP="007256F0">
      <w:pPr>
        <w:rPr>
          <w:rFonts w:ascii="Calibri" w:hAnsi="Calibri" w:cs="Calibri"/>
        </w:rPr>
      </w:pPr>
      <w:r w:rsidRPr="006729E3">
        <w:rPr>
          <w:rFonts w:ascii="Calibri" w:hAnsi="Calibri" w:cs="Calibri"/>
          <w:b/>
          <w:bCs/>
        </w:rPr>
        <w:t>CF</w:t>
      </w:r>
      <w:r w:rsidR="007634CE" w:rsidRPr="006729E3">
        <w:rPr>
          <w:rFonts w:ascii="Calibri" w:hAnsi="Calibri" w:cs="Calibri"/>
          <w:b/>
          <w:bCs/>
        </w:rPr>
        <w:t>2</w:t>
      </w:r>
      <w:r w:rsidRPr="006729E3">
        <w:rPr>
          <w:rFonts w:ascii="Calibri" w:hAnsi="Calibri" w:cs="Calibri"/>
          <w:b/>
          <w:bCs/>
        </w:rPr>
        <w:t>:</w:t>
      </w:r>
      <w:r w:rsidRPr="006729E3">
        <w:rPr>
          <w:rFonts w:ascii="Calibri" w:hAnsi="Calibri" w:cs="Calibri"/>
        </w:rPr>
        <w:t xml:space="preserve"> </w:t>
      </w:r>
      <w:r w:rsidR="007634CE" w:rsidRPr="006729E3">
        <w:rPr>
          <w:rFonts w:ascii="Calibri" w:hAnsi="Calibri" w:cs="Calibri"/>
        </w:rPr>
        <w:t>Redes seguras y servicios avanzados en la nube</w:t>
      </w:r>
    </w:p>
    <w:p w14:paraId="4943D017" w14:textId="77777777" w:rsidR="007634CE" w:rsidRDefault="007634CE" w:rsidP="007256F0">
      <w:pPr>
        <w:rPr>
          <w:rFonts w:ascii="Calibri" w:hAnsi="Calibri" w:cs="Calibri"/>
        </w:rPr>
      </w:pPr>
    </w:p>
    <w:p w14:paraId="6CF7C12D" w14:textId="22735706" w:rsidR="007634CE" w:rsidRPr="007256F0" w:rsidRDefault="007634CE" w:rsidP="007256F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Titulo: </w:t>
      </w:r>
      <w:r w:rsidRPr="007634CE">
        <w:rPr>
          <w:rFonts w:ascii="Calibri" w:hAnsi="Calibri" w:cs="Calibri"/>
        </w:rPr>
        <w:t>¿Cómo se protege una aplicación en la nube desde Internet hasta la base de datos?</w:t>
      </w:r>
    </w:p>
    <w:p w14:paraId="4B3C66C2" w14:textId="77777777" w:rsidR="00803F63" w:rsidRPr="007256F0" w:rsidRDefault="00803F63" w:rsidP="007256F0">
      <w:pPr>
        <w:rPr>
          <w:rFonts w:ascii="Calibri" w:hAnsi="Calibri" w:cs="Calibri"/>
          <w:b/>
          <w:bCs/>
        </w:rPr>
      </w:pPr>
    </w:p>
    <w:p w14:paraId="2C8F3A5D" w14:textId="77777777" w:rsidR="007634CE" w:rsidRPr="007634CE" w:rsidRDefault="007634CE" w:rsidP="007634CE">
      <w:pPr>
        <w:rPr>
          <w:rFonts w:ascii="Calibri" w:hAnsi="Calibri" w:cs="Calibri"/>
          <w:b/>
          <w:bCs/>
          <w:color w:val="EE0000"/>
        </w:rPr>
      </w:pPr>
      <w:r w:rsidRPr="007634CE">
        <w:rPr>
          <w:rFonts w:ascii="Calibri" w:hAnsi="Calibri" w:cs="Calibri"/>
        </w:rPr>
        <w:t xml:space="preserve">Cada vez que una persona ingresa a una página web, realiza una compra en línea o consulta información desde una aplicación, se activa una compleja </w:t>
      </w:r>
      <w:r w:rsidRPr="007634CE">
        <w:rPr>
          <w:rFonts w:ascii="Calibri" w:hAnsi="Calibri" w:cs="Calibri"/>
          <w:b/>
          <w:bCs/>
          <w:color w:val="EE0000"/>
        </w:rPr>
        <w:t>infraestructura tecnológica diseñada para garantizar seguridad, disponibilidad y protección de los datos</w:t>
      </w:r>
      <w:r w:rsidRPr="007634CE">
        <w:rPr>
          <w:rFonts w:ascii="Calibri" w:hAnsi="Calibri" w:cs="Calibri"/>
        </w:rPr>
        <w:t xml:space="preserve">. Aunque para el usuario el proceso parece simple, detrás de cada solicitud existen múltiples mecanismos que trabajan de forma coordinada para </w:t>
      </w:r>
      <w:r w:rsidRPr="007634CE">
        <w:rPr>
          <w:rFonts w:ascii="Calibri" w:hAnsi="Calibri" w:cs="Calibri"/>
          <w:b/>
          <w:bCs/>
          <w:color w:val="EE0000"/>
        </w:rPr>
        <w:t>proteger la información y asegurar que solo las personas autorizadas puedan acceder a ella.</w:t>
      </w:r>
    </w:p>
    <w:p w14:paraId="52A7E0FB" w14:textId="77777777" w:rsidR="007634CE" w:rsidRPr="007634CE" w:rsidRDefault="007634CE" w:rsidP="007634CE">
      <w:pPr>
        <w:rPr>
          <w:rFonts w:ascii="Calibri" w:hAnsi="Calibri" w:cs="Calibri"/>
          <w:b/>
          <w:bCs/>
          <w:color w:val="EE0000"/>
        </w:rPr>
      </w:pPr>
    </w:p>
    <w:p w14:paraId="0DBED57C" w14:textId="5B53F03F" w:rsidR="007634CE" w:rsidRDefault="007634CE" w:rsidP="007634CE">
      <w:pPr>
        <w:rPr>
          <w:rFonts w:ascii="Calibri" w:hAnsi="Calibri" w:cs="Calibri"/>
        </w:rPr>
      </w:pPr>
      <w:r w:rsidRPr="007634CE">
        <w:rPr>
          <w:rFonts w:ascii="Calibri" w:hAnsi="Calibri" w:cs="Calibri"/>
        </w:rPr>
        <w:t xml:space="preserve">Todo comienza con la creación de una </w:t>
      </w:r>
      <w:r w:rsidR="000B5D86">
        <w:rPr>
          <w:rFonts w:ascii="Calibri" w:hAnsi="Calibri" w:cs="Calibri"/>
          <w:b/>
          <w:bCs/>
          <w:color w:val="EE0000"/>
        </w:rPr>
        <w:t>r</w:t>
      </w:r>
      <w:r w:rsidRPr="007634CE">
        <w:rPr>
          <w:rFonts w:ascii="Calibri" w:hAnsi="Calibri" w:cs="Calibri"/>
          <w:b/>
          <w:bCs/>
          <w:color w:val="EE0000"/>
        </w:rPr>
        <w:t xml:space="preserve">ed </w:t>
      </w:r>
      <w:r w:rsidR="000B5D86">
        <w:rPr>
          <w:rFonts w:ascii="Calibri" w:hAnsi="Calibri" w:cs="Calibri"/>
          <w:b/>
          <w:bCs/>
          <w:color w:val="EE0000"/>
        </w:rPr>
        <w:t>v</w:t>
      </w:r>
      <w:r w:rsidRPr="007634CE">
        <w:rPr>
          <w:rFonts w:ascii="Calibri" w:hAnsi="Calibri" w:cs="Calibri"/>
          <w:b/>
          <w:bCs/>
          <w:color w:val="EE0000"/>
        </w:rPr>
        <w:t xml:space="preserve">irtual </w:t>
      </w:r>
      <w:r w:rsidR="000B5D86">
        <w:rPr>
          <w:rFonts w:ascii="Calibri" w:hAnsi="Calibri" w:cs="Calibri"/>
          <w:b/>
          <w:bCs/>
          <w:color w:val="EE0000"/>
        </w:rPr>
        <w:t>p</w:t>
      </w:r>
      <w:r w:rsidRPr="007634CE">
        <w:rPr>
          <w:rFonts w:ascii="Calibri" w:hAnsi="Calibri" w:cs="Calibri"/>
          <w:b/>
          <w:bCs/>
          <w:color w:val="EE0000"/>
        </w:rPr>
        <w:t>rivada, conocida como VPC</w:t>
      </w:r>
      <w:r w:rsidRPr="007634CE">
        <w:rPr>
          <w:rFonts w:ascii="Calibri" w:hAnsi="Calibri" w:cs="Calibri"/>
        </w:rPr>
        <w:t xml:space="preserve">. Este entorno funciona como un espacio lógico aislado </w:t>
      </w:r>
      <w:r w:rsidRPr="007634CE">
        <w:rPr>
          <w:rFonts w:ascii="Calibri" w:hAnsi="Calibri" w:cs="Calibri"/>
          <w:b/>
          <w:bCs/>
          <w:color w:val="EE0000"/>
        </w:rPr>
        <w:t>dentro de la nube donde la organización define sus propias reglas de comunicación, direccionamiento y seguridad</w:t>
      </w:r>
      <w:r w:rsidRPr="007634CE">
        <w:rPr>
          <w:rFonts w:ascii="Calibri" w:hAnsi="Calibri" w:cs="Calibri"/>
        </w:rPr>
        <w:t>. Gracias a esta separación, los recursos operan de manera controlada y organizada.</w:t>
      </w:r>
    </w:p>
    <w:p w14:paraId="713BA757" w14:textId="77777777" w:rsidR="007634CE" w:rsidRPr="007634CE" w:rsidRDefault="007634CE" w:rsidP="007634CE">
      <w:pPr>
        <w:rPr>
          <w:rFonts w:ascii="Calibri" w:hAnsi="Calibri" w:cs="Calibri"/>
        </w:rPr>
      </w:pPr>
    </w:p>
    <w:p w14:paraId="6D10A566" w14:textId="77777777" w:rsidR="007634CE" w:rsidRDefault="007634CE" w:rsidP="007634CE">
      <w:pPr>
        <w:rPr>
          <w:rFonts w:ascii="Calibri" w:hAnsi="Calibri" w:cs="Calibri"/>
        </w:rPr>
      </w:pPr>
      <w:r w:rsidRPr="007634CE">
        <w:rPr>
          <w:rFonts w:ascii="Calibri" w:hAnsi="Calibri" w:cs="Calibri"/>
        </w:rPr>
        <w:t xml:space="preserve">Dentro de la VPC se crean subredes públicas y privadas. </w:t>
      </w:r>
      <w:r w:rsidRPr="007634CE">
        <w:rPr>
          <w:rFonts w:ascii="Calibri" w:hAnsi="Calibri" w:cs="Calibri"/>
          <w:b/>
          <w:bCs/>
          <w:color w:val="EE0000"/>
        </w:rPr>
        <w:t>Las subredes públicas alojan los servicios que deben interactuar con los usuarios, como servidores web y balanceadores de carga</w:t>
      </w:r>
      <w:r w:rsidRPr="007634CE">
        <w:rPr>
          <w:rFonts w:ascii="Calibri" w:hAnsi="Calibri" w:cs="Calibri"/>
        </w:rPr>
        <w:t xml:space="preserve">. Las </w:t>
      </w:r>
      <w:r w:rsidRPr="007634CE">
        <w:rPr>
          <w:rFonts w:ascii="Calibri" w:hAnsi="Calibri" w:cs="Calibri"/>
          <w:b/>
          <w:bCs/>
          <w:color w:val="EE0000"/>
        </w:rPr>
        <w:t>subredes privadas contienen recursos críticos</w:t>
      </w:r>
      <w:r w:rsidRPr="007634CE">
        <w:rPr>
          <w:rFonts w:ascii="Calibri" w:hAnsi="Calibri" w:cs="Calibri"/>
        </w:rPr>
        <w:t xml:space="preserve"> como bases de datos y sistemas internos. Esta segmentación reduce los riesgos de exposición y fortalece la protección de la información.</w:t>
      </w:r>
    </w:p>
    <w:p w14:paraId="58CE00EA" w14:textId="77777777" w:rsidR="007634CE" w:rsidRPr="007634CE" w:rsidRDefault="007634CE" w:rsidP="007634CE">
      <w:pPr>
        <w:rPr>
          <w:rFonts w:ascii="Calibri" w:hAnsi="Calibri" w:cs="Calibri"/>
        </w:rPr>
      </w:pPr>
    </w:p>
    <w:p w14:paraId="670F8403" w14:textId="42388C39" w:rsidR="007634CE" w:rsidRDefault="007634CE" w:rsidP="007634CE">
      <w:pPr>
        <w:rPr>
          <w:rFonts w:ascii="Calibri" w:hAnsi="Calibri" w:cs="Calibri"/>
        </w:rPr>
      </w:pPr>
      <w:r w:rsidRPr="007634CE">
        <w:rPr>
          <w:rFonts w:ascii="Calibri" w:hAnsi="Calibri" w:cs="Calibri"/>
          <w:b/>
          <w:bCs/>
          <w:color w:val="EE0000"/>
        </w:rPr>
        <w:t>La seguridad se complementa mediante grupos de seguridad, listas de control de acceso y políticas de identidad y acceso, conocidas como IAM</w:t>
      </w:r>
      <w:r w:rsidRPr="007634CE">
        <w:rPr>
          <w:rFonts w:ascii="Calibri" w:hAnsi="Calibri" w:cs="Calibri"/>
        </w:rPr>
        <w:t xml:space="preserve">. Estas herramientas permiten definir quién puede ingresar, qué recursos puede utilizar y qué acciones está autorizado a realizar. De igual manera, </w:t>
      </w:r>
      <w:r w:rsidRPr="007634CE">
        <w:rPr>
          <w:rFonts w:ascii="Calibri" w:hAnsi="Calibri" w:cs="Calibri"/>
          <w:b/>
          <w:bCs/>
          <w:color w:val="EE0000"/>
        </w:rPr>
        <w:t>las tablas de enrutamiento</w:t>
      </w:r>
      <w:r w:rsidRPr="007634CE">
        <w:rPr>
          <w:rFonts w:ascii="Calibri" w:hAnsi="Calibri" w:cs="Calibri"/>
        </w:rPr>
        <w:t xml:space="preserve">, los </w:t>
      </w:r>
      <w:r w:rsidRPr="007634CE">
        <w:rPr>
          <w:rFonts w:ascii="Calibri" w:hAnsi="Calibri" w:cs="Calibri"/>
          <w:b/>
          <w:bCs/>
          <w:color w:val="EE0000"/>
        </w:rPr>
        <w:t>Internet Gateway</w:t>
      </w:r>
      <w:r w:rsidRPr="007634CE">
        <w:rPr>
          <w:rFonts w:ascii="Calibri" w:hAnsi="Calibri" w:cs="Calibri"/>
          <w:color w:val="EE0000"/>
        </w:rPr>
        <w:t xml:space="preserve"> </w:t>
      </w:r>
      <w:r w:rsidRPr="007634CE">
        <w:rPr>
          <w:rFonts w:ascii="Calibri" w:hAnsi="Calibri" w:cs="Calibri"/>
        </w:rPr>
        <w:t xml:space="preserve">y los </w:t>
      </w:r>
      <w:r w:rsidRPr="007634CE">
        <w:rPr>
          <w:rFonts w:ascii="Calibri" w:hAnsi="Calibri" w:cs="Calibri"/>
          <w:b/>
          <w:bCs/>
          <w:color w:val="EE0000"/>
        </w:rPr>
        <w:t>NAT Gateway</w:t>
      </w:r>
      <w:r w:rsidRPr="007634CE">
        <w:rPr>
          <w:rFonts w:ascii="Calibri" w:hAnsi="Calibri" w:cs="Calibri"/>
          <w:color w:val="EE0000"/>
        </w:rPr>
        <w:t xml:space="preserve"> </w:t>
      </w:r>
      <w:r w:rsidRPr="007634CE">
        <w:rPr>
          <w:rFonts w:ascii="Calibri" w:hAnsi="Calibri" w:cs="Calibri"/>
        </w:rPr>
        <w:t>regulan el flujo de información dentro y fuera de la infraestructura.</w:t>
      </w:r>
    </w:p>
    <w:p w14:paraId="4F44DAC2" w14:textId="77777777" w:rsidR="007634CE" w:rsidRPr="007634CE" w:rsidRDefault="007634CE" w:rsidP="007634CE">
      <w:pPr>
        <w:rPr>
          <w:rFonts w:ascii="Calibri" w:hAnsi="Calibri" w:cs="Calibri"/>
        </w:rPr>
      </w:pPr>
    </w:p>
    <w:p w14:paraId="2CEAD52D" w14:textId="77777777" w:rsidR="007634CE" w:rsidRDefault="007634CE" w:rsidP="007634CE">
      <w:pPr>
        <w:rPr>
          <w:rFonts w:ascii="Calibri" w:hAnsi="Calibri" w:cs="Calibri"/>
        </w:rPr>
      </w:pPr>
      <w:r w:rsidRPr="007634CE">
        <w:rPr>
          <w:rFonts w:ascii="Calibri" w:hAnsi="Calibri" w:cs="Calibri"/>
        </w:rPr>
        <w:t xml:space="preserve">Cuando las solicitudes aumentan, </w:t>
      </w:r>
      <w:r w:rsidRPr="007634CE">
        <w:rPr>
          <w:rFonts w:ascii="Calibri" w:hAnsi="Calibri" w:cs="Calibri"/>
          <w:b/>
          <w:bCs/>
          <w:color w:val="EE0000"/>
        </w:rPr>
        <w:t>los balanceadores de carga distribuyen automáticamente el tráfico entre varios servidores disponibles</w:t>
      </w:r>
      <w:r w:rsidRPr="007634CE">
        <w:rPr>
          <w:rFonts w:ascii="Calibri" w:hAnsi="Calibri" w:cs="Calibri"/>
        </w:rPr>
        <w:t>, evitando sobrecargas y mejorando la continuidad operativa.</w:t>
      </w:r>
    </w:p>
    <w:p w14:paraId="471A57AA" w14:textId="77777777" w:rsidR="007634CE" w:rsidRPr="007634CE" w:rsidRDefault="007634CE" w:rsidP="007634CE">
      <w:pPr>
        <w:rPr>
          <w:rFonts w:ascii="Calibri" w:hAnsi="Calibri" w:cs="Calibri"/>
        </w:rPr>
      </w:pPr>
    </w:p>
    <w:p w14:paraId="4800DFF0" w14:textId="7D9E6FEB" w:rsidR="007634CE" w:rsidRPr="007634CE" w:rsidRDefault="007634CE" w:rsidP="007634CE">
      <w:pPr>
        <w:rPr>
          <w:rFonts w:ascii="Calibri" w:hAnsi="Calibri" w:cs="Calibri"/>
        </w:rPr>
      </w:pPr>
      <w:r>
        <w:rPr>
          <w:rFonts w:ascii="Calibri" w:hAnsi="Calibri" w:cs="Calibri"/>
        </w:rPr>
        <w:t>Por tanto,</w:t>
      </w:r>
      <w:r w:rsidRPr="007634CE">
        <w:rPr>
          <w:rFonts w:ascii="Calibri" w:hAnsi="Calibri" w:cs="Calibri"/>
        </w:rPr>
        <w:t xml:space="preserve"> </w:t>
      </w:r>
      <w:r w:rsidRPr="00461609">
        <w:rPr>
          <w:rFonts w:ascii="Calibri" w:hAnsi="Calibri" w:cs="Calibri"/>
          <w:b/>
          <w:bCs/>
          <w:color w:val="EE0000"/>
        </w:rPr>
        <w:t>la protección de una aplicación en la nube es el resultado de la integración de múltiples componentes tecnológicos que trabajan conjuntamente</w:t>
      </w:r>
      <w:r w:rsidRPr="007634CE">
        <w:rPr>
          <w:rFonts w:ascii="Calibri" w:hAnsi="Calibri" w:cs="Calibri"/>
        </w:rPr>
        <w:t xml:space="preserve"> para construir entornos seguros, escalables y resilientes, capaces de responder a las necesidades actuales de las organizaciones y a los desafíos de la transformación digital.</w:t>
      </w:r>
    </w:p>
    <w:p w14:paraId="39234535" w14:textId="473D0A81" w:rsidR="00803F63" w:rsidRPr="007256F0" w:rsidRDefault="00803F63" w:rsidP="007256F0">
      <w:pPr>
        <w:rPr>
          <w:rFonts w:ascii="Calibri" w:hAnsi="Calibri" w:cs="Calibri"/>
        </w:rPr>
      </w:pPr>
    </w:p>
    <w:p w14:paraId="6EA62F00" w14:textId="77777777" w:rsidR="00D1470D" w:rsidRPr="007256F0" w:rsidRDefault="00D1470D" w:rsidP="007256F0">
      <w:pPr>
        <w:rPr>
          <w:rFonts w:ascii="Calibri" w:hAnsi="Calibri" w:cs="Calibri"/>
        </w:rPr>
      </w:pPr>
    </w:p>
    <w:p w14:paraId="66774F4E" w14:textId="6228EEF3" w:rsidR="00D1470D" w:rsidRPr="007256F0" w:rsidRDefault="00D1470D" w:rsidP="007256F0">
      <w:pPr>
        <w:rPr>
          <w:rFonts w:ascii="Calibri" w:hAnsi="Calibri" w:cs="Calibri"/>
        </w:rPr>
      </w:pPr>
      <w:r w:rsidRPr="007256F0">
        <w:rPr>
          <w:rFonts w:ascii="Calibri" w:hAnsi="Calibri" w:cs="Calibri"/>
        </w:rPr>
        <w:t>Tota</w:t>
      </w:r>
      <w:r w:rsidR="007256F0" w:rsidRPr="007256F0">
        <w:rPr>
          <w:rFonts w:ascii="Calibri" w:hAnsi="Calibri" w:cs="Calibri"/>
        </w:rPr>
        <w:t>l</w:t>
      </w:r>
      <w:r w:rsidR="00665F4E">
        <w:rPr>
          <w:rFonts w:ascii="Calibri" w:hAnsi="Calibri" w:cs="Calibri"/>
        </w:rPr>
        <w:t xml:space="preserve">, </w:t>
      </w:r>
      <w:r w:rsidRPr="007256F0">
        <w:rPr>
          <w:rFonts w:ascii="Calibri" w:hAnsi="Calibri" w:cs="Calibri"/>
        </w:rPr>
        <w:t xml:space="preserve">palabras </w:t>
      </w:r>
      <w:r w:rsidR="00461609">
        <w:rPr>
          <w:rFonts w:ascii="Calibri" w:hAnsi="Calibri" w:cs="Calibri"/>
        </w:rPr>
        <w:t>313</w:t>
      </w:r>
    </w:p>
    <w:p w14:paraId="0BBD8DFB" w14:textId="77777777" w:rsidR="00B15059" w:rsidRPr="007256F0" w:rsidRDefault="00B15059" w:rsidP="007256F0">
      <w:pPr>
        <w:rPr>
          <w:rFonts w:ascii="Calibri" w:hAnsi="Calibri" w:cs="Calibri"/>
        </w:rPr>
      </w:pPr>
    </w:p>
    <w:sectPr w:rsidR="00B15059" w:rsidRPr="007256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63"/>
    <w:rsid w:val="000B5D86"/>
    <w:rsid w:val="002F79F0"/>
    <w:rsid w:val="00433EDF"/>
    <w:rsid w:val="00461609"/>
    <w:rsid w:val="00665F4E"/>
    <w:rsid w:val="006729E3"/>
    <w:rsid w:val="006B3080"/>
    <w:rsid w:val="006B5C51"/>
    <w:rsid w:val="007256F0"/>
    <w:rsid w:val="007634CE"/>
    <w:rsid w:val="007A66E0"/>
    <w:rsid w:val="00803F63"/>
    <w:rsid w:val="00A30610"/>
    <w:rsid w:val="00AD1941"/>
    <w:rsid w:val="00B15059"/>
    <w:rsid w:val="00B74649"/>
    <w:rsid w:val="00C52845"/>
    <w:rsid w:val="00D1470D"/>
    <w:rsid w:val="00D43B0A"/>
    <w:rsid w:val="00D50C62"/>
    <w:rsid w:val="00F4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C1720"/>
  <w15:chartTrackingRefBased/>
  <w15:docId w15:val="{7409F173-FDB5-4D6F-94DC-56F9B1DB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F63"/>
    <w:pPr>
      <w:spacing w:after="0" w:line="276" w:lineRule="auto"/>
    </w:pPr>
    <w:rPr>
      <w:rFonts w:ascii="Arial" w:eastAsia="Arial" w:hAnsi="Arial" w:cs="Arial"/>
      <w:kern w:val="0"/>
      <w:lang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0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F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F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F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F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F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F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F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F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F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F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F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F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F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F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A3CCF9-85D8-4BDD-97DD-B18FF21DB5AB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2.xml><?xml version="1.0" encoding="utf-8"?>
<ds:datastoreItem xmlns:ds="http://schemas.openxmlformats.org/officeDocument/2006/customXml" ds:itemID="{F0493B86-7DA0-4ACB-9FEB-04DEB16428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1CC870-7D47-452C-90C7-D3154A8519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369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Daniela Manrique Rueda</cp:lastModifiedBy>
  <cp:revision>6</cp:revision>
  <dcterms:created xsi:type="dcterms:W3CDTF">2026-06-23T18:56:00Z</dcterms:created>
  <dcterms:modified xsi:type="dcterms:W3CDTF">2026-08-21T22:36:00Z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</Properties>
</file>