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687C" w14:textId="77777777" w:rsidR="00C57B0F" w:rsidRPr="00C94F95" w:rsidRDefault="00C57B0F">
      <w:pPr>
        <w:spacing w:after="160" w:line="259" w:lineRule="auto"/>
        <w:rPr>
          <w:rFonts w:ascii="Calibri" w:eastAsia="Calibri" w:hAnsi="Calibri" w:cs="Calibr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C57B0F" w:rsidRPr="00C94F95"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500712FF" w14:textId="77777777" w:rsidR="00C57B0F" w:rsidRPr="00C94F95" w:rsidRDefault="006F219D">
            <w:pPr>
              <w:jc w:val="center"/>
              <w:rPr>
                <w:rFonts w:ascii="Calibri" w:eastAsia="Calibri" w:hAnsi="Calibri" w:cs="Calibri"/>
              </w:rPr>
            </w:pPr>
            <w:r w:rsidRPr="00C94F95">
              <w:rPr>
                <w:rFonts w:ascii="Calibri" w:hAnsi="Calibri" w:cs="Calibri"/>
                <w:noProof/>
              </w:rPr>
              <w:drawing>
                <wp:anchor distT="0" distB="0" distL="114300" distR="114300" simplePos="0" relativeHeight="251658240" behindDoc="0" locked="0" layoutInCell="1" hidden="0" allowOverlap="1" wp14:anchorId="25A00DA9" wp14:editId="0838CE1C">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22630" cy="609600"/>
                          </a:xfrm>
                          <a:prstGeom prst="rect">
                            <a:avLst/>
                          </a:prstGeom>
                          <a:ln/>
                        </pic:spPr>
                      </pic:pic>
                    </a:graphicData>
                  </a:graphic>
                </wp:anchor>
              </w:drawing>
            </w:r>
          </w:p>
          <w:p w14:paraId="3A709216" w14:textId="77777777" w:rsidR="00C57B0F" w:rsidRPr="00C94F95" w:rsidRDefault="00C57B0F">
            <w:pPr>
              <w:jc w:val="center"/>
              <w:rPr>
                <w:rFonts w:ascii="Calibri" w:eastAsia="Calibri" w:hAnsi="Calibri" w:cs="Calibri"/>
              </w:rPr>
            </w:pPr>
          </w:p>
          <w:p w14:paraId="0BA125F2" w14:textId="77777777" w:rsidR="00C57B0F" w:rsidRPr="00C94F95" w:rsidRDefault="006F219D">
            <w:pPr>
              <w:rPr>
                <w:rFonts w:ascii="Calibri" w:eastAsia="Calibri" w:hAnsi="Calibri" w:cs="Calibri"/>
                <w:color w:val="ED7D31"/>
              </w:rPr>
            </w:pPr>
            <w:r w:rsidRPr="00C94F95">
              <w:rPr>
                <w:rFonts w:ascii="Calibri" w:eastAsia="Calibri" w:hAnsi="Calibri" w:cs="Calibri"/>
                <w:color w:val="ED7D31"/>
              </w:rPr>
              <w:t>ACTIVIDAD DIDÁCTICA CUESTIONARIO</w:t>
            </w:r>
          </w:p>
          <w:p w14:paraId="4039611F" w14:textId="77777777" w:rsidR="00C57B0F" w:rsidRPr="00C94F95" w:rsidRDefault="00C57B0F">
            <w:pPr>
              <w:jc w:val="center"/>
              <w:rPr>
                <w:rFonts w:ascii="Calibri" w:eastAsia="Calibri" w:hAnsi="Calibri" w:cs="Calibri"/>
              </w:rPr>
            </w:pPr>
          </w:p>
        </w:tc>
      </w:tr>
      <w:tr w:rsidR="00C57B0F" w:rsidRPr="00C94F95"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2AED83D5" w14:textId="77777777" w:rsidR="00C0495F" w:rsidRPr="00C94F95" w:rsidRDefault="006F219D" w:rsidP="00C0495F">
            <w:pPr>
              <w:spacing w:after="160"/>
              <w:rPr>
                <w:rFonts w:ascii="Calibri" w:eastAsia="Calibri" w:hAnsi="Calibri" w:cs="Calibri"/>
                <w:color w:val="595959"/>
              </w:rPr>
            </w:pPr>
            <w:r w:rsidRPr="00C94F95">
              <w:rPr>
                <w:rFonts w:ascii="Calibri" w:eastAsia="Calibri" w:hAnsi="Calibri" w:cs="Calibri"/>
                <w:b w:val="0"/>
                <w:color w:val="595959"/>
              </w:rPr>
              <w:t>Generalidades de la actividad</w:t>
            </w:r>
          </w:p>
          <w:p w14:paraId="3B5F2D99"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 xml:space="preserve">Las indicaciones, el mensaje de correcto e incorrecto debe estar la redacción en </w:t>
            </w:r>
            <w:r w:rsidR="00230CDA" w:rsidRPr="00C94F95">
              <w:rPr>
                <w:rFonts w:ascii="Calibri" w:eastAsia="Calibri" w:hAnsi="Calibri" w:cs="Calibri"/>
                <w:b w:val="0"/>
                <w:color w:val="595959"/>
              </w:rPr>
              <w:t>segunda persona</w:t>
            </w:r>
            <w:r w:rsidRPr="00C94F95">
              <w:rPr>
                <w:rFonts w:ascii="Calibri" w:eastAsia="Calibri" w:hAnsi="Calibri" w:cs="Calibri"/>
                <w:b w:val="0"/>
                <w:color w:val="595959"/>
              </w:rPr>
              <w:t>.</w:t>
            </w:r>
          </w:p>
          <w:p w14:paraId="1FBDEE44"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Diligenciar solo los espacios en blanco.</w:t>
            </w:r>
          </w:p>
          <w:p w14:paraId="4DE91A42"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El aprendiz recibe una retroalimentación cuando responde de manera correcta o incorrecta cada pregunta.</w:t>
            </w:r>
          </w:p>
          <w:p w14:paraId="0F0B09BA"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Señale en la columna Rta. Correcta con una (x) de acuerdo con las opciones presentadas.</w:t>
            </w:r>
          </w:p>
          <w:p w14:paraId="7778E7D9" w14:textId="3580D3ED" w:rsidR="00C57B0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Al final de la actividad se muestra una retroalimentación de felicitación si logra el 70</w:t>
            </w:r>
            <w:r w:rsidR="00C0495F" w:rsidRPr="00C94F95">
              <w:rPr>
                <w:rFonts w:ascii="Calibri" w:eastAsia="Calibri" w:hAnsi="Calibri" w:cs="Calibri"/>
                <w:b w:val="0"/>
                <w:color w:val="595959"/>
              </w:rPr>
              <w:t xml:space="preserve"> </w:t>
            </w:r>
            <w:r w:rsidRPr="00C94F95">
              <w:rPr>
                <w:rFonts w:ascii="Calibri" w:eastAsia="Calibri" w:hAnsi="Calibri" w:cs="Calibri"/>
                <w:b w:val="0"/>
                <w:color w:val="595959"/>
              </w:rPr>
              <w:t>% de respuestas correctas o retroalimentación de mejora si es inferior a este porcentaje.</w:t>
            </w:r>
          </w:p>
          <w:p w14:paraId="74635954" w14:textId="77777777" w:rsidR="00C57B0F" w:rsidRPr="00C94F95" w:rsidRDefault="006F219D">
            <w:pPr>
              <w:spacing w:after="160"/>
              <w:rPr>
                <w:rFonts w:ascii="Calibri" w:hAnsi="Calibri" w:cs="Calibri"/>
                <w:color w:val="000000"/>
              </w:rPr>
            </w:pPr>
            <w:r w:rsidRPr="00C94F95">
              <w:rPr>
                <w:rFonts w:ascii="Calibri" w:eastAsia="Calibri" w:hAnsi="Calibri" w:cs="Calibri"/>
                <w:b w:val="0"/>
                <w:color w:val="595959"/>
              </w:rPr>
              <w:t xml:space="preserve">Para sugerir este tipo de actividad tener presente equipo de Diseño Instruccional, que solo debe haber máximo doce opciones de pregunta y que cada campo tiene un límite de palabras permitidas para garantizar el </w:t>
            </w:r>
            <w:r w:rsidRPr="00C94F95">
              <w:rPr>
                <w:rFonts w:ascii="Calibri" w:eastAsia="Calibri" w:hAnsi="Calibri" w:cs="Calibri"/>
                <w:b w:val="0"/>
                <w:i/>
                <w:color w:val="595959"/>
              </w:rPr>
              <w:t>responsive web</w:t>
            </w:r>
            <w:r w:rsidRPr="00C94F95">
              <w:rPr>
                <w:rFonts w:ascii="Calibri" w:eastAsia="Calibri" w:hAnsi="Calibri" w:cs="Calibri"/>
                <w:b w:val="0"/>
                <w:color w:val="595959"/>
              </w:rPr>
              <w:t>.</w:t>
            </w:r>
          </w:p>
        </w:tc>
      </w:tr>
      <w:tr w:rsidR="00C57B0F" w:rsidRPr="00C94F95"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Instrucciones para el aprendiz</w:t>
            </w:r>
          </w:p>
          <w:p w14:paraId="27C06636" w14:textId="77777777" w:rsidR="00C57B0F" w:rsidRPr="00C94F95" w:rsidRDefault="00C57B0F">
            <w:pPr>
              <w:rPr>
                <w:rFonts w:ascii="Calibri" w:eastAsia="Calibri" w:hAnsi="Calibri" w:cs="Calibri"/>
                <w:color w:val="595959"/>
              </w:rPr>
            </w:pPr>
          </w:p>
          <w:p w14:paraId="1B1DE622" w14:textId="77777777" w:rsidR="00C57B0F" w:rsidRPr="00C94F95" w:rsidRDefault="00C57B0F">
            <w:pPr>
              <w:rPr>
                <w:rFonts w:ascii="Calibri" w:eastAsia="Calibri" w:hAnsi="Calibri" w:cs="Calibri"/>
                <w:color w:val="595959"/>
              </w:rPr>
            </w:pPr>
          </w:p>
        </w:tc>
        <w:tc>
          <w:tcPr>
            <w:tcW w:w="7620" w:type="dxa"/>
            <w:gridSpan w:val="2"/>
          </w:tcPr>
          <w:p w14:paraId="0E4EB1B2" w14:textId="12B5772A" w:rsidR="00C57B0F" w:rsidRPr="00C94F95" w:rsidRDefault="006F219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hd w:val="clear" w:color="auto" w:fill="FFE599"/>
              </w:rPr>
            </w:pPr>
            <w:r w:rsidRPr="00C94F95">
              <w:rPr>
                <w:rFonts w:ascii="Calibri" w:eastAsia="Calibri" w:hAnsi="Calibri" w:cs="Calibri"/>
                <w:i/>
                <w:color w:val="000000"/>
              </w:rPr>
              <w:t>Esta actividad le permitirá determinar el grado de apropiación de los contenidos del componente formativo</w:t>
            </w:r>
            <w:r w:rsidR="00B25195" w:rsidRPr="00C94F95">
              <w:rPr>
                <w:rFonts w:ascii="Calibri" w:eastAsia="Calibri" w:hAnsi="Calibri" w:cs="Calibri"/>
                <w:i/>
                <w:color w:val="000000"/>
              </w:rPr>
              <w:t xml:space="preserve"> </w:t>
            </w:r>
            <w:r w:rsidR="00C63413">
              <w:rPr>
                <w:b/>
                <w:bCs/>
                <w:color w:val="auto"/>
                <w:sz w:val="20"/>
                <w:szCs w:val="20"/>
              </w:rPr>
              <w:t>Guía práctica en el proce</w:t>
            </w:r>
            <w:r w:rsidR="00D56B6D">
              <w:rPr>
                <w:b/>
                <w:bCs/>
                <w:color w:val="auto"/>
                <w:sz w:val="20"/>
                <w:szCs w:val="20"/>
              </w:rPr>
              <w:t xml:space="preserve">dimiento de </w:t>
            </w:r>
            <w:proofErr w:type="spellStart"/>
            <w:r w:rsidR="00D56B6D" w:rsidRPr="00EC36CB">
              <w:rPr>
                <w:b/>
                <w:bCs/>
                <w:i/>
                <w:iCs/>
                <w:color w:val="auto"/>
                <w:sz w:val="20"/>
                <w:szCs w:val="20"/>
              </w:rPr>
              <w:t>check</w:t>
            </w:r>
            <w:proofErr w:type="spellEnd"/>
            <w:r w:rsidR="00EC36CB">
              <w:rPr>
                <w:b/>
                <w:bCs/>
                <w:i/>
                <w:iCs/>
                <w:color w:val="auto"/>
                <w:sz w:val="20"/>
                <w:szCs w:val="20"/>
              </w:rPr>
              <w:t>-</w:t>
            </w:r>
            <w:r w:rsidR="00D56B6D" w:rsidRPr="00EC36CB">
              <w:rPr>
                <w:b/>
                <w:bCs/>
                <w:i/>
                <w:iCs/>
                <w:color w:val="auto"/>
                <w:sz w:val="20"/>
                <w:szCs w:val="20"/>
              </w:rPr>
              <w:t>in.</w:t>
            </w:r>
          </w:p>
          <w:p w14:paraId="7C03BC59" w14:textId="77777777" w:rsidR="00C57B0F" w:rsidRPr="00C94F95"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365D957F" w14:textId="77777777" w:rsidR="00C57B0F" w:rsidRPr="00C94F95" w:rsidRDefault="006F219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sidRPr="00C94F95">
              <w:rPr>
                <w:rFonts w:ascii="Calibri" w:eastAsia="Calibri" w:hAnsi="Calibri" w:cs="Calibri"/>
                <w:i/>
                <w:color w:val="000000"/>
              </w:rPr>
              <w:t>Antes de su realización, se recomienda la lectura del componente formativo mencionado. Es opcional (no es calificable), y puede realizarse todas las veces que se desee.</w:t>
            </w:r>
          </w:p>
          <w:p w14:paraId="3F3D0A05" w14:textId="77777777" w:rsidR="00C57B0F" w:rsidRPr="00C94F95"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1EC50D8C" w14:textId="52DC8F16" w:rsidR="00C57B0F" w:rsidRPr="00C94F95" w:rsidRDefault="006F219D" w:rsidP="007E763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C94F95">
              <w:rPr>
                <w:rFonts w:ascii="Calibri" w:eastAsia="Calibri" w:hAnsi="Calibri" w:cs="Calibri"/>
                <w:i/>
                <w:color w:val="000000"/>
              </w:rPr>
              <w:t>Lea la afirmación de cada ítem y luego señale verdadero o falso según corresponda.</w:t>
            </w:r>
          </w:p>
        </w:tc>
      </w:tr>
      <w:tr w:rsidR="00C57B0F" w:rsidRPr="00C94F95" w14:paraId="749E10AF"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Nombre de la Actividad</w:t>
            </w:r>
          </w:p>
        </w:tc>
        <w:tc>
          <w:tcPr>
            <w:tcW w:w="7620" w:type="dxa"/>
            <w:gridSpan w:val="2"/>
            <w:shd w:val="clear" w:color="auto" w:fill="auto"/>
          </w:tcPr>
          <w:p w14:paraId="60B4012D" w14:textId="3B5B77D2" w:rsidR="00C57B0F" w:rsidRPr="00C94F95" w:rsidRDefault="00EC36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La</w:t>
            </w:r>
            <w:r w:rsidR="00C63413">
              <w:rPr>
                <w:rFonts w:ascii="Calibri" w:eastAsia="Calibri" w:hAnsi="Calibri" w:cs="Calibri"/>
                <w:i/>
                <w:color w:val="auto"/>
              </w:rPr>
              <w:t xml:space="preserve"> llave a una estadía perfecta. </w:t>
            </w:r>
          </w:p>
        </w:tc>
      </w:tr>
      <w:tr w:rsidR="00C57B0F" w:rsidRPr="00C94F95"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Objetivo de la actividad</w:t>
            </w:r>
          </w:p>
        </w:tc>
        <w:tc>
          <w:tcPr>
            <w:tcW w:w="7620" w:type="dxa"/>
            <w:gridSpan w:val="2"/>
          </w:tcPr>
          <w:p w14:paraId="79A04D82" w14:textId="2DF348DC" w:rsidR="00CC6200" w:rsidRPr="009463B6" w:rsidRDefault="0039658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39658E">
              <w:rPr>
                <w:rFonts w:ascii="Calibri" w:eastAsia="Calibri" w:hAnsi="Calibri" w:cs="Calibri"/>
                <w:i/>
                <w:color w:val="auto"/>
              </w:rPr>
              <w:t>Evaluar la comprensión</w:t>
            </w:r>
            <w:r w:rsidR="009463B6">
              <w:rPr>
                <w:rFonts w:ascii="Calibri" w:eastAsia="Calibri" w:hAnsi="Calibri" w:cs="Calibri"/>
                <w:i/>
                <w:color w:val="auto"/>
              </w:rPr>
              <w:t xml:space="preserve"> de los conceptos fundamentales en el  buen</w:t>
            </w:r>
            <w:r w:rsidR="00661C44">
              <w:rPr>
                <w:rFonts w:ascii="Calibri" w:eastAsia="Calibri" w:hAnsi="Calibri" w:cs="Calibri"/>
                <w:i/>
                <w:color w:val="auto"/>
              </w:rPr>
              <w:t xml:space="preserve"> desempeño de las actividade</w:t>
            </w:r>
            <w:r w:rsidR="00D56B6D">
              <w:rPr>
                <w:rFonts w:ascii="Calibri" w:eastAsia="Calibri" w:hAnsi="Calibri" w:cs="Calibri"/>
                <w:i/>
                <w:color w:val="auto"/>
              </w:rPr>
              <w:t>s dentro del área de recepción</w:t>
            </w:r>
            <w:r w:rsidR="009463B6">
              <w:rPr>
                <w:rFonts w:ascii="Calibri" w:eastAsia="Calibri" w:hAnsi="Calibri" w:cs="Calibri"/>
                <w:i/>
                <w:color w:val="auto"/>
              </w:rPr>
              <w:t xml:space="preserve">. </w:t>
            </w:r>
          </w:p>
        </w:tc>
      </w:tr>
      <w:tr w:rsidR="00C57B0F" w:rsidRPr="00C94F95"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1CCE661F" w:rsidR="00C57B0F" w:rsidRPr="00C94F95" w:rsidRDefault="006F219D">
            <w:pPr>
              <w:rPr>
                <w:rFonts w:ascii="Calibri" w:eastAsia="Calibri" w:hAnsi="Calibri" w:cs="Calibri"/>
                <w:color w:val="595959"/>
              </w:rPr>
            </w:pPr>
            <w:r w:rsidRPr="00C94F95">
              <w:rPr>
                <w:rFonts w:ascii="Calibri" w:eastAsia="Calibri" w:hAnsi="Calibri" w:cs="Calibri"/>
                <w:color w:val="595959"/>
              </w:rPr>
              <w:t>Texto descriptivo</w:t>
            </w:r>
          </w:p>
        </w:tc>
        <w:tc>
          <w:tcPr>
            <w:tcW w:w="7620" w:type="dxa"/>
            <w:gridSpan w:val="2"/>
            <w:shd w:val="clear" w:color="auto" w:fill="auto"/>
          </w:tcPr>
          <w:p w14:paraId="6676B711" w14:textId="7CAFB183" w:rsidR="00C57B0F" w:rsidRPr="00C94F95" w:rsidRDefault="000E3AD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Lea cada enunciado referente a los temas desarrollados en el componente formativo y elija entre verdadero y falso según corresponda.</w:t>
            </w:r>
          </w:p>
        </w:tc>
      </w:tr>
      <w:tr w:rsidR="00C57B0F" w:rsidRPr="00C94F95"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5F5B6B99" w14:textId="77777777" w:rsidR="00C57B0F" w:rsidRPr="00C94F95" w:rsidRDefault="006F219D">
            <w:pPr>
              <w:jc w:val="center"/>
              <w:rPr>
                <w:rFonts w:ascii="Calibri" w:eastAsia="Calibri" w:hAnsi="Calibri" w:cs="Calibri"/>
                <w:color w:val="595959"/>
              </w:rPr>
            </w:pPr>
            <w:r w:rsidRPr="00C94F95">
              <w:rPr>
                <w:rFonts w:ascii="Calibri" w:eastAsia="Calibri" w:hAnsi="Calibri" w:cs="Calibri"/>
                <w:color w:val="595959"/>
              </w:rPr>
              <w:t>PREGUNTAS</w:t>
            </w:r>
          </w:p>
        </w:tc>
      </w:tr>
      <w:tr w:rsidR="00A07C0D" w:rsidRPr="00C94F95" w14:paraId="1CB5189C" w14:textId="77777777" w:rsidTr="00711F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A07C0D" w:rsidRPr="00C94F95" w:rsidRDefault="00A07C0D">
            <w:pPr>
              <w:rPr>
                <w:rFonts w:ascii="Calibri" w:eastAsia="Calibri" w:hAnsi="Calibri" w:cs="Calibri"/>
                <w:color w:val="595959"/>
              </w:rPr>
            </w:pPr>
            <w:r w:rsidRPr="00C94F95">
              <w:rPr>
                <w:rFonts w:ascii="Calibri" w:eastAsia="Calibri" w:hAnsi="Calibri" w:cs="Calibri"/>
                <w:color w:val="595959"/>
              </w:rPr>
              <w:t>Pregunta 1</w:t>
            </w:r>
          </w:p>
        </w:tc>
        <w:tc>
          <w:tcPr>
            <w:tcW w:w="7620" w:type="dxa"/>
            <w:gridSpan w:val="2"/>
          </w:tcPr>
          <w:p w14:paraId="7F132666" w14:textId="7D98100C" w:rsidR="00A07C0D" w:rsidRPr="00C94F95" w:rsidRDefault="00C63413" w:rsidP="007E763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rPr>
            </w:pPr>
            <w:r>
              <w:rPr>
                <w:rFonts w:ascii="Calibri" w:eastAsia="Calibri" w:hAnsi="Calibri" w:cs="Calibri"/>
                <w:b/>
                <w:bCs/>
                <w:i/>
                <w:color w:val="auto"/>
              </w:rPr>
              <w:t>¿Es la bitácora un libro donde se registran los detalles de los eventos relevantes que ocurren dentro de un turno?</w:t>
            </w:r>
          </w:p>
        </w:tc>
      </w:tr>
      <w:tr w:rsidR="00C57B0F" w:rsidRPr="00C94F95"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7763DB98" w14:textId="7376A139"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4CEC4D6E" w14:textId="6A80E998" w:rsidR="00C57B0F" w:rsidRPr="00C94F95" w:rsidRDefault="00A900A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27D41D45" w14:textId="7D3C12F8"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0F73ACCC" w14:textId="6E8E61B4" w:rsidR="00C57B0F" w:rsidRPr="00C94F95" w:rsidRDefault="00C57B0F">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C57B0F" w:rsidRPr="00C94F95"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5B7DC219" w14:textId="2640A598" w:rsidR="00C57B0F" w:rsidRPr="00C94F95" w:rsidRDefault="00EC36CB" w:rsidP="00CA256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w:t>
            </w:r>
            <w:r>
              <w:rPr>
                <w:rFonts w:ascii="Calibri" w:eastAsia="Calibri" w:hAnsi="Calibri" w:cs="Calibri"/>
                <w:i/>
                <w:color w:val="auto"/>
              </w:rPr>
              <w:t>de</w:t>
            </w:r>
            <w:r w:rsidRPr="00EC36CB">
              <w:rPr>
                <w:rFonts w:ascii="Calibri" w:eastAsia="Calibri" w:hAnsi="Calibri" w:cs="Calibri"/>
                <w:i/>
                <w:color w:val="auto"/>
              </w:rPr>
              <w:t xml:space="preserv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C57B0F" w:rsidRPr="00C94F95"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84D921F" w14:textId="0D849745" w:rsidR="00C57B0F" w:rsidRPr="00C94F95"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1C3DF49A"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6B9B09E" w14:textId="6C6EEDD5"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2</w:t>
            </w:r>
          </w:p>
        </w:tc>
        <w:tc>
          <w:tcPr>
            <w:tcW w:w="7620" w:type="dxa"/>
            <w:gridSpan w:val="2"/>
          </w:tcPr>
          <w:p w14:paraId="6CB94FF9" w14:textId="140D6504" w:rsidR="00A07C0D" w:rsidRPr="009A63CC" w:rsidRDefault="00C63413" w:rsidP="00A900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Cs/>
                <w:color w:val="AEAAAA"/>
              </w:rPr>
            </w:pPr>
            <w:r>
              <w:rPr>
                <w:rFonts w:ascii="Calibri" w:eastAsia="Calibri" w:hAnsi="Calibri" w:cs="Calibri"/>
                <w:b/>
                <w:bCs/>
                <w:iCs/>
                <w:color w:val="auto"/>
              </w:rPr>
              <w:t xml:space="preserve">¿Se le llama </w:t>
            </w:r>
            <w:proofErr w:type="spellStart"/>
            <w:r w:rsidRPr="00EC36CB">
              <w:rPr>
                <w:rFonts w:ascii="Calibri" w:eastAsia="Calibri" w:hAnsi="Calibri" w:cs="Calibri"/>
                <w:b/>
                <w:bCs/>
                <w:i/>
                <w:color w:val="auto"/>
              </w:rPr>
              <w:t>check</w:t>
            </w:r>
            <w:proofErr w:type="spellEnd"/>
            <w:r w:rsidR="00EC36CB" w:rsidRPr="00EC36CB">
              <w:rPr>
                <w:rFonts w:ascii="Calibri" w:eastAsia="Calibri" w:hAnsi="Calibri" w:cs="Calibri"/>
                <w:b/>
                <w:bCs/>
                <w:i/>
                <w:color w:val="auto"/>
              </w:rPr>
              <w:t>-</w:t>
            </w:r>
            <w:r w:rsidRPr="00EC36CB">
              <w:rPr>
                <w:rFonts w:ascii="Calibri" w:eastAsia="Calibri" w:hAnsi="Calibri" w:cs="Calibri"/>
                <w:b/>
                <w:bCs/>
                <w:i/>
                <w:color w:val="auto"/>
              </w:rPr>
              <w:t>in</w:t>
            </w:r>
            <w:r>
              <w:rPr>
                <w:rFonts w:ascii="Calibri" w:eastAsia="Calibri" w:hAnsi="Calibri" w:cs="Calibri"/>
                <w:b/>
                <w:bCs/>
                <w:iCs/>
                <w:color w:val="auto"/>
              </w:rPr>
              <w:t xml:space="preserve"> al registro de entrada</w:t>
            </w:r>
            <w:r w:rsidR="00A900AA">
              <w:rPr>
                <w:rFonts w:ascii="Calibri" w:eastAsia="Calibri" w:hAnsi="Calibri" w:cs="Calibri"/>
                <w:b/>
                <w:bCs/>
                <w:iCs/>
                <w:color w:val="auto"/>
              </w:rPr>
              <w:t>?</w:t>
            </w:r>
          </w:p>
        </w:tc>
      </w:tr>
      <w:tr w:rsidR="00A07C0D" w:rsidRPr="00C94F95" w14:paraId="165DD1E9"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FDD763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3E0CCD49"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0C2C30EE" w14:textId="2E175AA8" w:rsidR="00A07C0D" w:rsidRPr="00C94F95" w:rsidRDefault="00C63413"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36119631"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284A9B0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51295A84"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3A825C09" w14:textId="50FDA35D" w:rsidR="00A07C0D" w:rsidRPr="00C94F95" w:rsidRDefault="00A07C0D"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A07C0D" w:rsidRPr="00C94F95" w14:paraId="146DEF05"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BBBB63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4B4AECDE" w14:textId="426EFE8F" w:rsidR="00A07C0D" w:rsidRPr="00C94F95" w:rsidRDefault="00EC36CB" w:rsidP="00A900A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A07C0D" w:rsidRPr="00C94F95" w14:paraId="07B8FF9A"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8775BA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lastRenderedPageBreak/>
              <w:t>Comentario respuesta incorrecta</w:t>
            </w:r>
          </w:p>
        </w:tc>
        <w:tc>
          <w:tcPr>
            <w:tcW w:w="7620" w:type="dxa"/>
            <w:gridSpan w:val="2"/>
            <w:shd w:val="clear" w:color="auto" w:fill="FFFFFF"/>
          </w:tcPr>
          <w:p w14:paraId="7603B80F"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7119C131"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9A89BC9" w14:textId="7C03AC5D"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3</w:t>
            </w:r>
          </w:p>
        </w:tc>
        <w:tc>
          <w:tcPr>
            <w:tcW w:w="7620" w:type="dxa"/>
            <w:gridSpan w:val="2"/>
          </w:tcPr>
          <w:p w14:paraId="046D531A" w14:textId="77C9A1C9" w:rsidR="00A07C0D" w:rsidRPr="00C94F95" w:rsidRDefault="003F55A2" w:rsidP="003F55A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Pr>
                <w:rFonts w:ascii="Calibri" w:eastAsia="Calibri" w:hAnsi="Calibri" w:cs="Calibri"/>
                <w:b/>
                <w:bCs/>
                <w:i/>
                <w:color w:val="auto"/>
              </w:rPr>
              <w:t>¿</w:t>
            </w:r>
            <w:r w:rsidR="00570513">
              <w:rPr>
                <w:rFonts w:ascii="Calibri" w:eastAsia="Calibri" w:hAnsi="Calibri" w:cs="Calibri"/>
                <w:b/>
                <w:bCs/>
                <w:i/>
                <w:color w:val="auto"/>
              </w:rPr>
              <w:t>Una de las técnicas de atención al cliente es crear cercanía</w:t>
            </w:r>
            <w:r>
              <w:rPr>
                <w:rFonts w:ascii="Calibri" w:eastAsia="Calibri" w:hAnsi="Calibri" w:cs="Calibri"/>
                <w:b/>
                <w:bCs/>
                <w:i/>
                <w:color w:val="auto"/>
              </w:rPr>
              <w:t>?</w:t>
            </w:r>
          </w:p>
        </w:tc>
      </w:tr>
      <w:tr w:rsidR="00A07C0D" w:rsidRPr="00C94F95" w14:paraId="4506A989"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4157036"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457E8163"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21368E88" w14:textId="16F0B013" w:rsidR="00A07C0D" w:rsidRPr="00C94F95" w:rsidRDefault="003F55A2"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2F779A91"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2BA2B41A"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1BE4204A"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19B77E5E" w14:textId="2A9F7C4E"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6E1DC754"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A716BE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0C45D58A" w14:textId="4A691188" w:rsidR="00A07C0D" w:rsidRPr="00C94F95" w:rsidRDefault="00EC36CB" w:rsidP="003F55A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A07C0D" w:rsidRPr="00C94F95" w14:paraId="432A854B"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774C433"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597948C"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39EA575D"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A0DF9B9" w14:textId="5C481B2C"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4</w:t>
            </w:r>
          </w:p>
        </w:tc>
        <w:tc>
          <w:tcPr>
            <w:tcW w:w="7620" w:type="dxa"/>
            <w:gridSpan w:val="2"/>
          </w:tcPr>
          <w:p w14:paraId="1531FE02" w14:textId="4DAD631B" w:rsidR="00A07C0D" w:rsidRPr="00C94F95" w:rsidRDefault="00570513" w:rsidP="005C65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Pr>
                <w:rFonts w:ascii="Calibri" w:eastAsia="Calibri" w:hAnsi="Calibri" w:cs="Calibri"/>
                <w:b/>
                <w:bCs/>
                <w:i/>
                <w:color w:val="auto"/>
              </w:rPr>
              <w:t>¿La ética en el servicio implica divulgar información confidencial a terceros no autorizados</w:t>
            </w:r>
            <w:r w:rsidR="005C6524">
              <w:rPr>
                <w:rFonts w:ascii="Calibri" w:eastAsia="Calibri" w:hAnsi="Calibri" w:cs="Calibri"/>
                <w:b/>
                <w:bCs/>
                <w:i/>
                <w:color w:val="auto"/>
              </w:rPr>
              <w:t>?</w:t>
            </w:r>
          </w:p>
        </w:tc>
      </w:tr>
      <w:tr w:rsidR="00A07C0D" w:rsidRPr="00C94F95" w14:paraId="593CF264"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E264CF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4E62C8AA"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3EB8F933" w14:textId="0CD40FEA"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1596E0A5"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22BD081"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5EAA71A"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061959CE" w14:textId="7102A07F" w:rsidR="00A07C0D" w:rsidRPr="00C94F95" w:rsidRDefault="005C6524"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683E5E1D"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834E53E"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004B6A6C" w14:textId="1BBB92BE" w:rsidR="00A07C0D" w:rsidRPr="00C94F95" w:rsidRDefault="00EC36CB" w:rsidP="005C65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A07C0D" w:rsidRPr="00C94F95" w14:paraId="0801B87C"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BAD772C"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08C1A5C9"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9481242"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25BEC16" w14:textId="2D01289F"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5</w:t>
            </w:r>
          </w:p>
        </w:tc>
        <w:tc>
          <w:tcPr>
            <w:tcW w:w="7620" w:type="dxa"/>
            <w:gridSpan w:val="2"/>
          </w:tcPr>
          <w:p w14:paraId="1B7CAEBC" w14:textId="297639A4" w:rsidR="00C57B0F" w:rsidRPr="00C94F95" w:rsidRDefault="00570513" w:rsidP="0057051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b/>
                <w:i/>
                <w:color w:val="auto"/>
              </w:rPr>
              <w:t>¿Los establecimientos de alojamiento que no cuenten con RNT pueden hacer uso del sistema de información de alojamiento turístico</w:t>
            </w:r>
            <w:r w:rsidR="00D272B0">
              <w:rPr>
                <w:rFonts w:ascii="Calibri" w:eastAsia="Calibri" w:hAnsi="Calibri" w:cs="Calibri"/>
                <w:b/>
                <w:i/>
                <w:color w:val="auto"/>
              </w:rPr>
              <w:t>?</w:t>
            </w:r>
          </w:p>
        </w:tc>
      </w:tr>
      <w:tr w:rsidR="00C57B0F" w:rsidRPr="00C94F95" w14:paraId="2DB04320"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auto"/>
          </w:tcPr>
          <w:p w14:paraId="48BFDAC5" w14:textId="5CD4AB0E"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auto"/>
          </w:tcPr>
          <w:p w14:paraId="03389B73" w14:textId="6138C6A6"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442AF42F"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auto"/>
          </w:tcPr>
          <w:p w14:paraId="0A8B64CF" w14:textId="7BB03603"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auto"/>
          </w:tcPr>
          <w:p w14:paraId="20A71059" w14:textId="378E17EE" w:rsidR="00C57B0F" w:rsidRPr="00C94F95" w:rsidRDefault="00570513">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6515F4D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317B5FC6" w14:textId="0F999354" w:rsidR="00C57B0F" w:rsidRPr="00C94F95" w:rsidRDefault="00EC36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C57B0F" w:rsidRPr="00C94F95" w14:paraId="0F88F984"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65EA1A4"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76BD9A2" w14:textId="2C619AF1" w:rsidR="00C57B0F" w:rsidRPr="00C94F95" w:rsidRDefault="00902CCE" w:rsidP="00CA256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8E34A67"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2B1D042D"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6</w:t>
            </w:r>
          </w:p>
        </w:tc>
        <w:tc>
          <w:tcPr>
            <w:tcW w:w="7620" w:type="dxa"/>
            <w:gridSpan w:val="2"/>
          </w:tcPr>
          <w:p w14:paraId="61D73A45" w14:textId="3499D85E" w:rsidR="00C57B0F" w:rsidRPr="00C94F95" w:rsidRDefault="00570513" w:rsidP="00072D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b/>
                <w:i/>
                <w:color w:val="auto"/>
              </w:rPr>
              <w:t>¿La TRA es obligatorio para todos los prestadores de servicios de alojamiento turístico</w:t>
            </w:r>
            <w:r w:rsidR="00072DA3">
              <w:rPr>
                <w:rFonts w:ascii="Calibri" w:eastAsia="Calibri" w:hAnsi="Calibri" w:cs="Calibri"/>
                <w:b/>
                <w:i/>
                <w:color w:val="auto"/>
              </w:rPr>
              <w:t>?</w:t>
            </w:r>
          </w:p>
        </w:tc>
      </w:tr>
      <w:tr w:rsidR="00C57B0F" w:rsidRPr="00C94F95" w14:paraId="099D670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auto"/>
          </w:tcPr>
          <w:p w14:paraId="2F42BA19" w14:textId="2FDE7CB0"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auto"/>
          </w:tcPr>
          <w:p w14:paraId="2DEA1E69" w14:textId="50AE4188" w:rsidR="00C57B0F" w:rsidRPr="00C94F95" w:rsidRDefault="009A63C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34603C0F"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auto"/>
          </w:tcPr>
          <w:p w14:paraId="77042058" w14:textId="33B8B58D"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auto"/>
          </w:tcPr>
          <w:p w14:paraId="7459CED2" w14:textId="24404546"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5C1A1703"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C118FC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78C5ECCB" w14:textId="4C0A968B" w:rsidR="00C57B0F" w:rsidRPr="00C94F95" w:rsidRDefault="00EC36CB" w:rsidP="00072DA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C57B0F" w:rsidRPr="00C94F95" w14:paraId="6816776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902B640" w14:textId="12B231F9" w:rsidR="00C57B0F" w:rsidRPr="00C94F95" w:rsidRDefault="00902CCE" w:rsidP="00902CC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w:t>
            </w:r>
            <w:r w:rsidR="00BD183E" w:rsidRPr="00C94F95">
              <w:rPr>
                <w:rFonts w:ascii="Calibri" w:eastAsia="Calibri" w:hAnsi="Calibri" w:cs="Calibri"/>
                <w:i/>
                <w:color w:val="auto"/>
              </w:rPr>
              <w:t xml:space="preserve"> contenido del componente formativo.</w:t>
            </w:r>
          </w:p>
        </w:tc>
      </w:tr>
      <w:tr w:rsidR="00C57B0F" w:rsidRPr="00C94F95" w14:paraId="7029FEF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0EFDFE5" w14:textId="198D157C"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7</w:t>
            </w:r>
          </w:p>
        </w:tc>
        <w:tc>
          <w:tcPr>
            <w:tcW w:w="7620" w:type="dxa"/>
            <w:gridSpan w:val="2"/>
          </w:tcPr>
          <w:p w14:paraId="4D6D2B7B" w14:textId="588686B7" w:rsidR="00C57B0F" w:rsidRPr="00C94F95" w:rsidRDefault="001F56C1" w:rsidP="007E1EB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b/>
                <w:bCs/>
                <w:i/>
                <w:color w:val="auto"/>
              </w:rPr>
              <w:t>¿Es el permiso de ingreso y permanencia – PIP – una autorización otorgada por Migración Colombia a ciudadanos extranjeros que pretendan ingresar al territorio nacional a realizar actividades de descanso, esparcimiento, cultura con vigencia hasta por 90 días</w:t>
            </w:r>
            <w:r w:rsidR="007E1EBB">
              <w:rPr>
                <w:rFonts w:ascii="Calibri" w:eastAsia="Calibri" w:hAnsi="Calibri" w:cs="Calibri"/>
                <w:b/>
                <w:bCs/>
                <w:i/>
                <w:color w:val="auto"/>
              </w:rPr>
              <w:t>?</w:t>
            </w:r>
          </w:p>
        </w:tc>
      </w:tr>
      <w:tr w:rsidR="00C57B0F" w:rsidRPr="00C94F95" w14:paraId="5B5EF97B"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05BABAF1" w14:textId="3DBFD1AA"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67A2608D" w14:textId="4368F465"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4FFE269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FA54C0C" w14:textId="782E17D9"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363353C" w14:textId="3BEB0D45" w:rsidR="00C57B0F" w:rsidRPr="00C94F95" w:rsidRDefault="001F56C1">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2BEF3AC5"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747E4A24" w14:textId="090A4D9C" w:rsidR="00C57B0F" w:rsidRPr="00C94F95" w:rsidRDefault="00EC36CB" w:rsidP="007E1EB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C57B0F" w:rsidRPr="00C94F95" w14:paraId="1B198E2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3AE5C6E"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31C98AB" w14:textId="2057E32E" w:rsidR="00C57B0F" w:rsidRPr="00C94F95"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7DFA247B"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00BEC577" w:rsidR="00C57B0F" w:rsidRPr="00C94F95" w:rsidRDefault="006F219D">
            <w:pPr>
              <w:rPr>
                <w:rFonts w:ascii="Calibri" w:eastAsia="Calibri" w:hAnsi="Calibri" w:cs="Calibri"/>
                <w:color w:val="595959"/>
              </w:rPr>
            </w:pPr>
            <w:bookmarkStart w:id="0" w:name="_Hlk179378914"/>
            <w:r w:rsidRPr="00C94F95">
              <w:rPr>
                <w:rFonts w:ascii="Calibri" w:eastAsia="Calibri" w:hAnsi="Calibri" w:cs="Calibri"/>
                <w:color w:val="595959"/>
              </w:rPr>
              <w:t xml:space="preserve">Pregunta </w:t>
            </w:r>
            <w:r w:rsidR="00791790" w:rsidRPr="00C94F95">
              <w:rPr>
                <w:rFonts w:ascii="Calibri" w:eastAsia="Calibri" w:hAnsi="Calibri" w:cs="Calibri"/>
                <w:color w:val="595959"/>
              </w:rPr>
              <w:t>8</w:t>
            </w:r>
          </w:p>
        </w:tc>
        <w:tc>
          <w:tcPr>
            <w:tcW w:w="7620" w:type="dxa"/>
            <w:gridSpan w:val="2"/>
          </w:tcPr>
          <w:p w14:paraId="42742D49" w14:textId="5885EFEC" w:rsidR="00C57B0F" w:rsidRPr="00C94F95" w:rsidRDefault="001F56C1" w:rsidP="00CC724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Pr>
                <w:rFonts w:ascii="Calibri" w:eastAsia="Calibri" w:hAnsi="Calibri" w:cs="Calibri"/>
                <w:b/>
                <w:bCs/>
                <w:i/>
                <w:color w:val="auto"/>
              </w:rPr>
              <w:t>¿Es el sistema de control de llaves un procedimiento que indica cómo se emiten, rastrean y almacenan las llaves dentro de la propiedad</w:t>
            </w:r>
            <w:r w:rsidR="00CC7246">
              <w:rPr>
                <w:rFonts w:ascii="Calibri" w:eastAsia="Calibri" w:hAnsi="Calibri" w:cs="Calibri"/>
                <w:b/>
                <w:bCs/>
                <w:i/>
                <w:color w:val="auto"/>
              </w:rPr>
              <w:t>?</w:t>
            </w:r>
          </w:p>
        </w:tc>
      </w:tr>
      <w:tr w:rsidR="00C57B0F" w:rsidRPr="00C94F95" w14:paraId="28F8479A"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lastRenderedPageBreak/>
              <w:t>Opción a)</w:t>
            </w:r>
          </w:p>
        </w:tc>
        <w:tc>
          <w:tcPr>
            <w:tcW w:w="6727" w:type="dxa"/>
            <w:gridSpan w:val="2"/>
            <w:shd w:val="clear" w:color="auto" w:fill="FFFFFF"/>
          </w:tcPr>
          <w:p w14:paraId="0F19708C" w14:textId="37FA18D9"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5DFF5F4F" w14:textId="4572E51F" w:rsidR="00C57B0F" w:rsidRPr="00C94F95" w:rsidRDefault="005A74D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X</w:t>
            </w:r>
          </w:p>
        </w:tc>
      </w:tr>
      <w:tr w:rsidR="00C57B0F" w:rsidRPr="00C94F95" w14:paraId="657F3D76"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ADDDE6B" w14:textId="3F8B3E00"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6CAA8A0E" w14:textId="4EAC5CDA"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19CA660C"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952B1DF"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547EA69B" w14:textId="069F89E9" w:rsidR="00C57B0F" w:rsidRPr="00C94F95" w:rsidRDefault="00EC36CB" w:rsidP="00CC724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C57B0F" w:rsidRPr="00C94F95" w14:paraId="4CA120E3"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5ED92D06" w14:textId="02CCC2E6" w:rsidR="00C57B0F" w:rsidRPr="00C94F95" w:rsidRDefault="00902CC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bookmarkEnd w:id="0"/>
      <w:tr w:rsidR="00A07C0D" w:rsidRPr="00C94F95" w14:paraId="201A83C9"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03E668D" w14:textId="62DD46A1"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9</w:t>
            </w:r>
          </w:p>
        </w:tc>
        <w:tc>
          <w:tcPr>
            <w:tcW w:w="7620" w:type="dxa"/>
            <w:gridSpan w:val="2"/>
          </w:tcPr>
          <w:p w14:paraId="34F11760" w14:textId="55DE668F" w:rsidR="00A07C0D" w:rsidRPr="00FC54BD" w:rsidRDefault="004C621C" w:rsidP="00CC724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Pr>
                <w:b/>
                <w:color w:val="auto"/>
                <w:sz w:val="20"/>
                <w:szCs w:val="20"/>
                <w:shd w:val="clear" w:color="auto" w:fill="FFFFFF"/>
              </w:rPr>
              <w:t xml:space="preserve">¿El código ESCNNA hace referencia a la prevención y denuncia de la Explotación Sexual  Comercial de Niños, Niñas y Adolescentes? </w:t>
            </w:r>
          </w:p>
        </w:tc>
      </w:tr>
      <w:tr w:rsidR="00A07C0D" w:rsidRPr="00C94F95" w14:paraId="205503F3"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343E7B8E"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5C16BFA4"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6FC2D43C" w14:textId="50116945" w:rsidR="00A07C0D" w:rsidRPr="00C94F95" w:rsidRDefault="004C621C"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292B207F"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885486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2C36BFE7"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B6CD4C3" w14:textId="4700566E"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5733A78F"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768A71F0"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3842012B" w14:textId="70A98EF2" w:rsidR="00A07C0D" w:rsidRPr="00C94F95" w:rsidRDefault="00EC36CB" w:rsidP="00CC724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A07C0D" w:rsidRPr="00C94F95" w14:paraId="1F79F38D"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3B00A1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37FF8D6"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67AD13CF"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B2C5B62" w14:textId="5270B1DE"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10</w:t>
            </w:r>
          </w:p>
        </w:tc>
        <w:tc>
          <w:tcPr>
            <w:tcW w:w="7620" w:type="dxa"/>
            <w:gridSpan w:val="2"/>
          </w:tcPr>
          <w:p w14:paraId="6FBAADDE" w14:textId="71E79AB3" w:rsidR="00A07C0D" w:rsidRPr="00C94F95" w:rsidRDefault="00350369" w:rsidP="00C868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Pr>
                <w:rFonts w:ascii="Calibri" w:eastAsia="Calibri" w:hAnsi="Calibri" w:cs="Calibri"/>
                <w:b/>
                <w:bCs/>
                <w:i/>
                <w:color w:val="auto"/>
              </w:rPr>
              <w:t>¿Es la ley 1558 de 2012 la política de  tratamiento y protección de datos personales</w:t>
            </w:r>
            <w:r w:rsidR="00C86824">
              <w:rPr>
                <w:rFonts w:ascii="Calibri" w:eastAsia="Calibri" w:hAnsi="Calibri" w:cs="Calibri"/>
                <w:b/>
                <w:bCs/>
                <w:i/>
                <w:color w:val="auto"/>
              </w:rPr>
              <w:t>?</w:t>
            </w:r>
          </w:p>
        </w:tc>
      </w:tr>
      <w:tr w:rsidR="00A07C0D" w:rsidRPr="00C94F95" w14:paraId="0F07F86F"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75DDD74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5A98618F"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22E38F94" w14:textId="4A6CD808"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0453DE8B"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3FD281B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09C7C0BF"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F3A22BF" w14:textId="693C53EF" w:rsidR="00A07C0D" w:rsidRPr="00C94F95" w:rsidRDefault="006C3F83"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2BA6FA5A"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208D363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6465ACE7" w14:textId="0E1779B8" w:rsidR="00A07C0D" w:rsidRPr="00C94F95" w:rsidRDefault="00EC36CB" w:rsidP="00C868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EC36CB">
              <w:rPr>
                <w:rFonts w:ascii="Calibri" w:eastAsia="Calibri" w:hAnsi="Calibri" w:cs="Calibri"/>
                <w:i/>
                <w:color w:val="auto"/>
              </w:rPr>
              <w:t xml:space="preserve">¡Felicitaciones! Ha captado con claridad los conceptos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-in en establecimientos de alojamiento.</w:t>
            </w:r>
          </w:p>
        </w:tc>
      </w:tr>
      <w:tr w:rsidR="00A07C0D" w:rsidRPr="00C94F95" w14:paraId="4201203C"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FDF1FC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6DD29092"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0026FF8"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D966"/>
          </w:tcPr>
          <w:p w14:paraId="3F53E199" w14:textId="77777777" w:rsidR="00C57B0F" w:rsidRPr="00C94F95" w:rsidRDefault="006F219D">
            <w:pPr>
              <w:widowControl w:val="0"/>
              <w:jc w:val="center"/>
              <w:rPr>
                <w:rFonts w:ascii="Calibri" w:eastAsia="Calibri" w:hAnsi="Calibri" w:cs="Calibri"/>
                <w:color w:val="595959"/>
              </w:rPr>
            </w:pPr>
            <w:r w:rsidRPr="00C94F95">
              <w:rPr>
                <w:rFonts w:ascii="Calibri" w:eastAsia="Calibri" w:hAnsi="Calibri" w:cs="Calibri"/>
                <w:color w:val="595959"/>
              </w:rPr>
              <w:t>MENSAJE FINAL ACTIVIDAD</w:t>
            </w:r>
          </w:p>
        </w:tc>
      </w:tr>
      <w:tr w:rsidR="00C57B0F" w:rsidRPr="00C94F95" w14:paraId="41D61D8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88E3836" w14:textId="44413A32" w:rsidR="00C57B0F" w:rsidRPr="00C94F95" w:rsidRDefault="006F219D">
            <w:pPr>
              <w:widowControl w:val="0"/>
              <w:rPr>
                <w:rFonts w:ascii="Calibri" w:eastAsia="Calibri" w:hAnsi="Calibri" w:cs="Calibri"/>
                <w:color w:val="595959"/>
              </w:rPr>
            </w:pPr>
            <w:r w:rsidRPr="00C94F95">
              <w:rPr>
                <w:rFonts w:ascii="Calibri" w:eastAsia="Calibri" w:hAnsi="Calibri" w:cs="Calibri"/>
                <w:color w:val="595959"/>
              </w:rPr>
              <w:t>Mensaje cuando supera el 70</w:t>
            </w:r>
            <w:r w:rsidR="00C0495F" w:rsidRPr="00C94F95">
              <w:rPr>
                <w:rFonts w:ascii="Calibri" w:eastAsia="Calibri" w:hAnsi="Calibri" w:cs="Calibri"/>
                <w:color w:val="595959"/>
              </w:rPr>
              <w:t xml:space="preserve"> </w:t>
            </w:r>
            <w:r w:rsidRPr="00C94F95">
              <w:rPr>
                <w:rFonts w:ascii="Calibri" w:eastAsia="Calibri" w:hAnsi="Calibri" w:cs="Calibri"/>
                <w:color w:val="595959"/>
              </w:rPr>
              <w:t>% de respuestas correctas</w:t>
            </w:r>
          </w:p>
        </w:tc>
        <w:tc>
          <w:tcPr>
            <w:tcW w:w="7620" w:type="dxa"/>
            <w:gridSpan w:val="2"/>
            <w:shd w:val="clear" w:color="auto" w:fill="auto"/>
          </w:tcPr>
          <w:p w14:paraId="58EAC146" w14:textId="77777777" w:rsidR="00EC36CB" w:rsidRDefault="00EC36CB" w:rsidP="00414B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EC36CB">
              <w:rPr>
                <w:rFonts w:ascii="Calibri" w:eastAsia="Calibri" w:hAnsi="Calibri" w:cs="Calibri"/>
                <w:i/>
                <w:color w:val="auto"/>
              </w:rPr>
              <w:t xml:space="preserve">¡Excelente trabajo! Posee una buena comprensión sobre los conceptos fundamentales para el desarrollo de la actividad dentro del área de recepción, en el marco de la Guía práctica en el procedimiento de </w:t>
            </w:r>
            <w:proofErr w:type="spellStart"/>
            <w:r w:rsidRPr="00EC36CB">
              <w:rPr>
                <w:rFonts w:ascii="Calibri" w:eastAsia="Calibri" w:hAnsi="Calibri" w:cs="Calibri"/>
                <w:i/>
                <w:color w:val="auto"/>
              </w:rPr>
              <w:t>check</w:t>
            </w:r>
            <w:proofErr w:type="spellEnd"/>
            <w:r w:rsidRPr="00EC36CB">
              <w:rPr>
                <w:rFonts w:ascii="Calibri" w:eastAsia="Calibri" w:hAnsi="Calibri" w:cs="Calibri"/>
                <w:i/>
                <w:color w:val="auto"/>
              </w:rPr>
              <w:t xml:space="preserve">-in. </w:t>
            </w:r>
          </w:p>
          <w:p w14:paraId="674AF642" w14:textId="33DA4DE3" w:rsidR="00C57B0F" w:rsidRPr="00C94F95" w:rsidRDefault="00EC36CB" w:rsidP="00414B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EC36CB">
              <w:rPr>
                <w:rFonts w:ascii="Calibri" w:eastAsia="Calibri" w:hAnsi="Calibri" w:cs="Calibri"/>
                <w:i/>
                <w:color w:val="auto"/>
              </w:rPr>
              <w:t xml:space="preserve">¡Siga explorando este fascinante mundo </w:t>
            </w:r>
            <w:proofErr w:type="gramStart"/>
            <w:r w:rsidRPr="00EC36CB">
              <w:rPr>
                <w:rFonts w:ascii="Calibri" w:eastAsia="Calibri" w:hAnsi="Calibri" w:cs="Calibri"/>
                <w:i/>
                <w:color w:val="auto"/>
              </w:rPr>
              <w:t>de la hotelería</w:t>
            </w:r>
            <w:proofErr w:type="gramEnd"/>
            <w:r w:rsidRPr="00EC36CB">
              <w:rPr>
                <w:rFonts w:ascii="Calibri" w:eastAsia="Calibri" w:hAnsi="Calibri" w:cs="Calibri"/>
                <w:i/>
                <w:color w:val="auto"/>
              </w:rPr>
              <w:t>!</w:t>
            </w:r>
          </w:p>
        </w:tc>
      </w:tr>
      <w:tr w:rsidR="00C57B0F" w:rsidRPr="00C94F95" w14:paraId="1EC7D33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E380F9F" w14:textId="15625C85" w:rsidR="00C57B0F" w:rsidRPr="00C94F95" w:rsidRDefault="006F219D">
            <w:pPr>
              <w:widowControl w:val="0"/>
              <w:rPr>
                <w:rFonts w:ascii="Calibri" w:eastAsia="Calibri" w:hAnsi="Calibri" w:cs="Calibri"/>
                <w:color w:val="595959"/>
              </w:rPr>
            </w:pPr>
            <w:r w:rsidRPr="00C94F95">
              <w:rPr>
                <w:rFonts w:ascii="Calibri" w:eastAsia="Calibri" w:hAnsi="Calibri" w:cs="Calibri"/>
                <w:color w:val="595959"/>
              </w:rPr>
              <w:t>Mensaje cuando el porcentaje de respuestas correctas es inferior al 70</w:t>
            </w:r>
            <w:r w:rsidR="00C0495F" w:rsidRPr="00C94F95">
              <w:rPr>
                <w:rFonts w:ascii="Calibri" w:eastAsia="Calibri" w:hAnsi="Calibri" w:cs="Calibri"/>
                <w:color w:val="595959"/>
              </w:rPr>
              <w:t xml:space="preserve"> </w:t>
            </w:r>
            <w:r w:rsidRPr="00C94F95">
              <w:rPr>
                <w:rFonts w:ascii="Calibri" w:eastAsia="Calibri" w:hAnsi="Calibri" w:cs="Calibri"/>
                <w:color w:val="595959"/>
              </w:rPr>
              <w:t>%</w:t>
            </w:r>
          </w:p>
        </w:tc>
        <w:tc>
          <w:tcPr>
            <w:tcW w:w="7620" w:type="dxa"/>
            <w:gridSpan w:val="2"/>
            <w:shd w:val="clear" w:color="auto" w:fill="auto"/>
          </w:tcPr>
          <w:p w14:paraId="073F3458" w14:textId="73DFEC4E" w:rsidR="00C57B0F" w:rsidRPr="00C94F95" w:rsidRDefault="005D6C01" w:rsidP="005D6C0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No ha superado la actividad. Le recomendamos volver a revisar el componente formativo e intentar nuevamente la actividad didáctica.</w:t>
            </w:r>
          </w:p>
        </w:tc>
      </w:tr>
    </w:tbl>
    <w:p w14:paraId="72FE7DC7" w14:textId="77777777" w:rsidR="00C57B0F" w:rsidRPr="00C94F95" w:rsidRDefault="00C57B0F">
      <w:pPr>
        <w:spacing w:after="160" w:line="259" w:lineRule="auto"/>
        <w:rPr>
          <w:rFonts w:ascii="Calibri" w:eastAsia="Calibri" w:hAnsi="Calibri" w:cs="Calibri"/>
        </w:rPr>
      </w:pPr>
    </w:p>
    <w:p w14:paraId="282C4038" w14:textId="77777777" w:rsidR="00C57B0F" w:rsidRPr="00C94F95" w:rsidRDefault="00C57B0F">
      <w:pPr>
        <w:rPr>
          <w:rFonts w:ascii="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C57B0F" w:rsidRPr="00C94F95"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C94F95" w:rsidRDefault="006F219D">
            <w:pPr>
              <w:widowControl w:val="0"/>
              <w:spacing w:line="240" w:lineRule="auto"/>
              <w:jc w:val="center"/>
              <w:rPr>
                <w:rFonts w:ascii="Calibri" w:eastAsia="Calibri" w:hAnsi="Calibri" w:cs="Calibri"/>
                <w:b/>
                <w:color w:val="595959"/>
              </w:rPr>
            </w:pPr>
            <w:r w:rsidRPr="00C94F95">
              <w:rPr>
                <w:rFonts w:ascii="Calibri" w:eastAsia="Calibri" w:hAnsi="Calibri" w:cs="Calibri"/>
                <w:b/>
                <w:color w:val="595959"/>
              </w:rPr>
              <w:t>CONTROL DE REVISIÓN</w:t>
            </w:r>
          </w:p>
        </w:tc>
      </w:tr>
      <w:tr w:rsidR="00C57B0F" w:rsidRPr="00C94F95"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C94F95" w:rsidRDefault="00C57B0F">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C94F95" w:rsidRDefault="006F219D">
            <w:pPr>
              <w:widowControl w:val="0"/>
              <w:spacing w:line="240" w:lineRule="auto"/>
              <w:rPr>
                <w:rFonts w:ascii="Calibri" w:eastAsia="Calibri" w:hAnsi="Calibri" w:cs="Calibri"/>
                <w:b/>
                <w:color w:val="595959"/>
              </w:rPr>
            </w:pPr>
            <w:r w:rsidRPr="00C94F95">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C94F95" w:rsidRDefault="006F219D">
            <w:pPr>
              <w:widowControl w:val="0"/>
              <w:spacing w:line="240" w:lineRule="auto"/>
              <w:rPr>
                <w:rFonts w:ascii="Calibri" w:eastAsia="Calibri" w:hAnsi="Calibri" w:cs="Calibri"/>
                <w:b/>
                <w:color w:val="595959"/>
              </w:rPr>
            </w:pPr>
            <w:r w:rsidRPr="00C94F95">
              <w:rPr>
                <w:rFonts w:ascii="Calibri" w:eastAsia="Calibri" w:hAnsi="Calibri" w:cs="Calibri"/>
                <w:b/>
                <w:color w:val="595959"/>
              </w:rPr>
              <w:t>Fecha</w:t>
            </w:r>
          </w:p>
        </w:tc>
      </w:tr>
      <w:tr w:rsidR="00C0495F" w:rsidRPr="00C94F95"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225EC0A3" w:rsidR="00C0495F" w:rsidRPr="00C94F95" w:rsidRDefault="00EC36CB" w:rsidP="005D6C01">
            <w:pPr>
              <w:widowControl w:val="0"/>
              <w:spacing w:line="240" w:lineRule="auto"/>
              <w:rPr>
                <w:rFonts w:ascii="Calibri" w:eastAsia="Calibri" w:hAnsi="Calibri" w:cs="Calibri"/>
                <w:b/>
                <w:color w:val="595959"/>
              </w:rPr>
            </w:pPr>
            <w:r>
              <w:rPr>
                <w:rFonts w:ascii="Calibri" w:eastAsia="Calibri" w:hAnsi="Calibri" w:cs="Calibri"/>
                <w:b/>
                <w:color w:val="595959"/>
              </w:rPr>
              <w:t xml:space="preserve">Experta temática </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4893797D" w:rsidR="00C0495F" w:rsidRPr="00C94F95" w:rsidRDefault="00EC36CB" w:rsidP="00736566">
            <w:pPr>
              <w:widowControl w:val="0"/>
              <w:spacing w:line="240" w:lineRule="auto"/>
              <w:rPr>
                <w:rFonts w:ascii="Calibri" w:eastAsia="Calibri" w:hAnsi="Calibri" w:cs="Calibri"/>
                <w:b/>
                <w:color w:val="595959"/>
              </w:rPr>
            </w:pPr>
            <w:r w:rsidRPr="00EC36CB">
              <w:rPr>
                <w:rFonts w:ascii="Calibri" w:eastAsia="Calibri" w:hAnsi="Calibri" w:cs="Calibri"/>
                <w:b/>
                <w:color w:val="595959"/>
              </w:rPr>
              <w:t>Aurora Milena Parada Ortega</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5B0396C6" w:rsidR="00C0495F" w:rsidRPr="00C94F95" w:rsidRDefault="00EC36CB" w:rsidP="00736566">
            <w:pPr>
              <w:widowControl w:val="0"/>
              <w:spacing w:line="240" w:lineRule="auto"/>
              <w:rPr>
                <w:rFonts w:ascii="Calibri" w:eastAsia="Calibri" w:hAnsi="Calibri" w:cs="Calibri"/>
                <w:b/>
                <w:color w:val="595959"/>
              </w:rPr>
            </w:pPr>
            <w:r>
              <w:rPr>
                <w:rFonts w:ascii="Calibri" w:eastAsia="Calibri" w:hAnsi="Calibri" w:cs="Calibri"/>
                <w:b/>
                <w:color w:val="595959"/>
              </w:rPr>
              <w:t>Mayo 2025</w:t>
            </w:r>
          </w:p>
        </w:tc>
      </w:tr>
      <w:tr w:rsidR="00EC36CB" w:rsidRPr="00C94F95" w14:paraId="6E097EF8"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41134D37" w14:textId="456B30C6" w:rsidR="00EC36CB" w:rsidRDefault="002E73D5" w:rsidP="005D6C01">
            <w:pPr>
              <w:widowControl w:val="0"/>
              <w:spacing w:line="240" w:lineRule="auto"/>
              <w:rPr>
                <w:rFonts w:ascii="Calibri" w:eastAsia="Calibri" w:hAnsi="Calibri" w:cs="Calibri"/>
                <w:b/>
                <w:color w:val="595959"/>
              </w:rPr>
            </w:pPr>
            <w:r w:rsidRPr="00C94F95">
              <w:rPr>
                <w:rFonts w:ascii="Calibri" w:eastAsia="Calibri" w:hAnsi="Calibri" w:cs="Calibri"/>
                <w:b/>
                <w:color w:val="595959"/>
              </w:rPr>
              <w:t xml:space="preserve">Revisión </w:t>
            </w:r>
            <w:r w:rsidR="00EC36CB">
              <w:rPr>
                <w:rFonts w:ascii="Calibri" w:eastAsia="Calibri" w:hAnsi="Calibri" w:cs="Calibri"/>
                <w:b/>
                <w:color w:val="595959"/>
              </w:rPr>
              <w:t>Evaluadora</w:t>
            </w:r>
            <w:r>
              <w:rPr>
                <w:rFonts w:ascii="Calibri" w:eastAsia="Calibri" w:hAnsi="Calibri" w:cs="Calibri"/>
                <w:b/>
                <w:color w:val="595959"/>
              </w:rPr>
              <w:t xml:space="preserve"> de contenido accesibles</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1C860BE0" w14:textId="3C514695" w:rsidR="00EC36CB" w:rsidRPr="00EC36CB" w:rsidRDefault="002E73D5" w:rsidP="00736566">
            <w:pPr>
              <w:widowControl w:val="0"/>
              <w:spacing w:line="240" w:lineRule="auto"/>
              <w:rPr>
                <w:rFonts w:ascii="Calibri" w:eastAsia="Calibri" w:hAnsi="Calibri" w:cs="Calibri"/>
                <w:b/>
                <w:color w:val="595959"/>
              </w:rPr>
            </w:pPr>
            <w:r>
              <w:rPr>
                <w:rFonts w:ascii="Calibri" w:eastAsia="Calibri" w:hAnsi="Calibri" w:cs="Calibri"/>
                <w:b/>
                <w:color w:val="595959"/>
              </w:rPr>
              <w:t>Erika Fernanda Mejía Pinzón</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5D82627F" w14:textId="4298D197" w:rsidR="00EC36CB" w:rsidRDefault="002E73D5" w:rsidP="00736566">
            <w:pPr>
              <w:widowControl w:val="0"/>
              <w:spacing w:line="240" w:lineRule="auto"/>
              <w:rPr>
                <w:rFonts w:ascii="Calibri" w:eastAsia="Calibri" w:hAnsi="Calibri" w:cs="Calibri"/>
                <w:b/>
                <w:color w:val="595959"/>
              </w:rPr>
            </w:pPr>
            <w:r>
              <w:rPr>
                <w:rFonts w:ascii="Calibri" w:eastAsia="Calibri" w:hAnsi="Calibri" w:cs="Calibri"/>
                <w:b/>
                <w:color w:val="595959"/>
              </w:rPr>
              <w:t xml:space="preserve">Junio 2025 </w:t>
            </w:r>
          </w:p>
        </w:tc>
      </w:tr>
    </w:tbl>
    <w:p w14:paraId="12496B24" w14:textId="77777777" w:rsidR="00C57B0F" w:rsidRPr="00C94F95" w:rsidRDefault="00C57B0F">
      <w:pPr>
        <w:rPr>
          <w:rFonts w:ascii="Calibri" w:hAnsi="Calibri" w:cs="Calibri"/>
        </w:rPr>
      </w:pPr>
    </w:p>
    <w:sectPr w:rsidR="00C57B0F" w:rsidRPr="00C94F95">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B3E5" w14:textId="77777777" w:rsidR="00130C7C" w:rsidRDefault="00130C7C">
      <w:pPr>
        <w:spacing w:line="240" w:lineRule="auto"/>
      </w:pPr>
      <w:r>
        <w:separator/>
      </w:r>
    </w:p>
  </w:endnote>
  <w:endnote w:type="continuationSeparator" w:id="0">
    <w:p w14:paraId="3FFDC60C" w14:textId="77777777" w:rsidR="00130C7C" w:rsidRDefault="00130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EC34" w14:textId="77777777" w:rsidR="00130C7C" w:rsidRDefault="00130C7C">
      <w:pPr>
        <w:spacing w:line="240" w:lineRule="auto"/>
      </w:pPr>
      <w:r>
        <w:separator/>
      </w:r>
    </w:p>
  </w:footnote>
  <w:footnote w:type="continuationSeparator" w:id="0">
    <w:p w14:paraId="341C36FA" w14:textId="77777777" w:rsidR="00130C7C" w:rsidRDefault="00130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CD7B85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" filled="f" stroked="f">
              <v:textbox inset="2.53958mm,1.2694mm,2.53958mm,1.2694mm">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B0F"/>
    <w:rsid w:val="000465CC"/>
    <w:rsid w:val="00072DA3"/>
    <w:rsid w:val="0009090B"/>
    <w:rsid w:val="000C5CAA"/>
    <w:rsid w:val="000C68FF"/>
    <w:rsid w:val="000D6787"/>
    <w:rsid w:val="000E3ADC"/>
    <w:rsid w:val="000E6EC2"/>
    <w:rsid w:val="000F39CD"/>
    <w:rsid w:val="00130C7C"/>
    <w:rsid w:val="0016164C"/>
    <w:rsid w:val="0018141D"/>
    <w:rsid w:val="001B5CD5"/>
    <w:rsid w:val="001D65D0"/>
    <w:rsid w:val="001F56C1"/>
    <w:rsid w:val="00230CDA"/>
    <w:rsid w:val="002C56EC"/>
    <w:rsid w:val="002E73D5"/>
    <w:rsid w:val="00323CE6"/>
    <w:rsid w:val="00350369"/>
    <w:rsid w:val="00353630"/>
    <w:rsid w:val="00383143"/>
    <w:rsid w:val="00391997"/>
    <w:rsid w:val="0039658E"/>
    <w:rsid w:val="003C34E2"/>
    <w:rsid w:val="003F55A2"/>
    <w:rsid w:val="00414B4C"/>
    <w:rsid w:val="004A00B2"/>
    <w:rsid w:val="004C4746"/>
    <w:rsid w:val="004C621C"/>
    <w:rsid w:val="004E274A"/>
    <w:rsid w:val="00552F83"/>
    <w:rsid w:val="00570513"/>
    <w:rsid w:val="00577CEE"/>
    <w:rsid w:val="005A74DC"/>
    <w:rsid w:val="005C6524"/>
    <w:rsid w:val="005D6C01"/>
    <w:rsid w:val="006317AC"/>
    <w:rsid w:val="00654A50"/>
    <w:rsid w:val="00661C44"/>
    <w:rsid w:val="006C3F83"/>
    <w:rsid w:val="006C52FA"/>
    <w:rsid w:val="006F219D"/>
    <w:rsid w:val="00725E57"/>
    <w:rsid w:val="00736566"/>
    <w:rsid w:val="00763ED4"/>
    <w:rsid w:val="0078087A"/>
    <w:rsid w:val="007844D1"/>
    <w:rsid w:val="007878C4"/>
    <w:rsid w:val="00791790"/>
    <w:rsid w:val="007E1EBB"/>
    <w:rsid w:val="007E7633"/>
    <w:rsid w:val="00805A67"/>
    <w:rsid w:val="008073E4"/>
    <w:rsid w:val="00822675"/>
    <w:rsid w:val="00822B52"/>
    <w:rsid w:val="00836FBD"/>
    <w:rsid w:val="00853B11"/>
    <w:rsid w:val="00862211"/>
    <w:rsid w:val="008B357A"/>
    <w:rsid w:val="00902CCE"/>
    <w:rsid w:val="00917B02"/>
    <w:rsid w:val="009463B6"/>
    <w:rsid w:val="009475FE"/>
    <w:rsid w:val="00996CB7"/>
    <w:rsid w:val="009A36D1"/>
    <w:rsid w:val="009A63CC"/>
    <w:rsid w:val="009B224D"/>
    <w:rsid w:val="009C2A48"/>
    <w:rsid w:val="009D1BF1"/>
    <w:rsid w:val="009D37F0"/>
    <w:rsid w:val="00A015B1"/>
    <w:rsid w:val="00A07C0D"/>
    <w:rsid w:val="00A147A9"/>
    <w:rsid w:val="00A36B7C"/>
    <w:rsid w:val="00A50801"/>
    <w:rsid w:val="00A900AA"/>
    <w:rsid w:val="00B02B81"/>
    <w:rsid w:val="00B105E9"/>
    <w:rsid w:val="00B10BA2"/>
    <w:rsid w:val="00B14C56"/>
    <w:rsid w:val="00B25195"/>
    <w:rsid w:val="00B33D03"/>
    <w:rsid w:val="00B434C1"/>
    <w:rsid w:val="00B63D1C"/>
    <w:rsid w:val="00B9709B"/>
    <w:rsid w:val="00BB561B"/>
    <w:rsid w:val="00BD183E"/>
    <w:rsid w:val="00BF16CA"/>
    <w:rsid w:val="00C0495F"/>
    <w:rsid w:val="00C57B0F"/>
    <w:rsid w:val="00C63413"/>
    <w:rsid w:val="00C636D0"/>
    <w:rsid w:val="00C71D78"/>
    <w:rsid w:val="00C86824"/>
    <w:rsid w:val="00C94F95"/>
    <w:rsid w:val="00CA130F"/>
    <w:rsid w:val="00CA2567"/>
    <w:rsid w:val="00CB5313"/>
    <w:rsid w:val="00CC4530"/>
    <w:rsid w:val="00CC6200"/>
    <w:rsid w:val="00CC7246"/>
    <w:rsid w:val="00CD3981"/>
    <w:rsid w:val="00CF12D6"/>
    <w:rsid w:val="00CF6CED"/>
    <w:rsid w:val="00D154B7"/>
    <w:rsid w:val="00D16CEB"/>
    <w:rsid w:val="00D16D2A"/>
    <w:rsid w:val="00D217AC"/>
    <w:rsid w:val="00D231C4"/>
    <w:rsid w:val="00D272B0"/>
    <w:rsid w:val="00D56B6D"/>
    <w:rsid w:val="00D96770"/>
    <w:rsid w:val="00DF2103"/>
    <w:rsid w:val="00E058FE"/>
    <w:rsid w:val="00E57BCD"/>
    <w:rsid w:val="00E77497"/>
    <w:rsid w:val="00E96A03"/>
    <w:rsid w:val="00EA1809"/>
    <w:rsid w:val="00EC36CB"/>
    <w:rsid w:val="00ED3B41"/>
    <w:rsid w:val="00ED5C0E"/>
    <w:rsid w:val="00EF7235"/>
    <w:rsid w:val="00F03327"/>
    <w:rsid w:val="00F22708"/>
    <w:rsid w:val="00F321DB"/>
    <w:rsid w:val="00F44B13"/>
    <w:rsid w:val="00F52AA1"/>
    <w:rsid w:val="00F537D6"/>
    <w:rsid w:val="00FC54BD"/>
    <w:rsid w:val="03B26B8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 w:type="character" w:styleId="Hipervnculo">
    <w:name w:val="Hyperlink"/>
    <w:basedOn w:val="Fuentedeprrafopredeter"/>
    <w:uiPriority w:val="99"/>
    <w:unhideWhenUsed/>
    <w:rsid w:val="00791790"/>
    <w:rPr>
      <w:color w:val="0000FF" w:themeColor="hyperlink"/>
      <w:u w:val="single"/>
    </w:rPr>
  </w:style>
  <w:style w:type="character" w:styleId="Refdecomentario">
    <w:name w:val="annotation reference"/>
    <w:basedOn w:val="Fuentedeprrafopredeter"/>
    <w:uiPriority w:val="99"/>
    <w:semiHidden/>
    <w:unhideWhenUsed/>
    <w:rsid w:val="00791790"/>
    <w:rPr>
      <w:sz w:val="16"/>
      <w:szCs w:val="16"/>
    </w:rPr>
  </w:style>
  <w:style w:type="paragraph" w:styleId="Textocomentario">
    <w:name w:val="annotation text"/>
    <w:basedOn w:val="Normal"/>
    <w:link w:val="TextocomentarioCar"/>
    <w:uiPriority w:val="99"/>
    <w:unhideWhenUsed/>
    <w:rsid w:val="00791790"/>
    <w:pPr>
      <w:spacing w:line="240" w:lineRule="auto"/>
    </w:pPr>
    <w:rPr>
      <w:sz w:val="20"/>
      <w:szCs w:val="20"/>
      <w:lang w:eastAsia="ja-JP"/>
    </w:rPr>
  </w:style>
  <w:style w:type="character" w:customStyle="1" w:styleId="TextocomentarioCar">
    <w:name w:val="Texto comentario Car"/>
    <w:basedOn w:val="Fuentedeprrafopredeter"/>
    <w:link w:val="Textocomentario"/>
    <w:uiPriority w:val="99"/>
    <w:rsid w:val="00791790"/>
    <w:rPr>
      <w:sz w:val="20"/>
      <w:szCs w:val="20"/>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C2923C-7A61-472B-9348-D8D6013A4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356B1-0FB8-448B-A74D-2FF735E0C29A}">
  <ds:schemaRefs>
    <ds:schemaRef ds:uri="http://schemas.microsoft.com/sharepoint/v3/contenttype/forms"/>
  </ds:schemaRefs>
</ds:datastoreItem>
</file>

<file path=customXml/itemProps3.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Erika Fernanda Mejía Pinzón</cp:lastModifiedBy>
  <cp:revision>9</cp:revision>
  <dcterms:created xsi:type="dcterms:W3CDTF">2025-06-09T20:38:00Z</dcterms:created>
  <dcterms:modified xsi:type="dcterms:W3CDTF">2025-06-09T20:50:00Z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2025-06-09T20:38:39Z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3bd7abfa-b1d6-4f2e-a13d-cd7b55829b28</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