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1E3E702A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50DD5" w:rsidRPr="00C50DD5">
              <w:rPr>
                <w:b/>
                <w:bCs/>
                <w:color w:val="auto"/>
                <w:sz w:val="20"/>
                <w:szCs w:val="20"/>
              </w:rPr>
              <w:t>Análisis de oportunidades para emprender</w:t>
            </w:r>
          </w:p>
          <w:p w14:paraId="4AA42042" w14:textId="77777777" w:rsidR="00E40C77" w:rsidRPr="00C94F95" w:rsidRDefault="00E4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489AA9E" w:rsidR="00C57B0F" w:rsidRPr="00C94F95" w:rsidRDefault="00C5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Oportunidades en el mercado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DA77B08" w:rsidR="00C57B0F" w:rsidRPr="00C94F95" w:rsidRDefault="00C5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50DD5">
              <w:rPr>
                <w:rFonts w:ascii="Calibri" w:eastAsia="Calibri" w:hAnsi="Calibri" w:cs="Calibri"/>
                <w:i/>
                <w:color w:val="auto"/>
              </w:rPr>
              <w:t>Identificar conocimientos clave sobre el análisis de oportunidades y factores del entorno para el emprendimiento sostenible, aplicando conceptos estratégicos como CANVAS y PESTEL.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D27CBA3" w:rsidR="00A07C0D" w:rsidRPr="00C94F95" w:rsidRDefault="00C50DD5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C50DD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análisis de oportunidades permite transformar necesidades no resueltas en soluciones de valor.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5BBA976" w:rsidR="00C57B0F" w:rsidRPr="00C94F95" w:rsidRDefault="00E40C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CD014D3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A84D46D" w:rsidR="00C57B0F" w:rsidRPr="00C94F95" w:rsidRDefault="008B71F8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 w:rsidR="00C50DD5"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="00C50DD5"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6238BD73" w:rsidR="00A07C0D" w:rsidRPr="009A63CC" w:rsidRDefault="00C50DD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C50DD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La única causa del fracaso empresarial en Colombia es la falta de financiamiento</w:t>
            </w:r>
            <w:r w:rsidR="008B71F8" w:rsidRPr="008B71F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1F879B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2462BF32" w:rsidR="00A07C0D" w:rsidRPr="00C94F95" w:rsidRDefault="00747B3F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FE3CF20" w:rsidR="00A07C0D" w:rsidRPr="00C94F95" w:rsidRDefault="00C50DD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57A89152" w:rsidR="00A07C0D" w:rsidRPr="00C94F95" w:rsidRDefault="00C50DD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50DD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modelo CANVAS permite visualizar de manera estructurada los componentes de un modelo de negocio</w:t>
            </w:r>
            <w:r w:rsidR="008B71F8" w:rsidRPr="008B71F8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tcW w:w="1267" w:type="dxa"/>
          </w:tcPr>
          <w:p w14:paraId="04157036" w14:textId="77777777" w:rsidR="00A07C0D" w:rsidRPr="00C94F95" w:rsidRDefault="00A07C0D" w:rsidP="003525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2D46B48" w:rsidR="00A07C0D" w:rsidRPr="00C94F95" w:rsidRDefault="00C94FD1" w:rsidP="00352507">
            <w:pPr>
              <w:widowControl w:val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E404644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7D2EA1C" w:rsidR="00A07C0D" w:rsidRPr="00C94F95" w:rsidRDefault="00C50DD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7215818F" w:rsidR="00A07C0D" w:rsidRPr="00C94F95" w:rsidRDefault="00C94FD1" w:rsidP="00352507">
            <w:pPr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D1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entorno general solo afecta a las empresas del sector tecnológico.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D7890B0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4A158FCD" w:rsidR="00A07C0D" w:rsidRPr="00C94F95" w:rsidRDefault="008B71F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B8798ED" w:rsidR="00A07C0D" w:rsidRPr="00C94F95" w:rsidRDefault="00C50DD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859BFF0" w:rsidR="00C57B0F" w:rsidRPr="00C94F95" w:rsidRDefault="00C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D1">
              <w:rPr>
                <w:rFonts w:ascii="Calibri" w:eastAsia="Calibri" w:hAnsi="Calibri" w:cs="Calibri"/>
                <w:b/>
                <w:i/>
                <w:color w:val="auto"/>
              </w:rPr>
              <w:t>El análisis PESTEL considera factores sociales, políticos, económicos, tecnológicos, ecológicos y legales</w:t>
            </w:r>
            <w:r w:rsidR="008B71F8" w:rsidRPr="008B71F8">
              <w:rPr>
                <w:rFonts w:ascii="Calibri" w:eastAsia="Calibri" w:hAnsi="Calibri" w:cs="Calibri"/>
                <w:b/>
                <w:i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6636D06" w:rsidR="00C57B0F" w:rsidRPr="00C94F95" w:rsidRDefault="00747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31E8F12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533C2B0" w:rsidR="00C57B0F" w:rsidRPr="00C94F95" w:rsidRDefault="00C5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tcW w:w="2534" w:type="dxa"/>
            <w:gridSpan w:val="2"/>
          </w:tcPr>
          <w:p w14:paraId="14D8F261" w14:textId="2B1D042D" w:rsidR="00C57B0F" w:rsidRPr="00C94F95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39861189" w:rsidR="00C57B0F" w:rsidRPr="00C94F95" w:rsidRDefault="00C94FD1">
            <w:pPr>
              <w:rPr>
                <w:rFonts w:ascii="Calibri" w:eastAsia="Calibri" w:hAnsi="Calibri" w:cs="Calibri"/>
                <w:i/>
                <w:color w:val="auto"/>
              </w:rPr>
            </w:pPr>
            <w:r w:rsidRPr="00C94FD1">
              <w:rPr>
                <w:rFonts w:ascii="Calibri" w:eastAsia="Calibri" w:hAnsi="Calibri" w:cs="Calibri"/>
                <w:b/>
                <w:i/>
                <w:color w:val="auto"/>
              </w:rPr>
              <w:t>El liderazgo emprendedor no tiene relación con el desarrollo personal del emprendedor</w:t>
            </w:r>
            <w:r w:rsidR="008B71F8" w:rsidRPr="008B71F8">
              <w:rPr>
                <w:rFonts w:ascii="Calibri" w:eastAsia="Calibri" w:hAnsi="Calibri" w:cs="Calibri"/>
                <w:b/>
                <w:i/>
                <w:color w:val="auto"/>
              </w:rPr>
              <w:t>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75B99D9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029F4F2" w:rsidR="00C57B0F" w:rsidRPr="00C94F95" w:rsidRDefault="00C94FD1">
            <w:pPr>
              <w:widowControl w:val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C481127" w:rsidR="00C57B0F" w:rsidRPr="00C94F95" w:rsidRDefault="00C5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3CAD697D" w:rsidR="00C57B0F" w:rsidRPr="00C94F95" w:rsidRDefault="00C94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D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tendencias culturales y tecnológicas son parte de las “tendencias clave” del entorno en el modelo CANVAS</w:t>
            </w:r>
            <w:r w:rsidR="008B71F8" w:rsidRPr="008B71F8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6A7C2F1" w:rsidR="00C57B0F" w:rsidRPr="00C94F95" w:rsidRDefault="00C94FD1">
            <w:pPr>
              <w:widowControl w:val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3B4B59A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C3B3C8D" w:rsidR="00C57B0F" w:rsidRPr="00C94F95" w:rsidRDefault="00C5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tcW w:w="2534" w:type="dxa"/>
            <w:gridSpan w:val="2"/>
          </w:tcPr>
          <w:p w14:paraId="3E6EF9DB" w14:textId="00BEC577" w:rsidR="00C57B0F" w:rsidRPr="00C94F95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7E5B6D1" w:rsidR="00C57B0F" w:rsidRPr="00C94F95" w:rsidRDefault="00C94FD1">
            <w:pPr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D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propuesta de valor responde a la pregunta “¿cómo?” del modelo de negocio</w:t>
            </w:r>
            <w:r w:rsidR="008B71F8" w:rsidRPr="008B71F8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2A373F3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3A40D38" w:rsidR="00C57B0F" w:rsidRPr="00C94F95" w:rsidRDefault="00C94FD1">
            <w:pPr>
              <w:widowControl w:val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BA2E4F0" w:rsidR="00C57B0F" w:rsidRPr="00C94F95" w:rsidRDefault="00C5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6E7104F" w:rsidR="00A07C0D" w:rsidRPr="00C94F95" w:rsidRDefault="00C94FD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D1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clientes y los competidores forman parte del entorno específico del emprendimiento</w:t>
            </w:r>
            <w:r w:rsidR="00747B3F" w:rsidRPr="00747B3F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tcW w:w="1267" w:type="dxa"/>
          </w:tcPr>
          <w:p w14:paraId="343E7B8E" w14:textId="77777777" w:rsidR="00A07C0D" w:rsidRPr="00C94F95" w:rsidRDefault="00A07C0D" w:rsidP="003525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06349215" w:rsidR="00A07C0D" w:rsidRPr="00C94F95" w:rsidRDefault="00C94FD1" w:rsidP="00352507">
            <w:pPr>
              <w:widowControl w:val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1969AD93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EA8C5B6" w:rsidR="00A07C0D" w:rsidRPr="00C94F95" w:rsidRDefault="00C50DD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85A2CF9" w:rsidR="00A07C0D" w:rsidRPr="00C94F95" w:rsidRDefault="00C94FD1" w:rsidP="00352507">
            <w:pPr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D1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estrategia emprendedora efectiva requiere ignorar los factores macroeconómicos para centrarse solo en el producto</w:t>
            </w:r>
            <w:r w:rsidR="008B71F8" w:rsidRPr="008B71F8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467C365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263D279B" w:rsidR="00A07C0D" w:rsidRPr="00C94F95" w:rsidRDefault="00C94FD1" w:rsidP="00352507">
            <w:pPr>
              <w:widowControl w:val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7F6431A9" w:rsidR="00A07C0D" w:rsidRPr="00C94F95" w:rsidRDefault="00C50DD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Demuestra un sólido conocimiento 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02256132" w:rsidR="00C57B0F" w:rsidRPr="00C94F95" w:rsidRDefault="00C50DD5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¡</w:t>
            </w:r>
            <w:r>
              <w:rPr>
                <w:rFonts w:ascii="Calibri" w:eastAsia="Calibri" w:hAnsi="Calibri" w:cs="Calibri"/>
                <w:iCs/>
                <w:color w:val="auto"/>
              </w:rPr>
              <w:t>Felicitaciones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>!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iCs/>
                <w:color w:val="auto"/>
              </w:rPr>
              <w:t xml:space="preserve">Tiene clara la información </w:t>
            </w:r>
            <w:r w:rsidRPr="008B71F8">
              <w:rPr>
                <w:rFonts w:ascii="Calibri" w:eastAsia="Calibri" w:hAnsi="Calibri" w:cs="Calibri"/>
                <w:iCs/>
                <w:color w:val="auto"/>
              </w:rPr>
              <w:t xml:space="preserve">sobre </w:t>
            </w:r>
            <w:r w:rsidRPr="00C50DD5">
              <w:rPr>
                <w:rFonts w:ascii="Calibri" w:eastAsia="Calibri" w:hAnsi="Calibri" w:cs="Calibri"/>
                <w:iCs/>
                <w:color w:val="auto"/>
              </w:rPr>
              <w:t>las oportunidades para emprender</w:t>
            </w:r>
            <w:r w:rsidRPr="008B71F8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7909598" w:rsidR="00C0495F" w:rsidRPr="00C94F95" w:rsidRDefault="003F643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C83F" w14:textId="77777777" w:rsidR="00593F82" w:rsidRDefault="00593F82">
      <w:pPr>
        <w:spacing w:line="240" w:lineRule="auto"/>
      </w:pPr>
      <w:r>
        <w:separator/>
      </w:r>
    </w:p>
  </w:endnote>
  <w:endnote w:type="continuationSeparator" w:id="0">
    <w:p w14:paraId="6E38B94D" w14:textId="77777777" w:rsidR="00593F82" w:rsidRDefault="00593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4DB84" w14:textId="77777777" w:rsidR="00593F82" w:rsidRDefault="00593F82">
      <w:pPr>
        <w:spacing w:line="240" w:lineRule="auto"/>
      </w:pPr>
      <w:r>
        <w:separator/>
      </w:r>
    </w:p>
  </w:footnote>
  <w:footnote w:type="continuationSeparator" w:id="0">
    <w:p w14:paraId="3E00946B" w14:textId="77777777" w:rsidR="00593F82" w:rsidRDefault="00593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A6709"/>
    <w:rsid w:val="001B5CD5"/>
    <w:rsid w:val="001D65D0"/>
    <w:rsid w:val="00204192"/>
    <w:rsid w:val="00230CDA"/>
    <w:rsid w:val="00323CE6"/>
    <w:rsid w:val="00383143"/>
    <w:rsid w:val="00391997"/>
    <w:rsid w:val="0039658E"/>
    <w:rsid w:val="003C34E2"/>
    <w:rsid w:val="003F6437"/>
    <w:rsid w:val="00443D80"/>
    <w:rsid w:val="004A00B2"/>
    <w:rsid w:val="004E274A"/>
    <w:rsid w:val="00552F83"/>
    <w:rsid w:val="00577CEE"/>
    <w:rsid w:val="00590CEF"/>
    <w:rsid w:val="00593F82"/>
    <w:rsid w:val="005A74DC"/>
    <w:rsid w:val="005D6C01"/>
    <w:rsid w:val="00636022"/>
    <w:rsid w:val="00654A50"/>
    <w:rsid w:val="006C52FA"/>
    <w:rsid w:val="006F219D"/>
    <w:rsid w:val="00725E57"/>
    <w:rsid w:val="00736566"/>
    <w:rsid w:val="00747B3F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8B71F8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964B5"/>
    <w:rsid w:val="00BB561B"/>
    <w:rsid w:val="00BD183E"/>
    <w:rsid w:val="00C0495F"/>
    <w:rsid w:val="00C05752"/>
    <w:rsid w:val="00C50DD5"/>
    <w:rsid w:val="00C57B0F"/>
    <w:rsid w:val="00C636D0"/>
    <w:rsid w:val="00C71D78"/>
    <w:rsid w:val="00C94F95"/>
    <w:rsid w:val="00C94FD1"/>
    <w:rsid w:val="00CA130F"/>
    <w:rsid w:val="00CA2567"/>
    <w:rsid w:val="00CC4530"/>
    <w:rsid w:val="00CD3981"/>
    <w:rsid w:val="00CE2B75"/>
    <w:rsid w:val="00CF12D6"/>
    <w:rsid w:val="00CF6CED"/>
    <w:rsid w:val="00D154B7"/>
    <w:rsid w:val="00D16CEB"/>
    <w:rsid w:val="00D16D2A"/>
    <w:rsid w:val="00D217AC"/>
    <w:rsid w:val="00D231C4"/>
    <w:rsid w:val="00D96770"/>
    <w:rsid w:val="00DE6DCF"/>
    <w:rsid w:val="00DF2103"/>
    <w:rsid w:val="00E058FE"/>
    <w:rsid w:val="00E40C77"/>
    <w:rsid w:val="00E57BCD"/>
    <w:rsid w:val="00EA1809"/>
    <w:rsid w:val="00EB17D5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9BFDFA5-2352-4265-8643-300D28DE93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3</cp:revision>
  <dcterms:created xsi:type="dcterms:W3CDTF">2025-06-04T21:10:00Z</dcterms:created>
  <dcterms:modified xsi:type="dcterms:W3CDTF">2025-06-04T21:10:00Z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