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A687C" w14:textId="77777777" w:rsidR="00C57B0F" w:rsidRPr="00C94F95" w:rsidRDefault="00C57B0F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C94F95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77777777" w:rsidR="00C57B0F" w:rsidRPr="00C94F95" w:rsidRDefault="006F219D">
            <w:pPr>
              <w:jc w:val="center"/>
              <w:rPr>
                <w:rFonts w:ascii="Calibri" w:eastAsia="Calibri" w:hAnsi="Calibri" w:cs="Calibri"/>
              </w:rPr>
            </w:pPr>
            <w:r w:rsidRPr="00C94F95">
              <w:rPr>
                <w:rFonts w:ascii="Calibri" w:hAnsi="Calibri" w:cs="Calibri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25A00DA9" wp14:editId="0838CE1C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A709216" w14:textId="77777777" w:rsidR="00C57B0F" w:rsidRPr="00C94F95" w:rsidRDefault="00C57B0F">
            <w:pPr>
              <w:jc w:val="center"/>
              <w:rPr>
                <w:rFonts w:ascii="Calibri" w:eastAsia="Calibri" w:hAnsi="Calibri" w:cs="Calibri"/>
              </w:rPr>
            </w:pPr>
          </w:p>
          <w:p w14:paraId="0BA125F2" w14:textId="77777777" w:rsidR="00C57B0F" w:rsidRPr="00C94F95" w:rsidRDefault="006F219D">
            <w:pPr>
              <w:rPr>
                <w:rFonts w:ascii="Calibri" w:eastAsia="Calibri" w:hAnsi="Calibri" w:cs="Calibri"/>
                <w:color w:val="ED7D31"/>
              </w:rPr>
            </w:pPr>
            <w:r w:rsidRPr="00C94F95">
              <w:rPr>
                <w:rFonts w:ascii="Calibri" w:eastAsia="Calibri" w:hAnsi="Calibri" w:cs="Calibri"/>
                <w:color w:val="ED7D31"/>
              </w:rPr>
              <w:t>ACTIVIDAD DIDÁCTICA CUESTIONARIO</w:t>
            </w:r>
          </w:p>
          <w:p w14:paraId="4039611F" w14:textId="77777777" w:rsidR="00C57B0F" w:rsidRPr="00C94F95" w:rsidRDefault="00C57B0F">
            <w:pPr>
              <w:jc w:val="center"/>
              <w:rPr>
                <w:rFonts w:ascii="Calibri" w:eastAsia="Calibri" w:hAnsi="Calibri" w:cs="Calibri"/>
              </w:rPr>
            </w:pPr>
          </w:p>
        </w:tc>
      </w:tr>
      <w:tr w:rsidR="00C57B0F" w:rsidRPr="00C94F95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C94F95" w:rsidRDefault="006F219D" w:rsidP="00C0495F">
            <w:pPr>
              <w:spacing w:after="160"/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Generalidades de la actividad</w:t>
            </w:r>
          </w:p>
          <w:p w14:paraId="3B5F2D99" w14:textId="77777777" w:rsidR="00C0495F" w:rsidRPr="00C94F95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 xml:space="preserve">Las indicaciones, el mensaje de correcto e incorrecto debe estar la redacción en </w:t>
            </w:r>
            <w:r w:rsidR="00230CDA" w:rsidRPr="00C94F95">
              <w:rPr>
                <w:rFonts w:ascii="Calibri" w:eastAsia="Calibri" w:hAnsi="Calibri" w:cs="Calibri"/>
                <w:b w:val="0"/>
                <w:color w:val="595959"/>
              </w:rPr>
              <w:t>segunda persona</w:t>
            </w: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.</w:t>
            </w:r>
          </w:p>
          <w:p w14:paraId="1FBDEE44" w14:textId="77777777" w:rsidR="00C0495F" w:rsidRPr="00C94F95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Diligenciar solo los espacios en blanco.</w:t>
            </w:r>
          </w:p>
          <w:p w14:paraId="4DE91A42" w14:textId="77777777" w:rsidR="00C0495F" w:rsidRPr="00C94F95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C94F95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Señale en la columna Rta. Correcta con una (x) de acuerdo con las opciones presentadas.</w:t>
            </w:r>
          </w:p>
          <w:p w14:paraId="7778E7D9" w14:textId="3580D3ED" w:rsidR="00C57B0F" w:rsidRPr="00C94F95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Al final de la actividad se muestra una retroalimentación de felicitación si logra el 70</w:t>
            </w:r>
            <w:r w:rsidR="00C0495F" w:rsidRPr="00C94F95">
              <w:rPr>
                <w:rFonts w:ascii="Calibri" w:eastAsia="Calibri" w:hAnsi="Calibri" w:cs="Calibri"/>
                <w:b w:val="0"/>
                <w:color w:val="595959"/>
              </w:rPr>
              <w:t xml:space="preserve"> </w:t>
            </w: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% de respuestas correctas o retroalimentación de mejora si es inferior a este porcentaje.</w:t>
            </w:r>
          </w:p>
          <w:p w14:paraId="74635954" w14:textId="77777777" w:rsidR="00C57B0F" w:rsidRPr="00C94F95" w:rsidRDefault="006F219D">
            <w:pPr>
              <w:spacing w:after="160"/>
              <w:rPr>
                <w:rFonts w:ascii="Calibri" w:hAnsi="Calibri" w:cs="Calibri"/>
                <w:color w:val="000000"/>
              </w:rPr>
            </w:pP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00C94F95">
              <w:rPr>
                <w:rFonts w:ascii="Calibri" w:eastAsia="Calibri" w:hAnsi="Calibri" w:cs="Calibri"/>
                <w:b w:val="0"/>
                <w:i/>
                <w:color w:val="595959"/>
              </w:rPr>
              <w:t>responsive web</w:t>
            </w:r>
            <w:r w:rsidRPr="00C94F95">
              <w:rPr>
                <w:rFonts w:ascii="Calibri" w:eastAsia="Calibri" w:hAnsi="Calibri" w:cs="Calibri"/>
                <w:b w:val="0"/>
                <w:color w:val="595959"/>
              </w:rPr>
              <w:t>.</w:t>
            </w:r>
          </w:p>
        </w:tc>
      </w:tr>
      <w:tr w:rsidR="00C57B0F" w:rsidRPr="00C94F95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Instrucciones para el aprendiz</w:t>
            </w:r>
          </w:p>
          <w:p w14:paraId="27C06636" w14:textId="77777777" w:rsidR="00C57B0F" w:rsidRPr="00C94F95" w:rsidRDefault="00C57B0F">
            <w:pPr>
              <w:rPr>
                <w:rFonts w:ascii="Calibri" w:eastAsia="Calibri" w:hAnsi="Calibri" w:cs="Calibri"/>
                <w:color w:val="595959"/>
              </w:rPr>
            </w:pPr>
          </w:p>
          <w:p w14:paraId="1B1DE622" w14:textId="77777777" w:rsidR="00C57B0F" w:rsidRPr="00C94F95" w:rsidRDefault="00C57B0F">
            <w:pPr>
              <w:rPr>
                <w:rFonts w:ascii="Calibri" w:eastAsia="Calibri" w:hAnsi="Calibri" w:cs="Calibri"/>
                <w:color w:val="595959"/>
              </w:rPr>
            </w:pPr>
          </w:p>
        </w:tc>
        <w:tc>
          <w:tcPr>
            <w:tcW w:w="7620" w:type="dxa"/>
            <w:gridSpan w:val="2"/>
          </w:tcPr>
          <w:p w14:paraId="3DF09760" w14:textId="77777777" w:rsidR="00915FD9" w:rsidRPr="004A604F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F7090C">
              <w:rPr>
                <w:rFonts w:ascii="Calibri" w:eastAsia="Calibri" w:hAnsi="Calibri" w:cs="Calibri"/>
                <w:color w:val="000000"/>
              </w:rPr>
              <w:t>Esta actividad le permitirá determinar el grado de apropiación de los contenidos del componente formativo</w:t>
            </w:r>
            <w:r w:rsidR="00B25195" w:rsidRPr="00F7090C">
              <w:rPr>
                <w:rFonts w:ascii="Calibri" w:eastAsia="Calibri" w:hAnsi="Calibri" w:cs="Calibri"/>
                <w:color w:val="000000"/>
              </w:rPr>
              <w:t xml:space="preserve"> </w:t>
            </w:r>
            <w:r w:rsidR="00915FD9" w:rsidRPr="004A604F">
              <w:rPr>
                <w:rFonts w:ascii="Calibri" w:eastAsia="Times New Roman" w:hAnsi="Calibri" w:cs="Calibri"/>
                <w:b/>
                <w:bCs/>
                <w:color w:val="000000"/>
              </w:rPr>
              <w:t>Acciones y estrategias de eficiencia energética</w:t>
            </w:r>
            <w:r w:rsidR="00915FD9" w:rsidRPr="004A604F">
              <w:rPr>
                <w:rFonts w:ascii="Calibri" w:eastAsia="Calibri" w:hAnsi="Calibri" w:cs="Calibri"/>
                <w:color w:val="000000"/>
              </w:rPr>
              <w:t>.</w:t>
            </w:r>
          </w:p>
          <w:p w14:paraId="67D56A7B" w14:textId="77777777" w:rsidR="00915FD9" w:rsidRPr="004A604F" w:rsidRDefault="00915F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  <w:p w14:paraId="365D957F" w14:textId="51EC0DAC" w:rsidR="00C57B0F" w:rsidRPr="00F7090C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F7090C">
              <w:rPr>
                <w:rFonts w:ascii="Calibri" w:eastAsia="Calibri" w:hAnsi="Calibri" w:cs="Calibri"/>
                <w:color w:val="00000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3F3D0A05" w14:textId="77777777" w:rsidR="00C57B0F" w:rsidRPr="00F7090C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  <w:p w14:paraId="1EC50D8C" w14:textId="52DC8F16" w:rsidR="00C57B0F" w:rsidRPr="00F7090C" w:rsidRDefault="006F219D" w:rsidP="007E76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</w:rPr>
            </w:pPr>
            <w:r w:rsidRPr="00F7090C">
              <w:rPr>
                <w:rFonts w:ascii="Calibri" w:eastAsia="Calibri" w:hAnsi="Calibri" w:cs="Calibri"/>
                <w:color w:val="000000"/>
              </w:rPr>
              <w:t>Lea la afirmación de cada ítem y luego señale verdadero o falso según corresponda.</w:t>
            </w:r>
          </w:p>
        </w:tc>
      </w:tr>
      <w:tr w:rsidR="00C57B0F" w:rsidRPr="00C94F95" w14:paraId="749E10AF" w14:textId="77777777" w:rsidTr="003B03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0B4012D" w14:textId="591C3D37" w:rsidR="00C57B0F" w:rsidRPr="004A604F" w:rsidRDefault="00915F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Cs/>
                <w:color w:val="auto"/>
              </w:rPr>
            </w:pPr>
            <w:r w:rsidRPr="004A604F">
              <w:rPr>
                <w:rFonts w:ascii="Calibri" w:eastAsia="Times New Roman" w:hAnsi="Calibri" w:cs="Calibri"/>
                <w:bCs/>
                <w:color w:val="000000"/>
              </w:rPr>
              <w:t>Acciones y estrategias de eficiencia energética</w:t>
            </w:r>
            <w:r w:rsidR="007F325E" w:rsidRPr="004A604F">
              <w:rPr>
                <w:rFonts w:ascii="Calibri" w:eastAsia="Times New Roman" w:hAnsi="Calibri" w:cs="Calibri"/>
                <w:bCs/>
                <w:color w:val="000000"/>
              </w:rPr>
              <w:t>.</w:t>
            </w:r>
          </w:p>
        </w:tc>
      </w:tr>
      <w:tr w:rsidR="00C57B0F" w:rsidRPr="00C94F95" w14:paraId="15CA5FE7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058AF450" w:rsidR="00CC6200" w:rsidRPr="00F7090C" w:rsidRDefault="0039658E" w:rsidP="00EE42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Evaluar la comprensión</w:t>
            </w:r>
            <w:r w:rsidR="009463B6" w:rsidRPr="00F7090C">
              <w:rPr>
                <w:rFonts w:ascii="Calibri" w:eastAsia="Calibri" w:hAnsi="Calibri" w:cs="Calibri"/>
                <w:color w:val="auto"/>
              </w:rPr>
              <w:t xml:space="preserve"> de los conceptos fundamentales </w:t>
            </w:r>
            <w:r w:rsidR="00EE42A3" w:rsidRPr="00F7090C">
              <w:rPr>
                <w:rFonts w:ascii="Calibri" w:eastAsia="Calibri" w:hAnsi="Calibri" w:cs="Calibri"/>
                <w:color w:val="auto"/>
              </w:rPr>
              <w:t>del com</w:t>
            </w:r>
            <w:r w:rsidR="003F1FD5" w:rsidRPr="00F7090C">
              <w:rPr>
                <w:rFonts w:ascii="Calibri" w:eastAsia="Calibri" w:hAnsi="Calibri" w:cs="Calibri"/>
                <w:color w:val="auto"/>
              </w:rPr>
              <w:t>ponente formativ</w:t>
            </w:r>
            <w:r w:rsidR="00624C44">
              <w:rPr>
                <w:rFonts w:ascii="Calibri" w:eastAsia="Calibri" w:hAnsi="Calibri" w:cs="Calibri"/>
                <w:color w:val="auto"/>
              </w:rPr>
              <w:t>o</w:t>
            </w:r>
            <w:r w:rsidR="004C15DC">
              <w:rPr>
                <w:color w:val="auto"/>
                <w:sz w:val="20"/>
                <w:szCs w:val="20"/>
              </w:rPr>
              <w:t>.</w:t>
            </w:r>
          </w:p>
        </w:tc>
      </w:tr>
      <w:tr w:rsidR="00C57B0F" w:rsidRPr="00C94F95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1CCE661F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7CAFB183" w:rsidR="00C57B0F" w:rsidRPr="00F7090C" w:rsidRDefault="000E3AD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Lea cada enunciado referente a los temas desarrollados en el componente formativo y elija entre verdadero y falso según corresponda.</w:t>
            </w:r>
          </w:p>
        </w:tc>
      </w:tr>
      <w:tr w:rsidR="00C57B0F" w:rsidRPr="00C94F95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F7090C" w:rsidRDefault="006F219D">
            <w:pPr>
              <w:jc w:val="center"/>
              <w:rPr>
                <w:rFonts w:ascii="Calibri" w:eastAsia="Calibri" w:hAnsi="Calibri" w:cs="Calibri"/>
                <w:color w:val="595959"/>
              </w:rPr>
            </w:pPr>
            <w:r w:rsidRPr="00F7090C">
              <w:rPr>
                <w:rFonts w:ascii="Calibri" w:eastAsia="Calibri" w:hAnsi="Calibri" w:cs="Calibri"/>
                <w:color w:val="595959"/>
              </w:rPr>
              <w:t>PREGUNTAS</w:t>
            </w:r>
          </w:p>
        </w:tc>
      </w:tr>
      <w:tr w:rsidR="00A07C0D" w:rsidRPr="00C94F95" w14:paraId="1CB5189C" w14:textId="77777777" w:rsidTr="00711F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A07C0D" w:rsidRPr="00C94F95" w:rsidRDefault="00A07C0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Pregunta 1</w:t>
            </w:r>
          </w:p>
        </w:tc>
        <w:tc>
          <w:tcPr>
            <w:tcW w:w="7620" w:type="dxa"/>
            <w:gridSpan w:val="2"/>
          </w:tcPr>
          <w:p w14:paraId="7F132666" w14:textId="3D48B5AF" w:rsidR="00765033" w:rsidRPr="00F7090C" w:rsidRDefault="00915FD9" w:rsidP="003F1F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auto"/>
              </w:rPr>
            </w:pPr>
            <w:r w:rsidRPr="00915FD9">
              <w:rPr>
                <w:rFonts w:ascii="Calibri" w:eastAsia="Calibri" w:hAnsi="Calibri" w:cs="Calibri"/>
                <w:b/>
                <w:bCs/>
                <w:color w:val="auto"/>
              </w:rPr>
              <w:t xml:space="preserve">La Línea Base (LB) representa el consumo de energía </w:t>
            </w:r>
            <w:r w:rsidRPr="00B83E64">
              <w:rPr>
                <w:rFonts w:ascii="Calibri" w:eastAsia="Calibri" w:hAnsi="Calibri" w:cs="Calibri"/>
                <w:b/>
                <w:bCs/>
                <w:color w:val="auto"/>
              </w:rPr>
              <w:t>despué</w:t>
            </w:r>
            <w:r w:rsidRPr="00915FD9">
              <w:rPr>
                <w:rFonts w:ascii="Calibri" w:eastAsia="Calibri" w:hAnsi="Calibri" w:cs="Calibri"/>
                <w:b/>
                <w:bCs/>
                <w:i/>
                <w:iCs/>
                <w:color w:val="auto"/>
              </w:rPr>
              <w:t>s</w:t>
            </w:r>
            <w:r w:rsidRPr="00915FD9">
              <w:rPr>
                <w:rFonts w:ascii="Calibri" w:eastAsia="Calibri" w:hAnsi="Calibri" w:cs="Calibri"/>
                <w:b/>
                <w:bCs/>
                <w:color w:val="auto"/>
              </w:rPr>
              <w:t xml:space="preserve"> de que se ha implementado una Medida de Ahorro Energético (MAE), y es la referencia contra la cual se miden los ahorros.</w:t>
            </w:r>
          </w:p>
        </w:tc>
      </w:tr>
      <w:tr w:rsidR="00C57B0F" w:rsidRPr="00C94F95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7376A139" w:rsidR="00C57B0F" w:rsidRPr="00F7090C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CEC4D6E" w14:textId="5D6B0CA3" w:rsidR="00C57B0F" w:rsidRPr="00F7090C" w:rsidRDefault="00C57B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C57B0F" w:rsidRPr="00C94F95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7D3C12F8" w:rsidR="00C57B0F" w:rsidRPr="00F7090C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F73ACCC" w14:textId="6ED0C046" w:rsidR="00C57B0F" w:rsidRPr="00F7090C" w:rsidRDefault="0076503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C57B0F" w:rsidRPr="00C94F95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2A0D5B0F" w:rsidR="00C57B0F" w:rsidRPr="00F7090C" w:rsidRDefault="007E7633" w:rsidP="003F1F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 xml:space="preserve">Ha captado con claridad los </w:t>
            </w:r>
            <w:r w:rsidR="009C6D9B" w:rsidRPr="00F7090C">
              <w:rPr>
                <w:rFonts w:ascii="Calibri" w:eastAsia="Calibri" w:hAnsi="Calibri" w:cs="Calibri"/>
                <w:color w:val="auto"/>
              </w:rPr>
              <w:t>conceptos del componente formativo</w:t>
            </w:r>
            <w:r w:rsidR="00765033">
              <w:rPr>
                <w:rFonts w:ascii="Calibri" w:eastAsia="Calibri" w:hAnsi="Calibri" w:cs="Calibri"/>
                <w:color w:val="auto"/>
              </w:rPr>
              <w:t>.</w:t>
            </w:r>
          </w:p>
        </w:tc>
      </w:tr>
      <w:tr w:rsidR="00C57B0F" w:rsidRPr="00C94F95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6A5933D3" w:rsidR="00C57B0F" w:rsidRPr="00F7090C" w:rsidRDefault="004A60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902CCE" w:rsidRPr="00F7090C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A07C0D" w:rsidRPr="00C94F95" w14:paraId="1C3DF49A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B9B09E" w14:textId="6C6EEDD5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F95">
              <w:rPr>
                <w:rFonts w:ascii="Calibri" w:eastAsia="Calibri" w:hAnsi="Calibri" w:cs="Calibri"/>
                <w:color w:val="595959"/>
              </w:rPr>
              <w:t>2</w:t>
            </w:r>
          </w:p>
        </w:tc>
        <w:tc>
          <w:tcPr>
            <w:tcW w:w="7620" w:type="dxa"/>
            <w:gridSpan w:val="2"/>
          </w:tcPr>
          <w:p w14:paraId="6CB94FF9" w14:textId="3E3AAA06" w:rsidR="00A07C0D" w:rsidRPr="00F7090C" w:rsidRDefault="00915FD9" w:rsidP="00A900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iCs/>
                <w:color w:val="AEAAAA"/>
              </w:rPr>
            </w:pPr>
            <w:r w:rsidRPr="00915FD9">
              <w:rPr>
                <w:rFonts w:ascii="Calibri" w:eastAsia="Calibri" w:hAnsi="Calibri" w:cs="Calibri"/>
                <w:b/>
                <w:bCs/>
                <w:iCs/>
                <w:color w:val="auto"/>
              </w:rPr>
              <w:t>La reducción de la velocidad de un motor de bomba o ventilador en un 50</w:t>
            </w:r>
            <w:r w:rsidR="0027636F">
              <w:rPr>
                <w:rFonts w:ascii="Calibri" w:eastAsia="Calibri" w:hAnsi="Calibri" w:cs="Calibri"/>
                <w:b/>
                <w:bCs/>
                <w:iCs/>
                <w:color w:val="auto"/>
              </w:rPr>
              <w:t xml:space="preserve"> </w:t>
            </w:r>
            <w:r w:rsidRPr="00915FD9">
              <w:rPr>
                <w:rFonts w:ascii="Calibri" w:eastAsia="Calibri" w:hAnsi="Calibri" w:cs="Calibri"/>
                <w:b/>
                <w:bCs/>
                <w:iCs/>
                <w:color w:val="auto"/>
              </w:rPr>
              <w:t>% reduce su consumo de energía eléctrica en una proporción similar, es decir, cerca del 50</w:t>
            </w:r>
            <w:r w:rsidR="0027636F">
              <w:rPr>
                <w:rFonts w:ascii="Calibri" w:eastAsia="Calibri" w:hAnsi="Calibri" w:cs="Calibri"/>
                <w:b/>
                <w:bCs/>
                <w:iCs/>
                <w:color w:val="auto"/>
              </w:rPr>
              <w:t xml:space="preserve"> </w:t>
            </w:r>
            <w:r w:rsidRPr="00915FD9">
              <w:rPr>
                <w:rFonts w:ascii="Calibri" w:eastAsia="Calibri" w:hAnsi="Calibri" w:cs="Calibri"/>
                <w:b/>
                <w:bCs/>
                <w:iCs/>
                <w:color w:val="auto"/>
              </w:rPr>
              <w:t>%</w:t>
            </w:r>
            <w:r w:rsidR="00F65E16" w:rsidRPr="00F65E16">
              <w:rPr>
                <w:rFonts w:ascii="Calibri" w:eastAsia="Calibri" w:hAnsi="Calibri" w:cs="Calibri"/>
                <w:b/>
                <w:bCs/>
                <w:iCs/>
                <w:color w:val="auto"/>
              </w:rPr>
              <w:t>.</w:t>
            </w:r>
          </w:p>
        </w:tc>
      </w:tr>
      <w:tr w:rsidR="00A07C0D" w:rsidRPr="00C94F95" w14:paraId="165DD1E9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FDD7637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E0CCD49" w14:textId="77777777" w:rsidR="00A07C0D" w:rsidRPr="00F7090C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C2C30EE" w14:textId="6B8947AF" w:rsidR="00A07C0D" w:rsidRPr="00F7090C" w:rsidRDefault="00A07C0D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A07C0D" w:rsidRPr="00C94F95" w14:paraId="36119631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84A9B02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lastRenderedPageBreak/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1295A84" w14:textId="77777777" w:rsidR="00A07C0D" w:rsidRPr="00F7090C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3A825C09" w14:textId="0F989498" w:rsidR="00A07C0D" w:rsidRPr="00F7090C" w:rsidRDefault="00F65E16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A07C0D" w:rsidRPr="00C94F95" w14:paraId="146DEF05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BBBB63B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B4AECDE" w14:textId="36D2E857" w:rsidR="00A07C0D" w:rsidRPr="00F7090C" w:rsidRDefault="00763674" w:rsidP="00763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Ha captado con claridad los conceptos del compon</w:t>
            </w:r>
            <w:r w:rsidR="00C84DB3" w:rsidRPr="00F7090C">
              <w:rPr>
                <w:rFonts w:ascii="Calibri" w:eastAsia="Calibri" w:hAnsi="Calibri" w:cs="Calibri"/>
                <w:color w:val="auto"/>
              </w:rPr>
              <w:t>ente formativo</w:t>
            </w:r>
            <w:r w:rsidR="00765033">
              <w:rPr>
                <w:color w:val="auto"/>
                <w:sz w:val="20"/>
                <w:szCs w:val="20"/>
              </w:rPr>
              <w:t>.</w:t>
            </w:r>
          </w:p>
        </w:tc>
      </w:tr>
      <w:tr w:rsidR="00A07C0D" w:rsidRPr="00C94F95" w14:paraId="07B8FF9A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8775BA5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603B80F" w14:textId="490D3B73" w:rsidR="00A07C0D" w:rsidRPr="00F7090C" w:rsidRDefault="0027636F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A07C0D" w:rsidRPr="00F7090C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A07C0D" w:rsidRPr="00C94F95" w14:paraId="7119C131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A89BC9" w14:textId="7C03AC5D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F95">
              <w:rPr>
                <w:rFonts w:ascii="Calibri" w:eastAsia="Calibri" w:hAnsi="Calibri" w:cs="Calibri"/>
                <w:color w:val="595959"/>
              </w:rPr>
              <w:t>3</w:t>
            </w:r>
          </w:p>
        </w:tc>
        <w:tc>
          <w:tcPr>
            <w:tcW w:w="7620" w:type="dxa"/>
            <w:gridSpan w:val="2"/>
          </w:tcPr>
          <w:p w14:paraId="046D531A" w14:textId="38463D10" w:rsidR="00A07C0D" w:rsidRPr="00F7090C" w:rsidRDefault="00915FD9" w:rsidP="00C84D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AEAAAA"/>
              </w:rPr>
            </w:pPr>
            <w:r w:rsidRPr="00915FD9">
              <w:rPr>
                <w:rFonts w:ascii="Calibri" w:eastAsia="Calibri" w:hAnsi="Calibri" w:cs="Calibri"/>
                <w:b/>
                <w:bCs/>
                <w:color w:val="auto"/>
              </w:rPr>
              <w:t>El principal objetivo del Reglamento Técnico de Etiquetado (RETIQ) es establecer los Límites Mínimos de Eficiencia Energética (LMME) que deben cumplir los equipos para ser comercializados en Colombia.</w:t>
            </w:r>
          </w:p>
        </w:tc>
      </w:tr>
      <w:tr w:rsidR="00A07C0D" w:rsidRPr="00C94F95" w14:paraId="4506A989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4157036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57E8163" w14:textId="77777777" w:rsidR="00A07C0D" w:rsidRPr="00F7090C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21368E88" w14:textId="09584959" w:rsidR="00A07C0D" w:rsidRPr="00F7090C" w:rsidRDefault="00915FD9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A07C0D" w:rsidRPr="00C94F95" w14:paraId="2F779A91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BA2B41A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BE4204A" w14:textId="77777777" w:rsidR="00A07C0D" w:rsidRPr="00F7090C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19B77E5E" w14:textId="1B02963A" w:rsidR="00A07C0D" w:rsidRPr="00F7090C" w:rsidRDefault="00A07C0D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A07C0D" w:rsidRPr="00C94F95" w14:paraId="6E1DC754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A716BEB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C45D58A" w14:textId="39E297E3" w:rsidR="00A07C0D" w:rsidRPr="00F7090C" w:rsidRDefault="00765033" w:rsidP="001537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="00A07C0D" w:rsidRPr="00C94F95" w14:paraId="432A854B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774C433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597948C" w14:textId="09923ABF" w:rsidR="00A07C0D" w:rsidRPr="00F7090C" w:rsidRDefault="00B70CD3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A07C0D" w:rsidRPr="00F7090C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A07C0D" w:rsidRPr="00C94F95" w14:paraId="39EA575D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A0DF9B9" w14:textId="5C481B2C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F95">
              <w:rPr>
                <w:rFonts w:ascii="Calibri" w:eastAsia="Calibri" w:hAnsi="Calibri" w:cs="Calibri"/>
                <w:color w:val="595959"/>
              </w:rPr>
              <w:t>4</w:t>
            </w:r>
          </w:p>
        </w:tc>
        <w:tc>
          <w:tcPr>
            <w:tcW w:w="7620" w:type="dxa"/>
            <w:gridSpan w:val="2"/>
          </w:tcPr>
          <w:p w14:paraId="1531FE02" w14:textId="3C764D75" w:rsidR="00A07C0D" w:rsidRPr="00F7090C" w:rsidRDefault="00915FD9" w:rsidP="009000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AEAAAA"/>
              </w:rPr>
            </w:pPr>
            <w:r w:rsidRPr="00915FD9">
              <w:rPr>
                <w:rFonts w:ascii="Calibri" w:eastAsia="Calibri" w:hAnsi="Calibri" w:cs="Calibri"/>
                <w:b/>
                <w:bCs/>
                <w:color w:val="auto"/>
              </w:rPr>
              <w:t>La Gestión de la Demanda (GDE) es una medida de Eficiencia Energética que se enfoca, principalmente, en reducir el consumo total anual de energía (kWh) de la empresa.</w:t>
            </w:r>
          </w:p>
        </w:tc>
      </w:tr>
      <w:tr w:rsidR="00A07C0D" w:rsidRPr="00C94F95" w14:paraId="593CF264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E264CF2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E62C8AA" w14:textId="77777777" w:rsidR="00A07C0D" w:rsidRPr="00F7090C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EB8F933" w14:textId="190F6669" w:rsidR="00A07C0D" w:rsidRPr="00F7090C" w:rsidRDefault="00A07C0D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A07C0D" w:rsidRPr="00C94F95" w14:paraId="1596E0A5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22BD081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5EAA71A" w14:textId="77777777" w:rsidR="00A07C0D" w:rsidRPr="00F7090C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61959CE" w14:textId="67F765F5" w:rsidR="00A07C0D" w:rsidRPr="00F7090C" w:rsidRDefault="00934054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A07C0D" w:rsidRPr="00C94F95" w14:paraId="683E5E1D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834E53E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04B6A6C" w14:textId="557C76C0" w:rsidR="00A07C0D" w:rsidRPr="00F7090C" w:rsidRDefault="00765033" w:rsidP="00371B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="00A07C0D" w:rsidRPr="00C94F95" w14:paraId="0801B87C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BAD772C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C1A5C9" w14:textId="2A466898" w:rsidR="00A07C0D" w:rsidRPr="00F7090C" w:rsidRDefault="00B70CD3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A07C0D" w:rsidRPr="00F7090C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  <w:r w:rsidR="00371B80" w:rsidRPr="00F7090C">
              <w:rPr>
                <w:rFonts w:ascii="Calibri" w:eastAsia="Calibri" w:hAnsi="Calibri" w:cs="Calibri"/>
                <w:color w:val="auto"/>
              </w:rPr>
              <w:t xml:space="preserve"> </w:t>
            </w:r>
          </w:p>
        </w:tc>
      </w:tr>
      <w:tr w:rsidR="00C57B0F" w:rsidRPr="00C94F95" w14:paraId="19481242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25BEC16" w14:textId="2D01289F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F95">
              <w:rPr>
                <w:rFonts w:ascii="Calibri" w:eastAsia="Calibri" w:hAnsi="Calibri" w:cs="Calibri"/>
                <w:color w:val="595959"/>
              </w:rPr>
              <w:t>5</w:t>
            </w:r>
          </w:p>
        </w:tc>
        <w:tc>
          <w:tcPr>
            <w:tcW w:w="7620" w:type="dxa"/>
            <w:gridSpan w:val="2"/>
          </w:tcPr>
          <w:p w14:paraId="1B7CAEBC" w14:textId="04E27C40" w:rsidR="00C57B0F" w:rsidRPr="00F7090C" w:rsidRDefault="00915FD9" w:rsidP="00344A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915FD9">
              <w:rPr>
                <w:rFonts w:ascii="Calibri" w:eastAsia="Calibri" w:hAnsi="Calibri" w:cs="Calibri"/>
                <w:b/>
                <w:color w:val="auto"/>
              </w:rPr>
              <w:t>El ahorro de energía se denomina 'ahorro evitado' porque no puede medirse directamente, sino que se calcula comparando el consumo real posterior a la intervención con la Línea Base Ajustada.</w:t>
            </w:r>
          </w:p>
        </w:tc>
      </w:tr>
      <w:tr w:rsidR="00C57B0F" w:rsidRPr="00C94F95" w14:paraId="2DB04320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CF11BAE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</w:tcPr>
          <w:p w14:paraId="48BFDAC5" w14:textId="5CD4AB0E" w:rsidR="00C57B0F" w:rsidRPr="00F7090C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</w:tcPr>
          <w:p w14:paraId="03389B73" w14:textId="22F56A72" w:rsidR="00C57B0F" w:rsidRPr="00F7090C" w:rsidRDefault="0093405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C57B0F" w:rsidRPr="00C94F95" w14:paraId="442AF42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0A8B64CF" w14:textId="7BB03603" w:rsidR="00C57B0F" w:rsidRPr="00F7090C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auto"/>
          </w:tcPr>
          <w:p w14:paraId="20A71059" w14:textId="6681F734" w:rsidR="00C57B0F" w:rsidRPr="00F7090C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C57B0F" w:rsidRPr="00C94F95" w14:paraId="6515F4D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31656A88" w:rsidR="00C57B0F" w:rsidRPr="00F7090C" w:rsidRDefault="00765033" w:rsidP="002A0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="00C57B0F" w:rsidRPr="00C94F95" w14:paraId="0F88F984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5EA1A4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5B8F4D9B" w:rsidR="00C57B0F" w:rsidRPr="00F7090C" w:rsidRDefault="00B70CD3" w:rsidP="00CA25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902CCE" w:rsidRPr="00F7090C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C57B0F" w:rsidRPr="00C94F95" w14:paraId="18E34A67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2B1D042D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F95">
              <w:rPr>
                <w:rFonts w:ascii="Calibri" w:eastAsia="Calibri" w:hAnsi="Calibri" w:cs="Calibri"/>
                <w:color w:val="595959"/>
              </w:rPr>
              <w:t>6</w:t>
            </w:r>
          </w:p>
        </w:tc>
        <w:tc>
          <w:tcPr>
            <w:tcW w:w="7620" w:type="dxa"/>
            <w:gridSpan w:val="2"/>
          </w:tcPr>
          <w:p w14:paraId="61D73A45" w14:textId="34D4D533" w:rsidR="00C57B0F" w:rsidRPr="00F7090C" w:rsidRDefault="00915FD9" w:rsidP="00585D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915FD9">
              <w:rPr>
                <w:rFonts w:ascii="Calibri" w:eastAsia="Calibri" w:hAnsi="Calibri" w:cs="Calibri"/>
                <w:b/>
                <w:color w:val="auto"/>
              </w:rPr>
              <w:t>El Período de Recuperación (PR) es el indicador financiero más robusto para evaluar la creación de valor o riqueza de un proyecto a lo largo de toda su vida útil, superando al VAN y la TIR.</w:t>
            </w:r>
          </w:p>
        </w:tc>
      </w:tr>
      <w:tr w:rsidR="00C57B0F" w:rsidRPr="00C94F95" w14:paraId="099D670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F42BA19" w14:textId="2FDE7CB0" w:rsidR="00C57B0F" w:rsidRPr="00F7090C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auto"/>
          </w:tcPr>
          <w:p w14:paraId="2DEA1E69" w14:textId="521B5130" w:rsidR="00C57B0F" w:rsidRPr="00F7090C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C57B0F" w:rsidRPr="00C94F95" w14:paraId="34603C0F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85686D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</w:tcPr>
          <w:p w14:paraId="77042058" w14:textId="33B8B58D" w:rsidR="00C57B0F" w:rsidRPr="00F7090C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</w:tcPr>
          <w:p w14:paraId="7459CED2" w14:textId="7D0683AA" w:rsidR="00C57B0F" w:rsidRPr="00F7090C" w:rsidRDefault="0093405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C57B0F" w:rsidRPr="00C94F95" w14:paraId="5C1A1703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C118FC8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1FA25008" w:rsidR="00C57B0F" w:rsidRPr="00F7090C" w:rsidRDefault="00765033" w:rsidP="00585D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="00C57B0F" w:rsidRPr="00C94F95" w14:paraId="6816776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36E4B1BA" w:rsidR="00C57B0F" w:rsidRPr="00F7090C" w:rsidRDefault="00B70CD3" w:rsidP="00902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902CCE" w:rsidRPr="00F7090C">
              <w:rPr>
                <w:rFonts w:ascii="Calibri" w:eastAsia="Calibri" w:hAnsi="Calibri" w:cs="Calibri"/>
                <w:color w:val="auto"/>
              </w:rPr>
              <w:t>evise nuevamente el</w:t>
            </w:r>
            <w:r w:rsidR="00BD183E" w:rsidRPr="00F7090C">
              <w:rPr>
                <w:rFonts w:ascii="Calibri" w:eastAsia="Calibri" w:hAnsi="Calibri" w:cs="Calibri"/>
                <w:color w:val="auto"/>
              </w:rPr>
              <w:t xml:space="preserve"> contenido del componente formativo.</w:t>
            </w:r>
          </w:p>
        </w:tc>
      </w:tr>
      <w:tr w:rsidR="00C57B0F" w:rsidRPr="00C94F95" w14:paraId="7029FEF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0EFDFE5" w14:textId="198D157C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F95">
              <w:rPr>
                <w:rFonts w:ascii="Calibri" w:eastAsia="Calibri" w:hAnsi="Calibri" w:cs="Calibri"/>
                <w:color w:val="595959"/>
              </w:rPr>
              <w:t>7</w:t>
            </w:r>
          </w:p>
        </w:tc>
        <w:tc>
          <w:tcPr>
            <w:tcW w:w="7620" w:type="dxa"/>
            <w:gridSpan w:val="2"/>
          </w:tcPr>
          <w:p w14:paraId="4D6D2B7B" w14:textId="23A7BE12" w:rsidR="00C57B0F" w:rsidRPr="00F7090C" w:rsidRDefault="00915FD9" w:rsidP="00092F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</w:rPr>
            </w:pPr>
            <w:r w:rsidRPr="00915FD9">
              <w:rPr>
                <w:rFonts w:ascii="Calibri" w:eastAsia="Calibri" w:hAnsi="Calibri" w:cs="Calibri"/>
                <w:b/>
                <w:bCs/>
                <w:color w:val="auto"/>
              </w:rPr>
              <w:t>Un proyecto de eficiencia energética se considera económicamente viable y debe ser aceptado si el cálculo de su Valor Actual Neto (VAN) resulta en un valor menor que cero (VAN&lt; 0).</w:t>
            </w:r>
          </w:p>
        </w:tc>
      </w:tr>
      <w:tr w:rsidR="00C57B0F" w:rsidRPr="00C94F95" w14:paraId="5B5EF97B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62788E0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3DBFD1AA" w:rsidR="00C57B0F" w:rsidRPr="00F7090C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7A2608D" w14:textId="5172FF3C" w:rsidR="00C57B0F" w:rsidRPr="00F7090C" w:rsidRDefault="00C57B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C57B0F" w:rsidRPr="00C94F95" w14:paraId="4FFE269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782E17D9" w:rsidR="00C57B0F" w:rsidRPr="00F7090C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363353C" w14:textId="75337095" w:rsidR="00C57B0F" w:rsidRPr="00F7090C" w:rsidRDefault="00915FD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C57B0F" w:rsidRPr="00C94F95" w14:paraId="2BEF3AC5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5C6ACCA6" w:rsidR="00C57B0F" w:rsidRPr="00F7090C" w:rsidRDefault="00765033" w:rsidP="003914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="00C57B0F" w:rsidRPr="00C94F95" w14:paraId="1B198E2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3AE5C6E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75876482" w:rsidR="00C57B0F" w:rsidRPr="00F7090C" w:rsidRDefault="00C80B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902CCE" w:rsidRPr="00F7090C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C57B0F" w:rsidRPr="00C94F95" w14:paraId="7DFA247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00BEC5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bookmarkStart w:id="0" w:name="_Hlk179378914"/>
            <w:r w:rsidRPr="00C94F95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F95">
              <w:rPr>
                <w:rFonts w:ascii="Calibri" w:eastAsia="Calibri" w:hAnsi="Calibri" w:cs="Calibri"/>
                <w:color w:val="595959"/>
              </w:rPr>
              <w:t>8</w:t>
            </w:r>
          </w:p>
        </w:tc>
        <w:tc>
          <w:tcPr>
            <w:tcW w:w="7620" w:type="dxa"/>
            <w:gridSpan w:val="2"/>
          </w:tcPr>
          <w:p w14:paraId="42742D49" w14:textId="3F12D7AA" w:rsidR="00C57B0F" w:rsidRPr="00F7090C" w:rsidRDefault="00915FD9" w:rsidP="00B00D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AEAAAA"/>
              </w:rPr>
            </w:pPr>
            <w:r w:rsidRPr="00915FD9">
              <w:rPr>
                <w:rFonts w:ascii="Calibri" w:eastAsia="Calibri" w:hAnsi="Calibri" w:cs="Calibri"/>
                <w:b/>
                <w:bCs/>
                <w:color w:val="auto"/>
              </w:rPr>
              <w:t>La Auditoría Energética Preliminar requiere el uso de equipos de medición de alta precisión (analizadores de redes, termografía) para determinar la Línea Base de forma exacta.</w:t>
            </w:r>
          </w:p>
        </w:tc>
      </w:tr>
      <w:tr w:rsidR="00C57B0F" w:rsidRPr="00C94F95" w14:paraId="28F8479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37FA18D9" w:rsidR="00C57B0F" w:rsidRPr="00F7090C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5DFF5F4F" w14:textId="67830A38" w:rsidR="00C57B0F" w:rsidRPr="00F7090C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C57B0F" w:rsidRPr="00C94F95" w14:paraId="657F3D76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7DFAC32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3F8B3E00" w:rsidR="00C57B0F" w:rsidRPr="00F7090C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CAA8A0E" w14:textId="1060AABF" w:rsidR="00C57B0F" w:rsidRPr="00F7090C" w:rsidRDefault="00F65E16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C57B0F" w:rsidRPr="00C94F95" w14:paraId="19CA660C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952B1DF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30D5B8B7" w:rsidR="00C57B0F" w:rsidRPr="00F7090C" w:rsidRDefault="00765033" w:rsidP="008946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="00C57B0F" w:rsidRPr="00C94F95" w14:paraId="4CA120E3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C57B0F" w:rsidRPr="00C94F95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5D8225EB" w:rsidR="00C57B0F" w:rsidRPr="00F7090C" w:rsidRDefault="000565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902CCE" w:rsidRPr="00F7090C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bookmarkEnd w:id="0"/>
      <w:tr w:rsidR="00A07C0D" w:rsidRPr="00C94F95" w14:paraId="201A83C9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03E668D" w14:textId="62DD46A1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F95">
              <w:rPr>
                <w:rFonts w:ascii="Calibri" w:eastAsia="Calibri" w:hAnsi="Calibri" w:cs="Calibri"/>
                <w:color w:val="595959"/>
              </w:rPr>
              <w:t>9</w:t>
            </w:r>
          </w:p>
        </w:tc>
        <w:tc>
          <w:tcPr>
            <w:tcW w:w="7620" w:type="dxa"/>
            <w:gridSpan w:val="2"/>
          </w:tcPr>
          <w:p w14:paraId="34F11760" w14:textId="19BEAADD" w:rsidR="00A07C0D" w:rsidRPr="00F7090C" w:rsidRDefault="00915FD9" w:rsidP="00B00D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AEAAAA"/>
              </w:rPr>
            </w:pPr>
            <w:r w:rsidRPr="00915FD9">
              <w:rPr>
                <w:rFonts w:ascii="Calibri" w:eastAsia="Calibri" w:hAnsi="Calibri" w:cs="Calibri"/>
                <w:b/>
                <w:bCs/>
                <w:color w:val="000000" w:themeColor="text1"/>
              </w:rPr>
              <w:t>Para que un proyecto de eficiencia energética sea aceptado, la Tasa Interna de Retorno (TIR) debe ser menor que la Tasa Mínima Aceptable de Retorno (TMAR) de la empresa.</w:t>
            </w:r>
          </w:p>
        </w:tc>
      </w:tr>
      <w:tr w:rsidR="00A07C0D" w:rsidRPr="00C94F95" w14:paraId="205503F3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43E7B8E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C16BFA4" w14:textId="77777777" w:rsidR="00A07C0D" w:rsidRPr="00F7090C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FC2D43C" w14:textId="1DD338AD" w:rsidR="00A07C0D" w:rsidRPr="00F7090C" w:rsidRDefault="00A07C0D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A07C0D" w:rsidRPr="00C94F95" w14:paraId="292B207F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8854862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C36BFE7" w14:textId="77777777" w:rsidR="00A07C0D" w:rsidRPr="00F7090C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B6CD4C3" w14:textId="01185721" w:rsidR="00A07C0D" w:rsidRPr="00F7090C" w:rsidRDefault="00915FD9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A07C0D" w:rsidRPr="00C94F95" w14:paraId="5733A78F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68A71F0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42012B" w14:textId="5865A842" w:rsidR="00A07C0D" w:rsidRPr="00F7090C" w:rsidRDefault="00765033" w:rsidP="000B02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="00A07C0D" w:rsidRPr="00C94F95" w14:paraId="1F79F38D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3B00A17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7FF8D6" w14:textId="553CDD99" w:rsidR="00A07C0D" w:rsidRPr="00F7090C" w:rsidRDefault="00F73BD0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A07C0D" w:rsidRPr="00F7090C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A07C0D" w:rsidRPr="00C94F95" w14:paraId="67AD13CF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B2C5B62" w14:textId="5270B1DE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C94F95">
              <w:rPr>
                <w:rFonts w:ascii="Calibri" w:eastAsia="Calibri" w:hAnsi="Calibri" w:cs="Calibri"/>
                <w:color w:val="595959"/>
              </w:rPr>
              <w:t>10</w:t>
            </w:r>
          </w:p>
        </w:tc>
        <w:tc>
          <w:tcPr>
            <w:tcW w:w="7620" w:type="dxa"/>
            <w:gridSpan w:val="2"/>
          </w:tcPr>
          <w:p w14:paraId="6FBAADDE" w14:textId="14DDFDFE" w:rsidR="00A07C0D" w:rsidRPr="00F7090C" w:rsidRDefault="00915FD9" w:rsidP="00C503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AEAAAA"/>
              </w:rPr>
            </w:pPr>
            <w:r w:rsidRPr="00915FD9">
              <w:rPr>
                <w:rFonts w:ascii="Calibri" w:eastAsia="Calibri" w:hAnsi="Calibri" w:cs="Calibri"/>
                <w:b/>
                <w:bCs/>
                <w:color w:val="000000" w:themeColor="text1"/>
              </w:rPr>
              <w:t>La Ley 2099 de 2021 es la normativa colombiana que proporciona beneficios e incentivos financieros, como la deducción del impuesto sobre la renta, para motivar la inversión en proyectos de Eficiencia Energética</w:t>
            </w:r>
            <w:r w:rsidR="00F65E16" w:rsidRPr="00F65E16">
              <w:rPr>
                <w:rFonts w:ascii="Calibri" w:eastAsia="Calibri" w:hAnsi="Calibri" w:cs="Calibri"/>
                <w:b/>
                <w:bCs/>
                <w:color w:val="000000" w:themeColor="text1"/>
              </w:rPr>
              <w:t>.</w:t>
            </w:r>
          </w:p>
        </w:tc>
      </w:tr>
      <w:tr w:rsidR="00A07C0D" w:rsidRPr="00C94F95" w14:paraId="0F07F86F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5DDD745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A98618F" w14:textId="77777777" w:rsidR="00A07C0D" w:rsidRPr="00F7090C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22E38F94" w14:textId="2365B96A" w:rsidR="00A07C0D" w:rsidRPr="00F7090C" w:rsidRDefault="00915FD9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A07C0D" w:rsidRPr="00C94F95" w14:paraId="0453DE8B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FD281BB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9C7C0BF" w14:textId="77777777" w:rsidR="00A07C0D" w:rsidRPr="00F7090C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F3A22BF" w14:textId="1086DD92" w:rsidR="00A07C0D" w:rsidRPr="00F7090C" w:rsidRDefault="00A07C0D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A07C0D" w:rsidRPr="00C94F95" w14:paraId="2BA6FA5A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08D3637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465ACE7" w14:textId="2091E660" w:rsidR="00A07C0D" w:rsidRPr="00F7090C" w:rsidRDefault="00765033" w:rsidP="00C503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Ha captado con claridad los conceptos del componente formativo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</w:tr>
      <w:tr w:rsidR="00A07C0D" w:rsidRPr="00C94F95" w14:paraId="4201203C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FDF1FC5" w14:textId="77777777" w:rsidR="00A07C0D" w:rsidRPr="00C94F95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DD29092" w14:textId="153D4CD0" w:rsidR="00A07C0D" w:rsidRPr="00F7090C" w:rsidRDefault="00846671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A07C0D" w:rsidRPr="00F7090C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C57B0F" w:rsidRPr="00C94F95" w14:paraId="10026FF8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D966"/>
          </w:tcPr>
          <w:p w14:paraId="3F53E199" w14:textId="77777777" w:rsidR="00C57B0F" w:rsidRPr="00F7090C" w:rsidRDefault="006F219D">
            <w:pPr>
              <w:widowControl w:val="0"/>
              <w:jc w:val="center"/>
              <w:rPr>
                <w:rFonts w:ascii="Calibri" w:eastAsia="Calibri" w:hAnsi="Calibri" w:cs="Calibri"/>
                <w:color w:val="595959"/>
              </w:rPr>
            </w:pPr>
            <w:r w:rsidRPr="00F7090C">
              <w:rPr>
                <w:rFonts w:ascii="Calibri" w:eastAsia="Calibri" w:hAnsi="Calibri" w:cs="Calibri"/>
                <w:color w:val="595959"/>
              </w:rPr>
              <w:t>MENSAJE FINAL ACTIVIDAD</w:t>
            </w:r>
          </w:p>
        </w:tc>
      </w:tr>
      <w:tr w:rsidR="00C57B0F" w:rsidRPr="00C94F95" w14:paraId="41D61D8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88E3836" w14:textId="44413A32" w:rsidR="00C57B0F" w:rsidRPr="00C94F95" w:rsidRDefault="006F219D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Mensaje cuando supera el 70</w:t>
            </w:r>
            <w:r w:rsidR="00C0495F" w:rsidRPr="00C94F95">
              <w:rPr>
                <w:rFonts w:ascii="Calibri" w:eastAsia="Calibri" w:hAnsi="Calibri" w:cs="Calibri"/>
                <w:color w:val="595959"/>
              </w:rPr>
              <w:t xml:space="preserve"> </w:t>
            </w:r>
            <w:r w:rsidRPr="00C94F95">
              <w:rPr>
                <w:rFonts w:ascii="Calibri" w:eastAsia="Calibri" w:hAnsi="Calibri" w:cs="Calibri"/>
                <w:color w:val="595959"/>
              </w:rPr>
              <w:t>% de respuestas correctas</w:t>
            </w:r>
          </w:p>
        </w:tc>
        <w:tc>
          <w:tcPr>
            <w:tcW w:w="7620" w:type="dxa"/>
            <w:gridSpan w:val="2"/>
          </w:tcPr>
          <w:p w14:paraId="60983110" w14:textId="7EB4D341" w:rsidR="00414B4C" w:rsidRPr="00F7090C" w:rsidRDefault="0040067F" w:rsidP="00414B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P</w:t>
            </w:r>
            <w:r w:rsidR="00EF7235" w:rsidRPr="00F7090C">
              <w:rPr>
                <w:rFonts w:ascii="Calibri" w:eastAsia="Calibri" w:hAnsi="Calibri" w:cs="Calibri"/>
                <w:color w:val="auto"/>
              </w:rPr>
              <w:t xml:space="preserve">osee una buena </w:t>
            </w:r>
            <w:r w:rsidR="00414B4C" w:rsidRPr="00F7090C">
              <w:rPr>
                <w:rFonts w:ascii="Calibri" w:eastAsia="Calibri" w:hAnsi="Calibri" w:cs="Calibri"/>
                <w:color w:val="auto"/>
              </w:rPr>
              <w:t>comprensión sobre los conceptos fundamentales</w:t>
            </w:r>
            <w:r>
              <w:rPr>
                <w:rFonts w:ascii="Calibri" w:eastAsia="Calibri" w:hAnsi="Calibri" w:cs="Calibri"/>
                <w:color w:val="auto"/>
              </w:rPr>
              <w:t xml:space="preserve"> para el desarrollo del componente</w:t>
            </w:r>
            <w:r w:rsidR="00765033">
              <w:rPr>
                <w:rFonts w:ascii="Calibri" w:eastAsia="Calibri" w:hAnsi="Calibri" w:cs="Calibri"/>
                <w:color w:val="auto"/>
              </w:rPr>
              <w:t>.</w:t>
            </w:r>
          </w:p>
          <w:p w14:paraId="674AF642" w14:textId="37FF64CA" w:rsidR="00C57B0F" w:rsidRPr="00F7090C" w:rsidRDefault="00EF7235" w:rsidP="00414B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¡Siga e</w:t>
            </w:r>
            <w:r w:rsidR="00414B4C" w:rsidRPr="00F7090C">
              <w:rPr>
                <w:rFonts w:ascii="Calibri" w:eastAsia="Calibri" w:hAnsi="Calibri" w:cs="Calibri"/>
                <w:color w:val="auto"/>
              </w:rPr>
              <w:t>xplorando este fa</w:t>
            </w:r>
            <w:r w:rsidR="00AD29B7" w:rsidRPr="00F7090C">
              <w:rPr>
                <w:rFonts w:ascii="Calibri" w:eastAsia="Calibri" w:hAnsi="Calibri" w:cs="Calibri"/>
                <w:color w:val="auto"/>
              </w:rPr>
              <w:t>scinante mundo de</w:t>
            </w:r>
            <w:r w:rsidR="00624C44">
              <w:rPr>
                <w:rFonts w:ascii="Calibri" w:eastAsia="Calibri" w:hAnsi="Calibri" w:cs="Calibri"/>
                <w:color w:val="auto"/>
              </w:rPr>
              <w:t xml:space="preserve"> las energías renovables</w:t>
            </w:r>
            <w:r w:rsidR="00AD29B7" w:rsidRPr="00F7090C">
              <w:rPr>
                <w:rFonts w:ascii="Calibri" w:eastAsia="Calibri" w:hAnsi="Calibri" w:cs="Calibri"/>
                <w:color w:val="auto"/>
              </w:rPr>
              <w:t>!</w:t>
            </w:r>
          </w:p>
        </w:tc>
      </w:tr>
      <w:tr w:rsidR="00C57B0F" w:rsidRPr="00C94F95" w14:paraId="1EC7D33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E380F9F" w14:textId="15625C85" w:rsidR="00C57B0F" w:rsidRPr="00C94F95" w:rsidRDefault="006F219D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 w:rsidRPr="00C94F95">
              <w:rPr>
                <w:rFonts w:ascii="Calibri" w:eastAsia="Calibri" w:hAnsi="Calibri" w:cs="Calibri"/>
                <w:color w:val="595959"/>
              </w:rPr>
              <w:t>Mensaje cuando el porcentaje de respuestas correctas es inferior al 70</w:t>
            </w:r>
            <w:r w:rsidR="00C0495F" w:rsidRPr="00C94F95">
              <w:rPr>
                <w:rFonts w:ascii="Calibri" w:eastAsia="Calibri" w:hAnsi="Calibri" w:cs="Calibri"/>
                <w:color w:val="595959"/>
              </w:rPr>
              <w:t xml:space="preserve"> </w:t>
            </w:r>
            <w:r w:rsidRPr="00C94F95">
              <w:rPr>
                <w:rFonts w:ascii="Calibri" w:eastAsia="Calibri" w:hAnsi="Calibri" w:cs="Calibri"/>
                <w:color w:val="595959"/>
              </w:rPr>
              <w:t>%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073F3458" w14:textId="73DFEC4E" w:rsidR="00C57B0F" w:rsidRPr="00F7090C" w:rsidRDefault="005D6C01" w:rsidP="005D6C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F7090C">
              <w:rPr>
                <w:rFonts w:ascii="Calibri" w:eastAsia="Calibri" w:hAnsi="Calibri" w:cs="Calibri"/>
                <w:color w:val="auto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72FE7DC7" w14:textId="77777777" w:rsidR="00C57B0F" w:rsidRPr="00C94F95" w:rsidRDefault="00C57B0F">
      <w:pPr>
        <w:spacing w:after="160" w:line="259" w:lineRule="auto"/>
        <w:rPr>
          <w:rFonts w:ascii="Calibri" w:eastAsia="Calibri" w:hAnsi="Calibri" w:cs="Calibri"/>
        </w:rPr>
      </w:pPr>
    </w:p>
    <w:p w14:paraId="282C4038" w14:textId="77777777" w:rsidR="00C57B0F" w:rsidRPr="00C94F95" w:rsidRDefault="00C57B0F">
      <w:pPr>
        <w:rPr>
          <w:rFonts w:ascii="Calibri" w:hAnsi="Calibri" w:cs="Calibri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C94F95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C94F95" w:rsidRDefault="006F219D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  <w:b/>
                <w:color w:val="595959"/>
              </w:rPr>
            </w:pPr>
            <w:r w:rsidRPr="00C94F95">
              <w:rPr>
                <w:rFonts w:ascii="Calibri" w:eastAsia="Calibri" w:hAnsi="Calibri" w:cs="Calibri"/>
                <w:b/>
                <w:color w:val="595959"/>
              </w:rPr>
              <w:t>CONTROL DE REVISIÓN</w:t>
            </w:r>
          </w:p>
        </w:tc>
      </w:tr>
      <w:tr w:rsidR="00C57B0F" w:rsidRPr="00C94F95" w14:paraId="005ED745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C94F95" w:rsidRDefault="00C57B0F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C94F95" w:rsidRDefault="006F219D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C94F95">
              <w:rPr>
                <w:rFonts w:ascii="Calibri" w:eastAsia="Calibri" w:hAnsi="Calibri" w:cs="Calibri"/>
                <w:b/>
                <w:color w:val="595959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C94F95" w:rsidRDefault="006F219D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C94F95">
              <w:rPr>
                <w:rFonts w:ascii="Calibri" w:eastAsia="Calibri" w:hAnsi="Calibri" w:cs="Calibri"/>
                <w:b/>
                <w:color w:val="595959"/>
              </w:rPr>
              <w:t>Fecha</w:t>
            </w:r>
          </w:p>
        </w:tc>
      </w:tr>
      <w:tr w:rsidR="00C0495F" w:rsidRPr="00C94F95" w14:paraId="1A70A9BF" w14:textId="77777777" w:rsidTr="005D56B4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1D814A54" w:rsidR="00C0495F" w:rsidRPr="00C94F95" w:rsidRDefault="00C0495F" w:rsidP="005D6C01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48AC34F4" w:rsidR="00C0495F" w:rsidRPr="00C94F95" w:rsidRDefault="00765033" w:rsidP="00736566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>
              <w:rPr>
                <w:rFonts w:ascii="Calibri" w:eastAsia="Calibri" w:hAnsi="Calibri" w:cs="Calibri"/>
                <w:b/>
                <w:color w:val="595959"/>
              </w:rPr>
              <w:t>Gianmarco Serrano Cabarcas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4B632C0F" w:rsidR="00C0495F" w:rsidRPr="00C94F95" w:rsidRDefault="00765033" w:rsidP="00736566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>
              <w:rPr>
                <w:rFonts w:ascii="Calibri" w:eastAsia="Calibri" w:hAnsi="Calibri" w:cs="Calibri"/>
                <w:b/>
                <w:color w:val="595959"/>
              </w:rPr>
              <w:t>Noviembre 2025</w:t>
            </w:r>
          </w:p>
        </w:tc>
      </w:tr>
    </w:tbl>
    <w:p w14:paraId="12496B24" w14:textId="77777777" w:rsidR="00C57B0F" w:rsidRPr="00C94F95" w:rsidRDefault="00C57B0F">
      <w:pPr>
        <w:rPr>
          <w:rFonts w:ascii="Calibri" w:hAnsi="Calibri" w:cs="Calibri"/>
        </w:rPr>
      </w:pPr>
    </w:p>
    <w:sectPr w:rsidR="00C57B0F" w:rsidRPr="00C94F95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28915" w14:textId="77777777" w:rsidR="00B05514" w:rsidRDefault="00B05514">
      <w:pPr>
        <w:spacing w:line="240" w:lineRule="auto"/>
      </w:pPr>
      <w:r>
        <w:separator/>
      </w:r>
    </w:p>
  </w:endnote>
  <w:endnote w:type="continuationSeparator" w:id="0">
    <w:p w14:paraId="3469BDCB" w14:textId="77777777" w:rsidR="00B05514" w:rsidRDefault="00B055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A8D962" w14:textId="77777777" w:rsidR="00B05514" w:rsidRDefault="00B05514">
      <w:pPr>
        <w:spacing w:line="240" w:lineRule="auto"/>
      </w:pPr>
      <w:r>
        <w:separator/>
      </w:r>
    </w:p>
  </w:footnote>
  <w:footnote w:type="continuationSeparator" w:id="0">
    <w:p w14:paraId="38A71B7D" w14:textId="77777777" w:rsidR="00B05514" w:rsidRDefault="00B0551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411537208">
    <w:abstractNumId w:val="1"/>
  </w:num>
  <w:num w:numId="2" w16cid:durableId="33845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20569"/>
    <w:rsid w:val="000465CC"/>
    <w:rsid w:val="000565A2"/>
    <w:rsid w:val="00072DA3"/>
    <w:rsid w:val="0009090B"/>
    <w:rsid w:val="00092FC8"/>
    <w:rsid w:val="000B023B"/>
    <w:rsid w:val="000C68FF"/>
    <w:rsid w:val="000D4430"/>
    <w:rsid w:val="000D6787"/>
    <w:rsid w:val="000E3ADC"/>
    <w:rsid w:val="000F39CD"/>
    <w:rsid w:val="00153784"/>
    <w:rsid w:val="0016164C"/>
    <w:rsid w:val="00167A68"/>
    <w:rsid w:val="0018141D"/>
    <w:rsid w:val="001A0385"/>
    <w:rsid w:val="001B5CD5"/>
    <w:rsid w:val="001D1F2E"/>
    <w:rsid w:val="001D323D"/>
    <w:rsid w:val="001D65D0"/>
    <w:rsid w:val="00230CDA"/>
    <w:rsid w:val="0027636F"/>
    <w:rsid w:val="002A0B78"/>
    <w:rsid w:val="002C56EC"/>
    <w:rsid w:val="002C734D"/>
    <w:rsid w:val="00302A52"/>
    <w:rsid w:val="003062BA"/>
    <w:rsid w:val="00323CE6"/>
    <w:rsid w:val="00344A7F"/>
    <w:rsid w:val="00347BE4"/>
    <w:rsid w:val="00353630"/>
    <w:rsid w:val="003639F7"/>
    <w:rsid w:val="003646E7"/>
    <w:rsid w:val="00371B80"/>
    <w:rsid w:val="00383143"/>
    <w:rsid w:val="003914EB"/>
    <w:rsid w:val="00391997"/>
    <w:rsid w:val="0039658E"/>
    <w:rsid w:val="003A739A"/>
    <w:rsid w:val="003B0315"/>
    <w:rsid w:val="003B0C35"/>
    <w:rsid w:val="003C34E2"/>
    <w:rsid w:val="003D7801"/>
    <w:rsid w:val="003F1FD5"/>
    <w:rsid w:val="003F55A2"/>
    <w:rsid w:val="0040067F"/>
    <w:rsid w:val="00413883"/>
    <w:rsid w:val="00414B4C"/>
    <w:rsid w:val="004237BC"/>
    <w:rsid w:val="00426731"/>
    <w:rsid w:val="004A00B2"/>
    <w:rsid w:val="004A604F"/>
    <w:rsid w:val="004B0192"/>
    <w:rsid w:val="004C15DC"/>
    <w:rsid w:val="004C4746"/>
    <w:rsid w:val="004E24D8"/>
    <w:rsid w:val="004E274A"/>
    <w:rsid w:val="0050183D"/>
    <w:rsid w:val="00513741"/>
    <w:rsid w:val="005416A2"/>
    <w:rsid w:val="0055191C"/>
    <w:rsid w:val="00552F83"/>
    <w:rsid w:val="00577933"/>
    <w:rsid w:val="00577CEE"/>
    <w:rsid w:val="00585D27"/>
    <w:rsid w:val="005A74DC"/>
    <w:rsid w:val="005C6524"/>
    <w:rsid w:val="005D6C01"/>
    <w:rsid w:val="00624C44"/>
    <w:rsid w:val="006317AC"/>
    <w:rsid w:val="00654A50"/>
    <w:rsid w:val="00661C44"/>
    <w:rsid w:val="006C52FA"/>
    <w:rsid w:val="006E2F94"/>
    <w:rsid w:val="006F219D"/>
    <w:rsid w:val="00725E57"/>
    <w:rsid w:val="00736566"/>
    <w:rsid w:val="00737E7E"/>
    <w:rsid w:val="00763674"/>
    <w:rsid w:val="00763ED4"/>
    <w:rsid w:val="00765033"/>
    <w:rsid w:val="0078087A"/>
    <w:rsid w:val="007844D1"/>
    <w:rsid w:val="007878C4"/>
    <w:rsid w:val="00791790"/>
    <w:rsid w:val="007A47C6"/>
    <w:rsid w:val="007C67A8"/>
    <w:rsid w:val="007E1EBB"/>
    <w:rsid w:val="007E7633"/>
    <w:rsid w:val="007F325E"/>
    <w:rsid w:val="007F5AD5"/>
    <w:rsid w:val="00805A67"/>
    <w:rsid w:val="008073E4"/>
    <w:rsid w:val="00815970"/>
    <w:rsid w:val="00821C87"/>
    <w:rsid w:val="00822675"/>
    <w:rsid w:val="00822B52"/>
    <w:rsid w:val="00836FBD"/>
    <w:rsid w:val="00842CC7"/>
    <w:rsid w:val="00845751"/>
    <w:rsid w:val="00846671"/>
    <w:rsid w:val="00862211"/>
    <w:rsid w:val="00894634"/>
    <w:rsid w:val="008B357A"/>
    <w:rsid w:val="0090004D"/>
    <w:rsid w:val="00902CCE"/>
    <w:rsid w:val="009054E8"/>
    <w:rsid w:val="00915FD9"/>
    <w:rsid w:val="00917B02"/>
    <w:rsid w:val="00926C07"/>
    <w:rsid w:val="00934054"/>
    <w:rsid w:val="009373F2"/>
    <w:rsid w:val="009463B6"/>
    <w:rsid w:val="009475FE"/>
    <w:rsid w:val="00996CB7"/>
    <w:rsid w:val="009A36D1"/>
    <w:rsid w:val="009A63CC"/>
    <w:rsid w:val="009B224D"/>
    <w:rsid w:val="009C2A48"/>
    <w:rsid w:val="009C6D9B"/>
    <w:rsid w:val="009D1BF1"/>
    <w:rsid w:val="009D37F0"/>
    <w:rsid w:val="00A015B1"/>
    <w:rsid w:val="00A07C0D"/>
    <w:rsid w:val="00A147A9"/>
    <w:rsid w:val="00A36B7C"/>
    <w:rsid w:val="00A50801"/>
    <w:rsid w:val="00A51F12"/>
    <w:rsid w:val="00A900AA"/>
    <w:rsid w:val="00AA683A"/>
    <w:rsid w:val="00AD29B7"/>
    <w:rsid w:val="00AE2489"/>
    <w:rsid w:val="00B00DC9"/>
    <w:rsid w:val="00B02B81"/>
    <w:rsid w:val="00B05514"/>
    <w:rsid w:val="00B105E9"/>
    <w:rsid w:val="00B10BA2"/>
    <w:rsid w:val="00B14C56"/>
    <w:rsid w:val="00B25195"/>
    <w:rsid w:val="00B30C3D"/>
    <w:rsid w:val="00B33D03"/>
    <w:rsid w:val="00B3633B"/>
    <w:rsid w:val="00B42735"/>
    <w:rsid w:val="00B434C1"/>
    <w:rsid w:val="00B44369"/>
    <w:rsid w:val="00B47382"/>
    <w:rsid w:val="00B51291"/>
    <w:rsid w:val="00B63D1C"/>
    <w:rsid w:val="00B70CD3"/>
    <w:rsid w:val="00B83E64"/>
    <w:rsid w:val="00B9709B"/>
    <w:rsid w:val="00BB561B"/>
    <w:rsid w:val="00BD183E"/>
    <w:rsid w:val="00BF16CA"/>
    <w:rsid w:val="00C0495F"/>
    <w:rsid w:val="00C06809"/>
    <w:rsid w:val="00C32685"/>
    <w:rsid w:val="00C503BC"/>
    <w:rsid w:val="00C57B0F"/>
    <w:rsid w:val="00C636D0"/>
    <w:rsid w:val="00C71D78"/>
    <w:rsid w:val="00C76B33"/>
    <w:rsid w:val="00C80B89"/>
    <w:rsid w:val="00C84DB3"/>
    <w:rsid w:val="00C86824"/>
    <w:rsid w:val="00C94F95"/>
    <w:rsid w:val="00CA130F"/>
    <w:rsid w:val="00CA2567"/>
    <w:rsid w:val="00CB70CF"/>
    <w:rsid w:val="00CC4530"/>
    <w:rsid w:val="00CC6200"/>
    <w:rsid w:val="00CC7246"/>
    <w:rsid w:val="00CD3981"/>
    <w:rsid w:val="00CF12D6"/>
    <w:rsid w:val="00CF6CED"/>
    <w:rsid w:val="00D154B7"/>
    <w:rsid w:val="00D16CEB"/>
    <w:rsid w:val="00D16D2A"/>
    <w:rsid w:val="00D217AC"/>
    <w:rsid w:val="00D231C4"/>
    <w:rsid w:val="00D272B0"/>
    <w:rsid w:val="00D83BD4"/>
    <w:rsid w:val="00D96770"/>
    <w:rsid w:val="00DF2103"/>
    <w:rsid w:val="00E058FE"/>
    <w:rsid w:val="00E57BCD"/>
    <w:rsid w:val="00E628A0"/>
    <w:rsid w:val="00E77497"/>
    <w:rsid w:val="00E96A03"/>
    <w:rsid w:val="00EA1809"/>
    <w:rsid w:val="00EA59A8"/>
    <w:rsid w:val="00EB4012"/>
    <w:rsid w:val="00ED3B41"/>
    <w:rsid w:val="00ED5C0E"/>
    <w:rsid w:val="00EE42A3"/>
    <w:rsid w:val="00EF7235"/>
    <w:rsid w:val="00F03327"/>
    <w:rsid w:val="00F22708"/>
    <w:rsid w:val="00F30603"/>
    <w:rsid w:val="00F321DB"/>
    <w:rsid w:val="00F44B13"/>
    <w:rsid w:val="00F47675"/>
    <w:rsid w:val="00F52AA1"/>
    <w:rsid w:val="00F537D6"/>
    <w:rsid w:val="00F65E16"/>
    <w:rsid w:val="00F7090C"/>
    <w:rsid w:val="00F73BD0"/>
    <w:rsid w:val="00F81F23"/>
    <w:rsid w:val="00F9193C"/>
    <w:rsid w:val="00FC4ABF"/>
    <w:rsid w:val="00FC54BD"/>
    <w:rsid w:val="00FC6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91790"/>
    <w:rPr>
      <w:color w:val="0000FF" w:themeColor="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79179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91790"/>
    <w:pPr>
      <w:spacing w:line="240" w:lineRule="auto"/>
    </w:pPr>
    <w:rPr>
      <w:sz w:val="20"/>
      <w:szCs w:val="20"/>
      <w:lang w:eastAsia="ja-JP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91790"/>
    <w:rPr>
      <w:sz w:val="20"/>
      <w:szCs w:val="20"/>
      <w:lang w:val="es-CO" w:eastAsia="ja-JP"/>
    </w:rPr>
  </w:style>
  <w:style w:type="paragraph" w:styleId="NormalWeb">
    <w:name w:val="Normal (Web)"/>
    <w:basedOn w:val="Normal"/>
    <w:uiPriority w:val="99"/>
    <w:semiHidden/>
    <w:unhideWhenUsed/>
    <w:rsid w:val="003A73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650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5d351f-f218-493a-825f-85a9dfbde315" xsi:nil="true"/>
    <lcf76f155ced4ddcb4097134ff3c332f xmlns="55abea07-cd72-4a95-add0-1082a24cf9e9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D7421CBAB376F47AC1876466873BE0C" ma:contentTypeVersion="11" ma:contentTypeDescription="Crear nuevo documento." ma:contentTypeScope="" ma:versionID="c355e60b4cde5dbb71daba652f90dcaf">
  <xsd:schema xmlns:xsd="http://www.w3.org/2001/XMLSchema" xmlns:xs="http://www.w3.org/2001/XMLSchema" xmlns:p="http://schemas.microsoft.com/office/2006/metadata/properties" xmlns:ns2="55abea07-cd72-4a95-add0-1082a24cf9e9" xmlns:ns3="285d351f-f218-493a-825f-85a9dfbde315" targetNamespace="http://schemas.microsoft.com/office/2006/metadata/properties" ma:root="true" ma:fieldsID="af45bf235921137d7bf462656222ea5a" ns2:_="" ns3:_="">
    <xsd:import namespace="55abea07-cd72-4a95-add0-1082a24cf9e9"/>
    <xsd:import namespace="285d351f-f218-493a-825f-85a9dfbde31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bea07-cd72-4a95-add0-1082a24cf9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5d351f-f218-493a-825f-85a9dfbde31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d57ac59-ec13-4ab6-8bf8-a162ea89df9b}" ma:internalName="TaxCatchAll" ma:showField="CatchAllData" ma:web="285d351f-f218-493a-825f-85a9dfbde3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285d351f-f218-493a-825f-85a9dfbde315"/>
    <ds:schemaRef ds:uri="55abea07-cd72-4a95-add0-1082a24cf9e9"/>
  </ds:schemaRefs>
</ds:datastoreItem>
</file>

<file path=customXml/itemProps2.xml><?xml version="1.0" encoding="utf-8"?>
<ds:datastoreItem xmlns:ds="http://schemas.openxmlformats.org/officeDocument/2006/customXml" ds:itemID="{B347242A-26D9-418D-88A6-99ECE01169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abea07-cd72-4a95-add0-1082a24cf9e9"/>
    <ds:schemaRef ds:uri="285d351f-f218-493a-825f-85a9dfbde3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976</Words>
  <Characters>5371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Andrea Ardila</cp:lastModifiedBy>
  <cp:revision>11</cp:revision>
  <dcterms:created xsi:type="dcterms:W3CDTF">2025-11-27T09:57:00Z</dcterms:created>
  <dcterms:modified xsi:type="dcterms:W3CDTF">2025-12-23T21:57:00Z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0x0101005D7421CBAB376F47AC1876466873BE0C</vt:lpwstr>
  </property>
  <property fmtid="{D5CDD505-2E9C-101B-9397-08002B2CF9AE}" pid="3" name="MediaServiceImageTags">
    <vt:lpwstr/>
  </property>
</Properties>
</file>