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40564387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40564387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Rta</w:t>
            </w:r>
            <w:proofErr w:type="spellEnd"/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40564387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6F219D" w14:paraId="7C03BC59" w14:textId="495D2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9504FD">
              <w:rPr>
                <w:b/>
                <w:bCs/>
                <w:color w:val="auto"/>
                <w:sz w:val="20"/>
                <w:szCs w:val="20"/>
              </w:rPr>
              <w:t>Relacionando</w:t>
            </w:r>
          </w:p>
          <w:p w:rsidRPr="00C94F95" w:rsidR="00DB6167" w:rsidRDefault="00DB6167" w14:paraId="45444A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507C9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40564387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9504FD" w14:paraId="60B4012D" w14:textId="6187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Relacionando</w:t>
            </w:r>
          </w:p>
        </w:tc>
      </w:tr>
      <w:tr w:rsidRPr="00C94F95" w:rsidR="00C57B0F" w:rsidTr="40564387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672CCC" w14:paraId="79A04D82" w14:textId="4A3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672CCC">
              <w:rPr>
                <w:rFonts w:ascii="Calibri" w:hAnsi="Calibri" w:eastAsia="Calibri" w:cs="Calibri"/>
                <w:i/>
                <w:color w:val="auto"/>
              </w:rPr>
              <w:t xml:space="preserve">Evaluar la comprensión de los conceptos fundamentales sobre </w:t>
            </w:r>
            <w:r w:rsidR="009504FD">
              <w:rPr>
                <w:rFonts w:ascii="Calibri" w:hAnsi="Calibri" w:eastAsia="Calibri" w:cs="Calibri"/>
                <w:i/>
                <w:color w:val="auto"/>
              </w:rPr>
              <w:t>el relacionamiento en la comunicación oral y escrita</w:t>
            </w:r>
            <w:r w:rsidR="00A42173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40564387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40564387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40564387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7E7633" w:rsidRDefault="009504FD" w14:paraId="7F132666" w14:textId="4D8C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comunicación oral es siempre más efectiva que la escrita, ya que permite una interacción inmediata</w:t>
            </w:r>
            <w:r w:rsidRPr="00A42173" w:rsid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C57B0F" w:rsidTr="40564387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CEC4D6E" w14:textId="2D48146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0564387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A42173" w14:paraId="0F73ACCC" w14:textId="41439AE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0564387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40564387" w:rsidRDefault="009504FD" w14:paraId="5B7DC219" w14:textId="350AF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40564387" w:rsidR="4D37648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40564387" w:rsidR="4D37648F">
              <w:rPr>
                <w:rFonts w:ascii="Calibri" w:hAnsi="Calibri" w:eastAsia="Calibri" w:cs="Calibri"/>
                <w:i w:val="1"/>
                <w:iCs w:val="1"/>
                <w:color w:val="auto"/>
              </w:rPr>
              <w:t>el relacionamiento en la comunicación oral y escrita.</w:t>
            </w:r>
          </w:p>
        </w:tc>
      </w:tr>
      <w:tr w:rsidRPr="00C94F95" w:rsidR="00C57B0F" w:rsidTr="40564387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0564387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2CCC" w:rsidR="00A07C0D" w:rsidP="00672CCC" w:rsidRDefault="009504FD" w14:paraId="6CB94FF9" w14:textId="41650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 w:rsidRPr="009504FD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El contexto y las emociones juegan un papel importante tanto en la comunicación oral como en la escrita</w:t>
            </w:r>
            <w:r w:rsidRPr="00A42173" w:rsidR="00A42173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.</w:t>
            </w:r>
          </w:p>
        </w:tc>
      </w:tr>
      <w:tr w:rsidRPr="00C94F95" w:rsidR="00A07C0D" w:rsidTr="40564387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42173" w14:paraId="0C2C30EE" w14:textId="424F53A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0564387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A825C09" w14:textId="2C1F28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0564387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40564387" w:rsidRDefault="009504FD" w14:paraId="4B4AECDE" w14:textId="4F98F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40564387" w:rsidR="4D37648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40564387" w:rsidR="4D37648F">
              <w:rPr>
                <w:rFonts w:ascii="Calibri" w:hAnsi="Calibri" w:eastAsia="Calibri" w:cs="Calibri"/>
                <w:i w:val="1"/>
                <w:iCs w:val="1"/>
                <w:color w:val="auto"/>
              </w:rPr>
              <w:t>el relacionamiento en la comunicación oral y escrita.</w:t>
            </w:r>
          </w:p>
        </w:tc>
      </w:tr>
      <w:tr w:rsidRPr="00C94F95" w:rsidR="00A07C0D" w:rsidTr="40564387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0564387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2CCC" w:rsidR="00A07C0D" w:rsidP="00672CCC" w:rsidRDefault="009504FD" w14:paraId="046D531A" w14:textId="41EA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b/>
                <w:bCs/>
                <w:i/>
                <w:color w:val="auto"/>
              </w:rPr>
              <w:t>En la comunicación escrita, el tono de voz y las expresiones faciales tienen el mismo impacto que en la comunicación oral</w:t>
            </w:r>
            <w:r w:rsidRPr="00A42173" w:rsid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40564387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1368E88" w14:textId="56813C6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0564387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504FD" w14:paraId="19B77E5E" w14:textId="0F87E8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0564387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9504FD" w14:paraId="0C45D58A" w14:textId="448BB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el relacionamiento en la comunicación oral y escrita.</w:t>
            </w:r>
          </w:p>
        </w:tc>
      </w:tr>
      <w:tr w:rsidRPr="00C94F95" w:rsidR="00A07C0D" w:rsidTr="40564387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0564387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9504FD" w14:paraId="1531FE02" w14:textId="3EF8F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9504FD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El uso adecuado de la gramática y la ortografía es crucial en la comunicación escrita para evitar 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malentendidos.</w:t>
            </w:r>
          </w:p>
        </w:tc>
      </w:tr>
      <w:tr w:rsidRPr="00C94F95" w:rsidR="00A07C0D" w:rsidTr="40564387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504FD" w14:paraId="3EB8F933" w14:textId="6B57B33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0564387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61959CE" w14:textId="704A3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0564387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9504FD" w14:paraId="004B6A6C" w14:textId="65BC5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el relacionamiento en la comunicación oral y escrita.</w:t>
            </w:r>
          </w:p>
        </w:tc>
      </w:tr>
      <w:tr w:rsidRPr="00C94F95" w:rsidR="00A07C0D" w:rsidTr="40564387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0564387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9504FD" w14:paraId="1B7CAEBC" w14:textId="08FFA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b/>
                <w:i/>
                <w:color w:val="auto"/>
              </w:rPr>
              <w:t>En la comunicación oral, el lenguaje no verbal, como los gestos y el contacto visual, no influye en la comprensión del mensaje</w:t>
            </w:r>
            <w:r w:rsidRPr="00A42173" w:rsidR="00A42173"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C94F95" w:rsidR="00C57B0F" w:rsidTr="40564387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03389B73" w14:textId="68D5547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0564387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A42173" w14:paraId="20A71059" w14:textId="5B1728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0564387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504FD" w14:paraId="317B5FC6" w14:textId="7050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el relacionamiento en la comunicación oral y escrita.</w:t>
            </w:r>
          </w:p>
        </w:tc>
      </w:tr>
      <w:tr w:rsidRPr="00C94F95" w:rsidR="00C57B0F" w:rsidTr="40564387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0564387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A42173" w14:paraId="61D73A45" w14:textId="0864C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A42173">
              <w:rPr>
                <w:rFonts w:ascii="Calibri" w:hAnsi="Calibri" w:eastAsia="Calibri" w:cs="Calibri"/>
                <w:b/>
                <w:i/>
                <w:color w:val="auto"/>
              </w:rPr>
              <w:t xml:space="preserve"> </w:t>
            </w:r>
            <w:r w:rsidRPr="009504FD" w:rsidR="009504FD">
              <w:rPr>
                <w:rFonts w:ascii="Calibri" w:hAnsi="Calibri" w:eastAsia="Calibri" w:cs="Calibri"/>
                <w:b/>
                <w:i/>
                <w:color w:val="auto"/>
              </w:rPr>
              <w:t>La comunicación escrita permite revisar y modificar el mensaje antes de enviarlo, mientras que la comunicación oral no ofrece esta posibilidad</w:t>
            </w:r>
            <w:r w:rsidRPr="00A42173"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C94F95" w:rsidR="00C57B0F" w:rsidTr="40564387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A42173" w14:paraId="2DEA1E69" w14:textId="50FB9E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0564387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7459CED2" w14:textId="35CB3D4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0564387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504FD" w14:paraId="78C5ECCB" w14:textId="61839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el relacionamiento en la comunicación oral y escrita.</w:t>
            </w:r>
          </w:p>
        </w:tc>
      </w:tr>
      <w:tr w:rsidRPr="00C94F95" w:rsidR="00C57B0F" w:rsidTr="40564387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40564387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9504FD" w14:paraId="4D6D2B7B" w14:textId="3734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t xml:space="preserve"> </w:t>
            </w:r>
            <w:r w:rsidRPr="009504FD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Las barreras del lenguaje, como los modismos o jerga, afectan de manera similar tanto la comunicación oral como la escrita</w:t>
            </w:r>
            <w:r w:rsidRPr="00A42173" w:rsid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C57B0F" w:rsidTr="40564387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9504FD" w14:paraId="67A2608D" w14:textId="3ECDBAE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0564387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6BB5F6E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0564387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504FD" w14:paraId="747E4A24" w14:textId="6F7C7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el relacionamiento en la comunicación oral y escrita.</w:t>
            </w:r>
          </w:p>
        </w:tc>
      </w:tr>
      <w:tr w:rsidRPr="00C94F95" w:rsidR="00C57B0F" w:rsidTr="40564387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0564387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9504FD" w14:paraId="42742D49" w14:textId="1F2C5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9504FD">
              <w:rPr>
                <w:rFonts w:ascii="Calibri" w:hAnsi="Calibri" w:eastAsia="Calibri" w:cs="Calibri"/>
                <w:b/>
                <w:bCs/>
                <w:i/>
                <w:color w:val="auto"/>
              </w:rPr>
              <w:t>En la comunicación oral, los errores de pronunciación o velocidad de habla pueden dificultar la comprensión del mensaje, pero no en la comunicación escrita</w:t>
            </w:r>
            <w:r w:rsidRPr="00A42173" w:rsid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C57B0F" w:rsidTr="40564387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5DFF5F4F" w14:textId="039997E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0564387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9504FD" w14:paraId="6CAA8A0E" w14:textId="36654ED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0564387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504FD" w14:paraId="547EA69B" w14:textId="1932D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el relacionamiento en la comunicación oral y escrita.</w:t>
            </w:r>
          </w:p>
        </w:tc>
      </w:tr>
      <w:tr w:rsidRPr="00C94F95" w:rsidR="00C57B0F" w:rsidTr="40564387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40564387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9504FD" w14:paraId="34F11760" w14:textId="5E31C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9504FD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El </w:t>
            </w:r>
            <w:proofErr w:type="spellStart"/>
            <w:r w:rsidRPr="009504FD">
              <w:rPr>
                <w:rFonts w:ascii="Calibri" w:hAnsi="Calibri" w:eastAsia="Calibri" w:cs="Calibri"/>
                <w:b/>
                <w:bCs/>
                <w:i/>
                <w:color w:val="auto"/>
                <w:highlight w:val="yellow"/>
              </w:rPr>
              <w:t>feedback</w:t>
            </w:r>
            <w:proofErr w:type="spellEnd"/>
            <w:r w:rsidRPr="009504FD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instantáneo es una característica exclusiva de la comunicación oral</w:t>
            </w:r>
            <w:r w:rsidRPr="00A42173" w:rsid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40564387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504FD" w14:paraId="6FC2D43C" w14:textId="0C9E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0564387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37CE9E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0564387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9504FD" w14:paraId="3842012B" w14:textId="04A78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el relacionamiento en la comunicación oral y escrita.</w:t>
            </w:r>
          </w:p>
        </w:tc>
      </w:tr>
      <w:tr w:rsidRPr="00C94F95" w:rsidR="00A07C0D" w:rsidTr="40564387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0564387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10B44" w:rsidR="00A07C0D" w:rsidP="00910B44" w:rsidRDefault="009504FD" w14:paraId="6FBAADDE" w14:textId="7B2C5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b/>
                <w:bCs/>
                <w:i/>
                <w:color w:val="auto"/>
              </w:rPr>
              <w:t>En la comunicación escrita, la claridad y la estructura del mensaje son menos importantes que en la comunicación oral</w:t>
            </w:r>
            <w:r w:rsidRPr="00A42173" w:rsid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40564387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2E38F94" w14:textId="6EF8AC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0564387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504FD" w14:paraId="4F3A22BF" w14:textId="54FDCE1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0564387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DB6167" w14:paraId="6465ACE7" w14:textId="62C32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DB6167">
              <w:rPr>
                <w:rFonts w:ascii="Calibri" w:hAnsi="Calibri" w:eastAsia="Calibri" w:cs="Calibri"/>
                <w:i/>
                <w:color w:val="auto"/>
              </w:rPr>
              <w:t xml:space="preserve">¡Felicitaciones! Ha captado con claridad los conceptos </w:t>
            </w:r>
            <w:r w:rsidR="009504FD">
              <w:rPr>
                <w:rFonts w:ascii="Calibri" w:hAnsi="Calibri" w:eastAsia="Calibri" w:cs="Calibri"/>
                <w:i/>
                <w:color w:val="auto"/>
              </w:rPr>
              <w:t>el relacionamiento en la comunicación oral y escrita.</w:t>
            </w:r>
          </w:p>
        </w:tc>
      </w:tr>
      <w:tr w:rsidRPr="00C94F95" w:rsidR="00A07C0D" w:rsidTr="40564387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0564387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40564387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5A0D36" w:rsidP="00902CCE" w:rsidRDefault="009504FD" w14:paraId="5F6BAFC5" w14:textId="25B78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9504FD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el relacionamiento en la comunicación oral y escrita</w:t>
            </w:r>
            <w:r w:rsidR="005A0D36">
              <w:rPr>
                <w:rFonts w:ascii="Calibri" w:hAnsi="Calibri" w:eastAsia="Calibri" w:cs="Calibri"/>
                <w:i/>
                <w:color w:val="auto"/>
              </w:rPr>
              <w:t xml:space="preserve">. </w:t>
            </w:r>
          </w:p>
          <w:p w:rsidRPr="00C94F95" w:rsidR="00C57B0F" w:rsidP="00902CCE" w:rsidRDefault="00910B44" w14:paraId="674AF642" w14:textId="4143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910B44">
              <w:rPr>
                <w:rFonts w:ascii="Calibri" w:hAnsi="Calibri" w:eastAsia="Calibri" w:cs="Calibri"/>
                <w:i/>
                <w:color w:val="auto"/>
              </w:rPr>
              <w:t>¡Continúe aprendiendo y explorando este apasionante tema!</w:t>
            </w:r>
          </w:p>
        </w:tc>
      </w:tr>
      <w:tr w:rsidRPr="00C94F95" w:rsidR="00C57B0F" w:rsidTr="40564387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26D585A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="00910B44"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910B44" w14:paraId="62D46FB2" w14:textId="01A6392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A0D36" w14:paraId="0ACDF65B" w14:textId="6F89C34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Abril</w:t>
            </w:r>
            <w:r w:rsidR="00EF7235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35FC" w:rsidRDefault="00EA35FC" w14:paraId="42EA1113" w14:textId="77777777">
      <w:pPr>
        <w:spacing w:line="240" w:lineRule="auto"/>
      </w:pPr>
      <w:r>
        <w:separator/>
      </w:r>
    </w:p>
  </w:endnote>
  <w:endnote w:type="continuationSeparator" w:id="0">
    <w:p w:rsidR="00EA35FC" w:rsidRDefault="00EA35FC" w14:paraId="4939093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35FC" w:rsidRDefault="00EA35FC" w14:paraId="4A3C65EF" w14:textId="77777777">
      <w:pPr>
        <w:spacing w:line="240" w:lineRule="auto"/>
      </w:pPr>
      <w:r>
        <w:separator/>
      </w:r>
    </w:p>
  </w:footnote>
  <w:footnote w:type="continuationSeparator" w:id="0">
    <w:p w:rsidR="00EA35FC" w:rsidRDefault="00EA35FC" w14:paraId="70AA735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125273300">
    <w:abstractNumId w:val="1"/>
  </w:num>
  <w:num w:numId="2" w16cid:durableId="13579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25AF"/>
    <w:rsid w:val="0016164C"/>
    <w:rsid w:val="0018141D"/>
    <w:rsid w:val="001A080A"/>
    <w:rsid w:val="001B5CD5"/>
    <w:rsid w:val="001D65D0"/>
    <w:rsid w:val="00230CDA"/>
    <w:rsid w:val="00323CE6"/>
    <w:rsid w:val="00383143"/>
    <w:rsid w:val="00391997"/>
    <w:rsid w:val="0039658E"/>
    <w:rsid w:val="003C34E2"/>
    <w:rsid w:val="004A00B2"/>
    <w:rsid w:val="004B68CD"/>
    <w:rsid w:val="004E274A"/>
    <w:rsid w:val="00516CF0"/>
    <w:rsid w:val="00552F83"/>
    <w:rsid w:val="00577CEE"/>
    <w:rsid w:val="005A0D36"/>
    <w:rsid w:val="005A74DC"/>
    <w:rsid w:val="005D6C01"/>
    <w:rsid w:val="00654A50"/>
    <w:rsid w:val="00672CCC"/>
    <w:rsid w:val="006C0743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94282"/>
    <w:rsid w:val="007E7633"/>
    <w:rsid w:val="00805A67"/>
    <w:rsid w:val="008073E4"/>
    <w:rsid w:val="00822675"/>
    <w:rsid w:val="00822B52"/>
    <w:rsid w:val="00836FBD"/>
    <w:rsid w:val="00862211"/>
    <w:rsid w:val="00886D69"/>
    <w:rsid w:val="008B357A"/>
    <w:rsid w:val="00902CCE"/>
    <w:rsid w:val="00910B44"/>
    <w:rsid w:val="00917B02"/>
    <w:rsid w:val="009475FE"/>
    <w:rsid w:val="009504FD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42173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B6167"/>
    <w:rsid w:val="00DF2103"/>
    <w:rsid w:val="00E058FE"/>
    <w:rsid w:val="00E57BCD"/>
    <w:rsid w:val="00EA1809"/>
    <w:rsid w:val="00EA35FC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40564387"/>
    <w:rsid w:val="4D37648F"/>
    <w:rsid w:val="7614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95E61-DC10-4D6A-B838-18C7B650C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Yineth Ibette Gonzalez Quintero</cp:lastModifiedBy>
  <cp:revision>9</cp:revision>
  <dcterms:created xsi:type="dcterms:W3CDTF">2025-05-11T21:14:00Z</dcterms:created>
  <dcterms:modified xsi:type="dcterms:W3CDTF">2025-05-11T21:14:41Z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2025-05-11T21:14:14Z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2f38c45d-5d8c-495b-9175-0558074b812e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