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C94F95"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C94F95" w:rsidR="00C57B0F" w:rsidTr="0CEC5660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C94F95" w:rsidR="00C57B0F" w:rsidRDefault="006F219D" w14:paraId="500712FF" w14:textId="77777777">
            <w:pPr>
              <w:jc w:val="center"/>
              <w:rPr>
                <w:rFonts w:ascii="Calibri" w:hAnsi="Calibri" w:eastAsia="Calibri" w:cs="Calibri"/>
              </w:rPr>
            </w:pPr>
            <w:r w:rsidRPr="00C94F95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C94F95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C94F95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C94F95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C94F95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C94F95" w:rsidR="00C57B0F" w:rsidTr="0CEC5660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C94F95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Generalidades de la actividad</w:t>
            </w:r>
          </w:p>
          <w:p w:rsidRPr="00C94F95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Pr="00C94F95" w:rsidR="00230CDA">
              <w:rPr>
                <w:rFonts w:ascii="Calibri" w:hAnsi="Calibri" w:eastAsia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  <w:p w:rsidRPr="00C94F95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Diligenciar solo los espacios en blanco.</w:t>
            </w:r>
          </w:p>
          <w:p w:rsidRPr="00C94F95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:rsidRPr="00C94F95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:rsidRPr="00C94F95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Pr="00C94F95" w:rsidR="00C0495F">
              <w:rPr>
                <w:rFonts w:ascii="Calibri" w:hAnsi="Calibri" w:eastAsia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:rsidRPr="00C94F95" w:rsidR="00C57B0F" w:rsidRDefault="006F219D" w14:paraId="74635954" w14:textId="7777777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hAnsi="Calibri" w:eastAsia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</w:tc>
      </w:tr>
      <w:tr w:rsidRPr="00C94F95" w:rsidR="00C57B0F" w:rsidTr="0CEC5660" w14:paraId="08A5677D" w14:textId="77777777">
        <w:tc>
          <w:tcPr>
            <w:tcW w:w="2534" w:type="dxa"/>
            <w:gridSpan w:val="2"/>
            <w:tcMar/>
          </w:tcPr>
          <w:p w:rsidRPr="00C94F95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C94F95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C94F95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tcW w:w="7620" w:type="dxa"/>
            <w:gridSpan w:val="2"/>
            <w:tcMar/>
          </w:tcPr>
          <w:p w:rsidRPr="00F7090C" w:rsidR="00C57B0F" w:rsidRDefault="006F219D" w14:paraId="0E4EB1B2" w14:textId="06632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F7090C">
              <w:rPr>
                <w:rFonts w:ascii="Calibri" w:hAnsi="Calibri" w:eastAsia="Calibri" w:cs="Calibri"/>
                <w:color w:val="000000"/>
              </w:rPr>
              <w:t>Esta actividad le permitirá determinar el grado de apropiación de los contenidos del componente formativo</w:t>
            </w:r>
            <w:r w:rsidR="00AA1167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AA1167" w:rsidR="00AA1167">
              <w:rPr>
                <w:b/>
                <w:bCs/>
                <w:color w:val="000000" w:themeColor="text1"/>
                <w:sz w:val="20"/>
                <w:szCs w:val="20"/>
              </w:rPr>
              <w:t>Plan de acción ambiental y de eficiencia energética</w:t>
            </w:r>
            <w:r w:rsidRPr="00442D96" w:rsidR="00442D96"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</w:p>
          <w:p w:rsidRPr="00F7090C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F7090C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F7090C">
              <w:rPr>
                <w:rFonts w:ascii="Calibri" w:hAnsi="Calibri" w:eastAsia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7090C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F7090C" w:rsidR="00C57B0F" w:rsidP="007E7633" w:rsidRDefault="006F219D" w14:paraId="1EC50D8C" w14:textId="52DC8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r w:rsidRPr="00F7090C">
              <w:rPr>
                <w:rFonts w:ascii="Calibri" w:hAnsi="Calibri" w:eastAsia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Pr="00C94F95" w:rsidR="00C57B0F" w:rsidTr="0CEC5660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C94F95" w:rsidR="00C57B0F" w:rsidRDefault="006F219D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F7090C" w:rsidR="00C57B0F" w:rsidRDefault="00FE54C2" w14:paraId="60B4012D" w14:textId="515B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AA1167">
              <w:rPr>
                <w:rFonts w:ascii="Calibri" w:hAnsi="Calibri" w:eastAsia="Calibri" w:cs="Calibri"/>
                <w:b/>
                <w:color w:val="auto"/>
              </w:rPr>
              <w:t>Plan de acción y estrategia ambiental</w:t>
            </w:r>
          </w:p>
        </w:tc>
      </w:tr>
      <w:tr w:rsidRPr="00C94F95" w:rsidR="00C57B0F" w:rsidTr="0CEC5660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C94F95" w:rsidR="00C57B0F" w:rsidRDefault="006F219D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F7090C" w:rsidR="00CC6200" w:rsidP="00EE42A3" w:rsidRDefault="0039658E" w14:paraId="79A04D82" w14:textId="4F947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Evaluar la comprensión</w:t>
            </w:r>
            <w:r w:rsidRPr="00F7090C" w:rsidR="009463B6">
              <w:rPr>
                <w:rFonts w:ascii="Calibri" w:hAnsi="Calibri" w:eastAsia="Calibri" w:cs="Calibri"/>
                <w:color w:val="auto"/>
              </w:rPr>
              <w:t xml:space="preserve"> de los conceptos fundamentales </w:t>
            </w:r>
            <w:r w:rsidRPr="00F7090C" w:rsidR="00EE42A3">
              <w:rPr>
                <w:rFonts w:ascii="Calibri" w:hAnsi="Calibri" w:eastAsia="Calibri" w:cs="Calibri"/>
                <w:color w:val="auto"/>
              </w:rPr>
              <w:t>del com</w:t>
            </w:r>
            <w:r w:rsidRPr="00F7090C" w:rsidR="003F1FD5">
              <w:rPr>
                <w:rFonts w:ascii="Calibri" w:hAnsi="Calibri" w:eastAsia="Calibri" w:cs="Calibri"/>
                <w:color w:val="auto"/>
              </w:rPr>
              <w:t>ponente formativo</w:t>
            </w:r>
            <w:r w:rsidR="00442D96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C94F95" w:rsidR="00C57B0F" w:rsidTr="0CEC566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C94F95" w:rsidR="00C57B0F" w:rsidRDefault="006F219D" w14:paraId="0FCDD525" w14:textId="1CCE661F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F7090C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C94F95" w:rsidR="00C57B0F" w:rsidTr="0CEC5660" w14:paraId="513BC1FE" w14:textId="77777777">
        <w:trPr>
          <w:trHeight w:val="220"/>
        </w:trPr>
        <w:tc>
          <w:tcPr>
            <w:tcW w:w="10154" w:type="dxa"/>
            <w:gridSpan w:val="4"/>
            <w:shd w:val="clear" w:color="auto" w:fill="FFE599"/>
            <w:tcMar/>
          </w:tcPr>
          <w:p w:rsidRPr="00F7090C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F7090C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C94F95" w:rsidR="00A07C0D" w:rsidTr="0CEC5660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RDefault="00A07C0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Pr="00F7090C" w:rsidR="00765033" w:rsidP="003F1FD5" w:rsidRDefault="00AA1167" w14:paraId="7F132666" w14:textId="2C1DE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uto"/>
              </w:rPr>
            </w:pPr>
            <w:r w:rsidRPr="00AA1167">
              <w:rPr>
                <w:rFonts w:ascii="Calibri" w:hAnsi="Calibri" w:eastAsia="Calibri" w:cs="Calibri"/>
                <w:b/>
                <w:bCs/>
                <w:color w:val="auto"/>
              </w:rPr>
              <w:t xml:space="preserve">En la planificación estratégica de un PGSE (Plan de Gestión Sostenible Energética), la </w:t>
            </w:r>
            <w:r w:rsidRPr="00AA1167" w:rsidR="00FE54C2">
              <w:rPr>
                <w:rFonts w:ascii="Calibri" w:hAnsi="Calibri" w:eastAsia="Calibri" w:cs="Calibri"/>
                <w:b/>
                <w:bCs/>
                <w:color w:val="auto"/>
              </w:rPr>
              <w:t>misión y visión del proyecto no necesitan estar alineadas con las metas globales de la organización, ya que son documentos internos.</w:t>
            </w:r>
          </w:p>
        </w:tc>
      </w:tr>
      <w:tr w:rsidRPr="00C94F95" w:rsidR="00C57B0F" w:rsidTr="0CEC5660" w14:paraId="20634E81" w14:textId="77777777">
        <w:trPr>
          <w:trHeight w:val="220"/>
        </w:trPr>
        <w:tc>
          <w:tcPr>
            <w:tcW w:w="1267" w:type="dxa"/>
            <w:tcMar/>
          </w:tcPr>
          <w:p w:rsidRPr="00C94F95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C57B0F" w14:paraId="4CEC4D6E" w14:textId="5D6B0C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C57B0F" w:rsidTr="0CEC5660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94F95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765033" w14:paraId="0F73ACCC" w14:textId="6ED0C0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C57B0F" w:rsidTr="0CEC5660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94F95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3F1FD5" w:rsidRDefault="007E7633" w14:paraId="5B7DC219" w14:textId="2A0D5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 xml:space="preserve">Ha captado con claridad los </w:t>
            </w:r>
            <w:r w:rsidRPr="00F7090C" w:rsidR="009C6D9B">
              <w:rPr>
                <w:rFonts w:ascii="Calibri" w:hAnsi="Calibri" w:eastAsia="Calibri" w:cs="Calibri"/>
                <w:color w:val="auto"/>
              </w:rPr>
              <w:t>conceptos del componente formativo</w:t>
            </w:r>
            <w:r w:rsidR="00765033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C94F95" w:rsidR="00C57B0F" w:rsidTr="0CEC5660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RDefault="00902CCE" w14:paraId="484D921F" w14:textId="32047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A07C0D" w:rsidTr="0CEC5660" w14:paraId="1C3DF49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16B9B09E" w14:textId="6C6EEDD5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  <w:tcMar/>
          </w:tcPr>
          <w:p w:rsidRPr="00F7090C" w:rsidR="00A07C0D" w:rsidP="00A900AA" w:rsidRDefault="00AA1167" w14:paraId="6CB94FF9" w14:textId="096A97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Cs/>
                <w:color w:val="AEAAAA"/>
              </w:rPr>
            </w:pPr>
            <w:r w:rsidRPr="00AA1167">
              <w:rPr>
                <w:rFonts w:ascii="Calibri" w:hAnsi="Calibri" w:eastAsia="Calibri" w:cs="Calibri"/>
                <w:b/>
                <w:bCs/>
                <w:iCs/>
                <w:color w:val="auto"/>
              </w:rPr>
              <w:t xml:space="preserve">Los objetivos SMART </w:t>
            </w:r>
            <w:r w:rsidRPr="00AA1167" w:rsidR="00FE54C2">
              <w:rPr>
                <w:rFonts w:ascii="Calibri" w:hAnsi="Calibri" w:eastAsia="Calibri" w:cs="Calibri"/>
                <w:b/>
                <w:bCs/>
                <w:iCs/>
                <w:color w:val="auto"/>
              </w:rPr>
              <w:t>para el plan de acción deben ser específicos, medibles, alcanzables y relevantes, pero no necesariamente deben ser limitados en el tiempo</w:t>
            </w:r>
            <w:r w:rsidRPr="00442D96" w:rsidR="00FE54C2">
              <w:rPr>
                <w:rFonts w:ascii="Calibri" w:hAnsi="Calibri" w:eastAsia="Calibri" w:cs="Calibri"/>
                <w:b/>
                <w:bCs/>
                <w:iCs/>
                <w:color w:val="auto"/>
              </w:rPr>
              <w:t>.</w:t>
            </w:r>
          </w:p>
        </w:tc>
      </w:tr>
      <w:tr w:rsidRPr="00C94F95" w:rsidR="00A07C0D" w:rsidTr="0CEC5660" w14:paraId="165DD1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0FDD7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3E0CCD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07C0D" w14:paraId="0C2C30EE" w14:textId="5777EE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A07C0D" w:rsidTr="0CEC5660" w14:paraId="36119631" w14:textId="77777777">
        <w:trPr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284A9B0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51295A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442D96" w14:paraId="3A825C09" w14:textId="2F0768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A07C0D" w:rsidTr="0CEC5660" w14:paraId="146DEF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5BBBB63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763674" w:rsidRDefault="00763674" w14:paraId="4B4AECDE" w14:textId="36D2E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</w:t>
            </w:r>
            <w:r w:rsidRPr="00F7090C" w:rsidR="00C84DB3">
              <w:rPr>
                <w:rFonts w:ascii="Calibri" w:hAnsi="Calibri" w:eastAsia="Calibri" w:cs="Calibri"/>
                <w:color w:val="auto"/>
              </w:rPr>
              <w:t>ente formativo</w:t>
            </w:r>
            <w:r w:rsidR="00765033"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A07C0D" w:rsidTr="0CEC5660" w14:paraId="07B8FF9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58775B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7603B80F" w14:textId="242A37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A07C0D" w:rsidTr="0CEC5660" w14:paraId="7119C1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69A89BC9" w14:textId="7C03AC5D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F7090C" w:rsidR="00A07C0D" w:rsidP="00C84DB3" w:rsidRDefault="00AA1167" w14:paraId="046D531A" w14:textId="02E36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EAAAA"/>
              </w:rPr>
            </w:pPr>
            <w:r w:rsidRPr="0CEC5660" w:rsidR="2618D6EE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La </w:t>
            </w:r>
            <w:r w:rsidRPr="0CEC5660" w:rsidR="161B3D8B">
              <w:rPr>
                <w:rFonts w:ascii="Calibri" w:hAnsi="Calibri" w:eastAsia="Calibri" w:cs="Calibri"/>
                <w:b w:val="1"/>
                <w:bCs w:val="1"/>
                <w:color w:val="auto"/>
              </w:rPr>
              <w:t>p</w:t>
            </w:r>
            <w:r w:rsidRPr="0CEC5660" w:rsidR="2618D6EE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revención es el nivel menos deseable en la </w:t>
            </w:r>
            <w:r w:rsidRPr="0CEC5660" w:rsidR="6625717A">
              <w:rPr>
                <w:rFonts w:ascii="Calibri" w:hAnsi="Calibri" w:eastAsia="Calibri" w:cs="Calibri"/>
                <w:b w:val="1"/>
                <w:bCs w:val="1"/>
                <w:color w:val="auto"/>
              </w:rPr>
              <w:t>j</w:t>
            </w:r>
            <w:r w:rsidRPr="0CEC5660" w:rsidR="2618D6EE">
              <w:rPr>
                <w:rFonts w:ascii="Calibri" w:hAnsi="Calibri" w:eastAsia="Calibri" w:cs="Calibri"/>
                <w:b w:val="1"/>
                <w:bCs w:val="1"/>
                <w:color w:val="auto"/>
              </w:rPr>
              <w:t xml:space="preserve">erarquía de </w:t>
            </w:r>
            <w:r w:rsidRPr="0CEC5660" w:rsidR="170E71A9">
              <w:rPr>
                <w:rFonts w:ascii="Calibri" w:hAnsi="Calibri" w:eastAsia="Calibri" w:cs="Calibri"/>
                <w:b w:val="1"/>
                <w:bCs w:val="1"/>
                <w:color w:val="auto"/>
              </w:rPr>
              <w:t>m</w:t>
            </w:r>
            <w:r w:rsidRPr="0CEC5660" w:rsidR="2618D6EE">
              <w:rPr>
                <w:rFonts w:ascii="Calibri" w:hAnsi="Calibri" w:eastAsia="Calibri" w:cs="Calibri"/>
                <w:b w:val="1"/>
                <w:bCs w:val="1"/>
                <w:color w:val="auto"/>
              </w:rPr>
              <w:t>itigación, ya que implica el mayor gasto de recursos y esfuerzo</w:t>
            </w:r>
            <w:r w:rsidRPr="0CEC5660" w:rsidR="6346E551">
              <w:rPr>
                <w:rFonts w:ascii="Calibri" w:hAnsi="Calibri" w:eastAsia="Calibri" w:cs="Calibri"/>
                <w:b w:val="1"/>
                <w:bCs w:val="1"/>
                <w:color w:val="auto"/>
              </w:rPr>
              <w:t>.</w:t>
            </w:r>
          </w:p>
        </w:tc>
      </w:tr>
      <w:tr w:rsidRPr="00C94F95" w:rsidR="00A07C0D" w:rsidTr="0CEC5660" w14:paraId="4506A989" w14:textId="77777777">
        <w:trPr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0415703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457E81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07C0D" w14:paraId="21368E88" w14:textId="664B6F5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A07C0D" w:rsidTr="0CEC5660" w14:paraId="2F779A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94F95" w:rsidR="00A07C0D" w:rsidP="00352507" w:rsidRDefault="00A07C0D" w14:paraId="2BA2B41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1BE420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934054" w14:paraId="19B77E5E" w14:textId="5FCD69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A07C0D" w:rsidTr="0CEC5660" w14:paraId="6E1DC75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94F95" w:rsidR="00A07C0D" w:rsidP="00352507" w:rsidRDefault="00A07C0D" w14:paraId="1A716BE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153784" w:rsidRDefault="00765033" w14:paraId="0C45D58A" w14:textId="39E29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A07C0D" w:rsidTr="0CEC5660" w14:paraId="432A85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0774C43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2597948C" w14:textId="6038C2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A07C0D" w:rsidTr="0CEC5660" w14:paraId="39EA575D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4A0DF9B9" w14:textId="5C481B2C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  <w:tcMar/>
          </w:tcPr>
          <w:p w:rsidRPr="00F7090C" w:rsidR="00A07C0D" w:rsidP="0090004D" w:rsidRDefault="00AA1167" w14:paraId="1531FE02" w14:textId="5F56C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EAAAA"/>
              </w:rPr>
            </w:pPr>
            <w:r w:rsidRPr="00AA1167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La </w:t>
            </w:r>
            <w:r w:rsidRPr="00AA1167" w:rsidR="00FE54C2">
              <w:rPr>
                <w:rFonts w:ascii="Calibri" w:hAnsi="Calibri" w:eastAsia="Calibri" w:cs="Calibri"/>
                <w:b/>
                <w:bCs/>
                <w:color w:val="000000" w:themeColor="text1"/>
              </w:rPr>
              <w:t>acción de compensación ambiental implica detener el impacto tan pronto como se detecta, a diferencia de la corrección, que busca restaurar el daño ya ocurrido.</w:t>
            </w:r>
          </w:p>
        </w:tc>
      </w:tr>
      <w:tr w:rsidRPr="00C94F95" w:rsidR="00A07C0D" w:rsidTr="0CEC5660" w14:paraId="593CF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6E264C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4E62C8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07C0D" w14:paraId="3EB8F933" w14:textId="59BD6F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A07C0D" w:rsidTr="0CEC5660" w14:paraId="1596E0A5" w14:textId="77777777">
        <w:trPr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122BD08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35EAA7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A1167" w14:paraId="061959CE" w14:textId="535AF7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A07C0D" w:rsidTr="0CEC5660" w14:paraId="683E5E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5834E53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71B80" w:rsidRDefault="00765033" w14:paraId="004B6A6C" w14:textId="557C7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A07C0D" w:rsidTr="0CEC5660" w14:paraId="0801B87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3BAD77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08C1A5C9" w14:textId="621CBA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  <w:r w:rsidRPr="00F7090C" w:rsidR="00371B80">
              <w:rPr>
                <w:rFonts w:ascii="Calibri" w:hAnsi="Calibri" w:eastAsia="Calibri" w:cs="Calibri"/>
                <w:color w:val="auto"/>
              </w:rPr>
              <w:t xml:space="preserve"> </w:t>
            </w:r>
          </w:p>
        </w:tc>
      </w:tr>
      <w:tr w:rsidRPr="00C94F95" w:rsidR="00C57B0F" w:rsidTr="0CEC5660" w14:paraId="194812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025BEC16" w14:textId="2D01289F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  <w:tcMar/>
          </w:tcPr>
          <w:p w:rsidRPr="00442D96" w:rsidR="00C57B0F" w:rsidP="00344A7F" w:rsidRDefault="00AA1167" w14:paraId="1B7CAEBC" w14:textId="434FA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uto"/>
              </w:rPr>
            </w:pPr>
            <w:r w:rsidRPr="00AA1167">
              <w:rPr>
                <w:rFonts w:ascii="Calibri" w:hAnsi="Calibri" w:eastAsia="Calibri" w:cs="Calibri"/>
                <w:b/>
                <w:bCs/>
                <w:color w:val="auto"/>
              </w:rPr>
              <w:t xml:space="preserve">La </w:t>
            </w:r>
            <w:r w:rsidRPr="00AA1167" w:rsidR="00FE54C2">
              <w:rPr>
                <w:rFonts w:ascii="Calibri" w:hAnsi="Calibri" w:eastAsia="Calibri" w:cs="Calibri"/>
                <w:b/>
                <w:bCs/>
                <w:color w:val="auto"/>
              </w:rPr>
              <w:t>matriz del plan de acción debe incluir de forma detallada la asignación de recursos, el responsable y el presupuesto para cada actividad.</w:t>
            </w:r>
          </w:p>
        </w:tc>
      </w:tr>
      <w:tr w:rsidRPr="00C94F95" w:rsidR="00C57B0F" w:rsidTr="0CEC5660" w14:paraId="2DB04320" w14:textId="77777777">
        <w:trPr>
          <w:trHeight w:val="220"/>
        </w:trPr>
        <w:tc>
          <w:tcPr>
            <w:tcW w:w="1267" w:type="dxa"/>
            <w:tcMar/>
          </w:tcPr>
          <w:p w:rsidRPr="00C94F95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F7090C" w:rsidR="00C57B0F" w:rsidRDefault="000E3ADC" w14:paraId="48BFDAC5" w14:textId="5CD4A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tcMar/>
          </w:tcPr>
          <w:p w:rsidRPr="00F7090C" w:rsidR="00C57B0F" w:rsidRDefault="00934054" w14:paraId="03389B73" w14:textId="22F56A7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C57B0F" w:rsidTr="0CEC5660" w14:paraId="442AF4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F7090C" w:rsidR="00C57B0F" w:rsidRDefault="000E3ADC" w14:paraId="0A8B64CF" w14:textId="7BB03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F7090C" w:rsidR="00C57B0F" w:rsidRDefault="00C57B0F" w14:paraId="20A71059" w14:textId="6681F7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C57B0F" w:rsidTr="0CEC5660" w14:paraId="6515F4D6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2A0B78" w:rsidRDefault="00765033" w14:paraId="317B5FC6" w14:textId="31656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C57B0F" w:rsidTr="0CEC5660" w14:paraId="0F88F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CA2567" w:rsidRDefault="00902CCE" w14:paraId="476BD9A2" w14:textId="7A036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C57B0F" w:rsidTr="0CEC5660" w14:paraId="18E34A67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14D8F261" w14:textId="2B1D042D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tcMar/>
          </w:tcPr>
          <w:p w:rsidRPr="00F7090C" w:rsidR="00C57B0F" w:rsidP="00585D27" w:rsidRDefault="00AA1167" w14:paraId="61D73A45" w14:textId="294E32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AA1167">
              <w:rPr>
                <w:rFonts w:ascii="Calibri" w:hAnsi="Calibri" w:eastAsia="Calibri" w:cs="Calibri"/>
                <w:b/>
                <w:color w:val="auto"/>
              </w:rPr>
              <w:t xml:space="preserve">La </w:t>
            </w:r>
            <w:r w:rsidRPr="00AA1167" w:rsidR="00FE54C2">
              <w:rPr>
                <w:rFonts w:ascii="Calibri" w:hAnsi="Calibri" w:eastAsia="Calibri" w:cs="Calibri"/>
                <w:b/>
                <w:bCs/>
                <w:color w:val="auto"/>
              </w:rPr>
              <w:t>intensidad energética</w:t>
            </w:r>
            <w:r w:rsidRPr="00AA1167" w:rsidR="00FE54C2">
              <w:rPr>
                <w:rFonts w:ascii="Calibri" w:hAnsi="Calibri" w:eastAsia="Calibri" w:cs="Calibri"/>
                <w:b/>
                <w:color w:val="auto"/>
              </w:rPr>
              <w:t xml:space="preserve"> es una </w:t>
            </w:r>
            <w:r w:rsidRPr="00AA1167">
              <w:rPr>
                <w:rFonts w:ascii="Calibri" w:hAnsi="Calibri" w:eastAsia="Calibri" w:cs="Calibri"/>
                <w:b/>
                <w:color w:val="auto"/>
              </w:rPr>
              <w:t>métrica de desempeño que se calcula dividiendo el consumo total de energía por una unidad de producción o servicio (ej</w:t>
            </w:r>
            <w:r w:rsidR="00FE54C2">
              <w:rPr>
                <w:rFonts w:ascii="Calibri" w:hAnsi="Calibri" w:eastAsia="Calibri" w:cs="Calibri"/>
                <w:b/>
                <w:color w:val="auto"/>
              </w:rPr>
              <w:t>emplo:</w:t>
            </w:r>
            <w:r w:rsidRPr="00AA1167">
              <w:rPr>
                <w:rFonts w:ascii="Calibri" w:hAnsi="Calibri" w:eastAsia="Calibri" w:cs="Calibri"/>
                <w:b/>
                <w:color w:val="auto"/>
              </w:rPr>
              <w:t xml:space="preserve"> kWh / tonelada de producto).</w:t>
            </w:r>
          </w:p>
        </w:tc>
      </w:tr>
      <w:tr w:rsidRPr="00C94F95" w:rsidR="00C57B0F" w:rsidTr="0CEC5660" w14:paraId="099D67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F7090C" w:rsidR="00C57B0F" w:rsidRDefault="000E3ADC" w14:paraId="2F42BA19" w14:textId="2FDE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F7090C" w:rsidR="00C57B0F" w:rsidRDefault="00AA1167" w14:paraId="2DEA1E69" w14:textId="5CA9CAF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C57B0F" w:rsidTr="0CEC5660" w14:paraId="34603C0F" w14:textId="77777777">
        <w:trPr>
          <w:trHeight w:val="220"/>
        </w:trPr>
        <w:tc>
          <w:tcPr>
            <w:tcW w:w="1267" w:type="dxa"/>
            <w:tcMar/>
          </w:tcPr>
          <w:p w:rsidRPr="00C94F95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F7090C" w:rsidR="00C57B0F" w:rsidRDefault="000E3ADC" w14:paraId="77042058" w14:textId="33B8B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tcMar/>
          </w:tcPr>
          <w:p w:rsidRPr="00F7090C" w:rsidR="00C57B0F" w:rsidRDefault="00C57B0F" w14:paraId="7459CED2" w14:textId="78DC6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C57B0F" w:rsidTr="0CEC5660" w14:paraId="5C1A17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585D27" w:rsidRDefault="00765033" w14:paraId="78C5ECCB" w14:textId="1FA25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C57B0F" w:rsidTr="0CEC5660" w14:paraId="6816776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902CCE" w:rsidRDefault="00902CCE" w14:paraId="2902B640" w14:textId="72398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</w:t>
            </w:r>
            <w:r w:rsidRPr="00F7090C" w:rsidR="00BD183E">
              <w:rPr>
                <w:rFonts w:ascii="Calibri" w:hAnsi="Calibri" w:eastAsia="Calibri" w:cs="Calibri"/>
                <w:color w:val="auto"/>
              </w:rPr>
              <w:t xml:space="preserve"> contenido del componente formativo.</w:t>
            </w:r>
          </w:p>
        </w:tc>
      </w:tr>
      <w:tr w:rsidRPr="00C94F95" w:rsidR="00C57B0F" w:rsidTr="0CEC5660" w14:paraId="7029FE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40EFDFE5" w14:textId="198D157C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  <w:tcMar/>
          </w:tcPr>
          <w:p w:rsidRPr="00AA1167" w:rsidR="00C57B0F" w:rsidP="00092FC8" w:rsidRDefault="00FE54C2" w14:paraId="4D6D2B7B" w14:textId="6D333E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 w:themeColor="text1"/>
              </w:rPr>
            </w:pPr>
            <w:r w:rsidRPr="00AA1167">
              <w:rPr>
                <w:rFonts w:ascii="Calibri" w:hAnsi="Calibri" w:eastAsia="Calibri" w:cs="Calibri"/>
                <w:b/>
                <w:bCs/>
                <w:color w:val="000000" w:themeColor="text1"/>
              </w:rPr>
              <w:t>La viabilidad social del plan de acción solo es necesaria evaluarla al final del proyecto, para verificar que las comunidades afectadas no presenten quejas.</w:t>
            </w:r>
          </w:p>
        </w:tc>
      </w:tr>
      <w:tr w:rsidRPr="00C94F95" w:rsidR="00C57B0F" w:rsidTr="0CEC5660" w14:paraId="5B5EF97B" w14:textId="77777777">
        <w:trPr>
          <w:trHeight w:val="220"/>
        </w:trPr>
        <w:tc>
          <w:tcPr>
            <w:tcW w:w="1267" w:type="dxa"/>
            <w:tcMar/>
          </w:tcPr>
          <w:p w:rsidRPr="00C94F95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05BABAF1" w14:textId="3DBFD1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C57B0F" w14:paraId="67A2608D" w14:textId="57B3C3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C57B0F" w:rsidTr="0CEC5660" w14:paraId="4FFE26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3FA54C0C" w14:textId="782E1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AA1167" w14:paraId="4363353C" w14:textId="11C899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C57B0F" w:rsidTr="0CEC5660" w14:paraId="2BEF3AC5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3914EB" w:rsidRDefault="00765033" w14:paraId="747E4A24" w14:textId="5C6AC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C57B0F" w:rsidTr="0CEC5660" w14:paraId="1B198E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RDefault="00902CCE" w14:paraId="231C98AB" w14:textId="68D05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C57B0F" w:rsidTr="0CEC5660" w14:paraId="7DFA247B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3E6EF9DB" w14:textId="00BEC577">
            <w:pPr>
              <w:rPr>
                <w:rFonts w:ascii="Calibri" w:hAnsi="Calibri" w:eastAsia="Calibri" w:cs="Calibri"/>
                <w:color w:val="595959"/>
              </w:rPr>
            </w:pPr>
            <w:bookmarkStart w:name="_Hlk179378914" w:id="0"/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  <w:tcMar/>
          </w:tcPr>
          <w:p w:rsidRPr="00F7090C" w:rsidR="00C57B0F" w:rsidP="00B00DC9" w:rsidRDefault="00AA1167" w14:paraId="42742D49" w14:textId="2133B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EAAAA"/>
              </w:rPr>
            </w:pPr>
            <w:r w:rsidRPr="00AA1167">
              <w:rPr>
                <w:rFonts w:ascii="Calibri" w:hAnsi="Calibri" w:eastAsia="Calibri" w:cs="Calibri"/>
                <w:b/>
                <w:bCs/>
                <w:color w:val="auto"/>
              </w:rPr>
              <w:t xml:space="preserve">La función principal de un KPI </w:t>
            </w:r>
            <w:r w:rsidR="00FE54C2">
              <w:rPr>
                <w:rFonts w:ascii="Calibri" w:hAnsi="Calibri" w:eastAsia="Calibri" w:cs="Calibri"/>
                <w:b/>
                <w:bCs/>
                <w:color w:val="auto"/>
              </w:rPr>
              <w:t>a</w:t>
            </w:r>
            <w:r w:rsidRPr="00AA1167">
              <w:rPr>
                <w:rFonts w:ascii="Calibri" w:hAnsi="Calibri" w:eastAsia="Calibri" w:cs="Calibri"/>
                <w:b/>
                <w:bCs/>
                <w:color w:val="auto"/>
              </w:rPr>
              <w:t>mbiental (</w:t>
            </w:r>
            <w:r w:rsidRPr="00FE54C2">
              <w:rPr>
                <w:rFonts w:ascii="Calibri" w:hAnsi="Calibri" w:eastAsia="Calibri" w:cs="Calibri"/>
                <w:b/>
                <w:bCs/>
                <w:i/>
                <w:iCs/>
                <w:color w:val="auto"/>
              </w:rPr>
              <w:t xml:space="preserve">Key Performance </w:t>
            </w:r>
            <w:proofErr w:type="spellStart"/>
            <w:r w:rsidRPr="00FE54C2">
              <w:rPr>
                <w:rFonts w:ascii="Calibri" w:hAnsi="Calibri" w:eastAsia="Calibri" w:cs="Calibri"/>
                <w:b/>
                <w:bCs/>
                <w:i/>
                <w:iCs/>
                <w:color w:val="auto"/>
              </w:rPr>
              <w:t>Indicator</w:t>
            </w:r>
            <w:proofErr w:type="spellEnd"/>
            <w:r w:rsidRPr="00AA1167">
              <w:rPr>
                <w:rFonts w:ascii="Calibri" w:hAnsi="Calibri" w:eastAsia="Calibri" w:cs="Calibri"/>
                <w:b/>
                <w:bCs/>
                <w:color w:val="auto"/>
              </w:rPr>
              <w:t>) es monitorear la viabilidad financiera del proyecto y su retorno de inversión (TIR).</w:t>
            </w:r>
          </w:p>
        </w:tc>
      </w:tr>
      <w:tr w:rsidRPr="00C94F95" w:rsidR="00C57B0F" w:rsidTr="0CEC5660" w14:paraId="28F847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0F19708C" w14:textId="37FA1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C57B0F" w14:paraId="5DFF5F4F" w14:textId="54DEAC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C57B0F" w:rsidTr="0CEC5660" w14:paraId="657F3D76" w14:textId="77777777">
        <w:trPr>
          <w:trHeight w:val="220"/>
        </w:trPr>
        <w:tc>
          <w:tcPr>
            <w:tcW w:w="1267" w:type="dxa"/>
            <w:tcMar/>
          </w:tcPr>
          <w:p w:rsidRPr="00C94F95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C57B0F" w:rsidRDefault="000E3ADC" w14:paraId="3ADDDE6B" w14:textId="3F8B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C57B0F" w:rsidRDefault="00442D96" w14:paraId="6CAA8A0E" w14:textId="7D7BA12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C57B0F" w:rsidTr="0CEC5660" w14:paraId="19CA66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P="00894634" w:rsidRDefault="00765033" w14:paraId="547EA69B" w14:textId="30D5B8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C57B0F" w:rsidTr="0CEC5660" w14:paraId="4CA120E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C57B0F" w:rsidRDefault="00902CCE" w14:paraId="5ED92D06" w14:textId="05A37E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bookmarkEnd w:id="0"/>
      <w:tr w:rsidRPr="00C94F95" w:rsidR="00A07C0D" w:rsidTr="0CEC5660" w14:paraId="201A83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403E668D" w14:textId="62DD46A1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  <w:tcMar/>
          </w:tcPr>
          <w:p w:rsidRPr="00F7090C" w:rsidR="00A07C0D" w:rsidP="00B00DC9" w:rsidRDefault="00AA1167" w14:paraId="34F11760" w14:textId="53086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AEAAAA"/>
              </w:rPr>
            </w:pPr>
            <w:r w:rsidRPr="00AA1167"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El presupuesto </w:t>
            </w:r>
            <w:r w:rsidRPr="00AA1167" w:rsidR="00FE54C2">
              <w:rPr>
                <w:rFonts w:ascii="Calibri" w:hAnsi="Calibri" w:eastAsia="Calibri" w:cs="Calibri"/>
                <w:b/>
                <w:bCs/>
                <w:color w:val="000000" w:themeColor="text1"/>
              </w:rPr>
              <w:t>del plan de acción solo debe incluir los costos directos de adquisición de nueva tecnología, excluyendo los costos de capacitación de personal o de licenciamiento.</w:t>
            </w:r>
          </w:p>
        </w:tc>
      </w:tr>
      <w:tr w:rsidRPr="00C94F95" w:rsidR="00A07C0D" w:rsidTr="0CEC5660" w14:paraId="205503F3" w14:textId="77777777">
        <w:trPr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343E7B8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5C16BF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07C0D" w14:paraId="6FC2D43C" w14:textId="7CDADE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A07C0D" w:rsidTr="0CEC5660" w14:paraId="292B2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94F95" w:rsidR="00A07C0D" w:rsidP="00352507" w:rsidRDefault="00A07C0D" w14:paraId="7885486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2C36BF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A1167" w14:paraId="4B6CD4C3" w14:textId="6E5CE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A07C0D" w:rsidTr="0CEC5660" w14:paraId="5733A78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94F95" w:rsidR="00A07C0D" w:rsidP="00352507" w:rsidRDefault="00A07C0D" w14:paraId="768A71F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0B023B" w:rsidRDefault="00765033" w14:paraId="3842012B" w14:textId="5865A8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A07C0D" w:rsidTr="0CEC5660" w14:paraId="1F79F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73B00A1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437FF8D6" w14:textId="7108F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A07C0D" w:rsidTr="0CEC5660" w14:paraId="67AD13CF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7B2C5B62" w14:textId="5270B1DE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F7090C" w:rsidR="00A07C0D" w:rsidP="00C503BC" w:rsidRDefault="00AA1167" w14:paraId="6FBAADDE" w14:textId="5A648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EAAAA"/>
              </w:rPr>
            </w:pPr>
            <w:r w:rsidRPr="0CEC5660" w:rsidR="2618D6E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 xml:space="preserve">El </w:t>
            </w:r>
            <w:r w:rsidRPr="0CEC5660" w:rsidR="5FDAAD9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d</w:t>
            </w:r>
            <w:r w:rsidRPr="0CEC5660" w:rsidR="2618D6E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 xml:space="preserve">iagrama de </w:t>
            </w:r>
            <w:r w:rsidRPr="0CEC5660" w:rsidR="36D2185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G</w:t>
            </w:r>
            <w:r w:rsidRPr="0CEC5660" w:rsidR="2618D6E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antt</w:t>
            </w:r>
            <w:r w:rsidRPr="0CEC5660" w:rsidR="2618D6E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 xml:space="preserve"> se utiliza para descomponer el proyecto en tareas manejables (</w:t>
            </w:r>
            <w:r w:rsidRPr="0CEC5660" w:rsidR="4A288269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 xml:space="preserve">estructura de desglose del trabajo </w:t>
            </w:r>
            <w:r w:rsidRPr="0CEC5660" w:rsidR="2618D6E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o WBS), mientras que el WBS se utiliza para programar las actividades en el tiempo.</w:t>
            </w:r>
          </w:p>
        </w:tc>
      </w:tr>
      <w:tr w:rsidRPr="00C94F95" w:rsidR="00A07C0D" w:rsidTr="0CEC5660" w14:paraId="0F07F8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75DDD7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5A9861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07C0D" w14:paraId="22E38F94" w14:textId="22A2223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C94F95" w:rsidR="00A07C0D" w:rsidTr="0CEC5660" w14:paraId="0453DE8B" w14:textId="77777777">
        <w:trPr>
          <w:trHeight w:val="220"/>
        </w:trPr>
        <w:tc>
          <w:tcPr>
            <w:tcW w:w="1267" w:type="dxa"/>
            <w:tcMar/>
          </w:tcPr>
          <w:p w:rsidRPr="00C94F95" w:rsidR="00A07C0D" w:rsidP="00352507" w:rsidRDefault="00A07C0D" w14:paraId="3FD281B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09C7C0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F7090C" w:rsidR="00A07C0D" w:rsidP="00352507" w:rsidRDefault="00AA1167" w14:paraId="4F3A22BF" w14:textId="0395B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C94F95" w:rsidR="00A07C0D" w:rsidTr="0CEC5660" w14:paraId="2BA6FA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208D3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C503BC" w:rsidRDefault="00765033" w14:paraId="6465ACE7" w14:textId="2091E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C94F95" w:rsidR="00A07C0D" w:rsidTr="0CEC5660" w14:paraId="4201203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A07C0D" w:rsidP="00352507" w:rsidRDefault="00A07C0D" w14:paraId="3FDF1FC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7090C" w:rsidR="00A07C0D" w:rsidP="00352507" w:rsidRDefault="00A07C0D" w14:paraId="6DD29092" w14:textId="4D600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C94F95" w:rsidR="00C57B0F" w:rsidTr="0CEC5660" w14:paraId="10026F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154" w:type="dxa"/>
            <w:gridSpan w:val="4"/>
            <w:shd w:val="clear" w:color="auto" w:fill="FFD966"/>
            <w:tcMar/>
          </w:tcPr>
          <w:p w:rsidRPr="00F7090C" w:rsidR="00C57B0F" w:rsidRDefault="006F219D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 w:rsidRPr="00F7090C"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Pr="00C94F95" w:rsidR="00C57B0F" w:rsidTr="0CEC5660" w14:paraId="41D61D8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cuando supera el 70</w:t>
            </w:r>
            <w:r w:rsidRPr="00C94F95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tcMar/>
          </w:tcPr>
          <w:p w:rsidRPr="00F7090C" w:rsidR="00414B4C" w:rsidP="00414B4C" w:rsidRDefault="007E7633" w14:paraId="60983110" w14:textId="257D6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 xml:space="preserve">¡Excelente trabajo! </w:t>
            </w:r>
            <w:r w:rsidR="0040067F">
              <w:rPr>
                <w:rFonts w:ascii="Calibri" w:hAnsi="Calibri" w:eastAsia="Calibri" w:cs="Calibri"/>
                <w:color w:val="auto"/>
              </w:rPr>
              <w:t>P</w:t>
            </w:r>
            <w:r w:rsidRPr="00F7090C" w:rsidR="00EF7235">
              <w:rPr>
                <w:rFonts w:ascii="Calibri" w:hAnsi="Calibri" w:eastAsia="Calibri" w:cs="Calibri"/>
                <w:color w:val="auto"/>
              </w:rPr>
              <w:t xml:space="preserve">osee una buena </w:t>
            </w:r>
            <w:r w:rsidRPr="00F7090C" w:rsidR="00414B4C">
              <w:rPr>
                <w:rFonts w:ascii="Calibri" w:hAnsi="Calibri" w:eastAsia="Calibri" w:cs="Calibri"/>
                <w:color w:val="auto"/>
              </w:rPr>
              <w:t>comprensión sobre los conceptos fundamentales</w:t>
            </w:r>
            <w:r w:rsidR="0040067F">
              <w:rPr>
                <w:rFonts w:ascii="Calibri" w:hAnsi="Calibri" w:eastAsia="Calibri" w:cs="Calibri"/>
                <w:color w:val="auto"/>
              </w:rPr>
              <w:t xml:space="preserve"> para el desarrollo del componente</w:t>
            </w:r>
            <w:r w:rsidR="00765033">
              <w:rPr>
                <w:rFonts w:ascii="Calibri" w:hAnsi="Calibri" w:eastAsia="Calibri" w:cs="Calibri"/>
                <w:color w:val="auto"/>
              </w:rPr>
              <w:t>.</w:t>
            </w:r>
          </w:p>
          <w:p w:rsidRPr="00F7090C" w:rsidR="00C57B0F" w:rsidP="00414B4C" w:rsidRDefault="00EF7235" w14:paraId="674AF642" w14:textId="1CAE9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>¡Siga e</w:t>
            </w:r>
            <w:r w:rsidRPr="00F7090C" w:rsidR="00414B4C">
              <w:rPr>
                <w:rFonts w:ascii="Calibri" w:hAnsi="Calibri" w:eastAsia="Calibri" w:cs="Calibri"/>
                <w:color w:val="auto"/>
              </w:rPr>
              <w:t>xplorando este fa</w:t>
            </w:r>
            <w:r w:rsidRPr="00F7090C" w:rsidR="00AD29B7">
              <w:rPr>
                <w:rFonts w:ascii="Calibri" w:hAnsi="Calibri" w:eastAsia="Calibri" w:cs="Calibri"/>
                <w:color w:val="auto"/>
              </w:rPr>
              <w:t xml:space="preserve">scinante mundo </w:t>
            </w:r>
            <w:r w:rsidR="00442D96">
              <w:rPr>
                <w:rFonts w:ascii="Calibri" w:hAnsi="Calibri" w:eastAsia="Calibri" w:cs="Calibri"/>
                <w:color w:val="auto"/>
              </w:rPr>
              <w:t>de las energías renovables</w:t>
            </w:r>
            <w:r w:rsidRPr="00F7090C" w:rsidR="00AD29B7">
              <w:rPr>
                <w:rFonts w:ascii="Calibri" w:hAnsi="Calibri" w:eastAsia="Calibri" w:cs="Calibri"/>
                <w:color w:val="auto"/>
              </w:rPr>
              <w:t>!</w:t>
            </w:r>
          </w:p>
        </w:tc>
      </w:tr>
      <w:tr w:rsidRPr="00C94F95" w:rsidR="00C57B0F" w:rsidTr="0CEC5660" w14:paraId="1EC7D3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94F95" w:rsidR="00C57B0F" w:rsidRDefault="006F219D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cuando el porcentaje de respuestas correctas es inferior al 70</w:t>
            </w:r>
            <w:r w:rsidRPr="00C94F95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F7090C" w:rsidR="00C57B0F" w:rsidP="005D6C01" w:rsidRDefault="005D6C01" w14:paraId="073F3458" w14:textId="045A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F7090C">
              <w:rPr>
                <w:rFonts w:ascii="Calibri" w:hAnsi="Calibri" w:eastAsia="Calibri" w:cs="Calibri"/>
                <w:color w:val="auto"/>
              </w:rPr>
              <w:t xml:space="preserve">No ha superado la actividad. </w:t>
            </w:r>
            <w:r w:rsidR="00FE54C2">
              <w:rPr>
                <w:rFonts w:ascii="Calibri" w:hAnsi="Calibri" w:eastAsia="Calibri" w:cs="Calibri"/>
                <w:color w:val="auto"/>
              </w:rPr>
              <w:t xml:space="preserve">Se recomienda </w:t>
            </w:r>
            <w:r w:rsidRPr="00F7090C">
              <w:rPr>
                <w:rFonts w:ascii="Calibri" w:hAnsi="Calibri" w:eastAsia="Calibri" w:cs="Calibri"/>
                <w:color w:val="auto"/>
              </w:rPr>
              <w:t>volver a revisar el componente formativo e intentar nuevamente la actividad didáctica.</w:t>
            </w:r>
          </w:p>
        </w:tc>
      </w:tr>
    </w:tbl>
    <w:p w:rsidRPr="00C94F95" w:rsidR="00C57B0F" w:rsidRDefault="00C57B0F" w14:paraId="72FE7DC7" w14:textId="77777777">
      <w:pPr>
        <w:spacing w:after="160" w:line="259" w:lineRule="auto"/>
        <w:rPr>
          <w:rFonts w:ascii="Calibri" w:hAnsi="Calibri" w:eastAsia="Calibri" w:cs="Calibri"/>
        </w:rPr>
      </w:pPr>
    </w:p>
    <w:p w:rsidRPr="00C94F95" w:rsidR="00C57B0F" w:rsidRDefault="00C57B0F" w14:paraId="282C4038" w14:textId="77777777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C94F95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CONTROL DE REVISIÓN</w:t>
            </w:r>
          </w:p>
        </w:tc>
      </w:tr>
      <w:tr w:rsidRPr="00C94F95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FE54C2" w14:paraId="57872DA3" w14:textId="4923DBC1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Experto temático 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Pr="00C94F95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5D6C01" w:rsidRDefault="00C0495F" w14:paraId="0FCA66BF" w14:textId="1D814A5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736566" w:rsidRDefault="00765033" w14:paraId="62D46FB2" w14:textId="48AC34F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proofErr w:type="spellStart"/>
            <w:r>
              <w:rPr>
                <w:rFonts w:ascii="Calibri" w:hAnsi="Calibri" w:eastAsia="Calibri" w:cs="Calibri"/>
                <w:b/>
                <w:color w:val="595959"/>
              </w:rPr>
              <w:t>Gianmarco</w:t>
            </w:r>
            <w:proofErr w:type="spellEnd"/>
            <w:r>
              <w:rPr>
                <w:rFonts w:ascii="Calibri" w:hAnsi="Calibri" w:eastAsia="Calibri" w:cs="Calibri"/>
                <w:b/>
                <w:color w:val="595959"/>
              </w:rPr>
              <w:t xml:space="preserve"> Serrano Cabarcas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736566" w:rsidRDefault="00765033" w14:paraId="0ACDF65B" w14:textId="4B632C0F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Noviembre 2025</w:t>
            </w:r>
          </w:p>
        </w:tc>
      </w:tr>
      <w:tr w:rsidRPr="00C94F95" w:rsidR="00FE54C2" w:rsidTr="005D56B4" w14:paraId="3AF888C8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FE54C2" w:rsidP="005D6C01" w:rsidRDefault="00FE54C2" w14:paraId="4F4B0358" w14:textId="1E0BAD39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Evaluadora para contenidos inclusivos y accesibles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4C2" w:rsidP="00736566" w:rsidRDefault="00FE54C2" w14:paraId="0BCC2768" w14:textId="37FB81C2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4C2" w:rsidP="00736566" w:rsidRDefault="00FE54C2" w14:paraId="32106B7E" w14:textId="4EB28D5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Diciembre 2025</w:t>
            </w:r>
          </w:p>
        </w:tc>
      </w:tr>
    </w:tbl>
    <w:p w:rsidRPr="00C94F95" w:rsidR="00C57B0F" w:rsidRDefault="00C57B0F" w14:paraId="12496B24" w14:textId="77777777">
      <w:pPr>
        <w:rPr>
          <w:rFonts w:ascii="Calibri" w:hAnsi="Calibri" w:cs="Calibri"/>
        </w:rPr>
      </w:pPr>
    </w:p>
    <w:sectPr w:rsidRPr="00C94F95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5437" w:rsidRDefault="00F15437" w14:paraId="4970170E" w14:textId="77777777">
      <w:pPr>
        <w:spacing w:line="240" w:lineRule="auto"/>
      </w:pPr>
      <w:r>
        <w:separator/>
      </w:r>
    </w:p>
  </w:endnote>
  <w:endnote w:type="continuationSeparator" w:id="0">
    <w:p w:rsidR="00F15437" w:rsidRDefault="00F15437" w14:paraId="3D05720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5437" w:rsidRDefault="00F15437" w14:paraId="7699AF36" w14:textId="77777777">
      <w:pPr>
        <w:spacing w:line="240" w:lineRule="auto"/>
      </w:pPr>
      <w:r>
        <w:separator/>
      </w:r>
    </w:p>
  </w:footnote>
  <w:footnote w:type="continuationSeparator" w:id="0">
    <w:p w:rsidR="00F15437" w:rsidRDefault="00F15437" w14:paraId="391D0C0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645430550">
    <w:abstractNumId w:val="1"/>
  </w:num>
  <w:num w:numId="2" w16cid:durableId="200331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72DA3"/>
    <w:rsid w:val="0009090B"/>
    <w:rsid w:val="00092FC8"/>
    <w:rsid w:val="000B023B"/>
    <w:rsid w:val="000C68FF"/>
    <w:rsid w:val="000D4430"/>
    <w:rsid w:val="000D6787"/>
    <w:rsid w:val="000E3ADC"/>
    <w:rsid w:val="000F39CD"/>
    <w:rsid w:val="00153784"/>
    <w:rsid w:val="0016164C"/>
    <w:rsid w:val="00167A68"/>
    <w:rsid w:val="0018141D"/>
    <w:rsid w:val="001A0385"/>
    <w:rsid w:val="001B5CD5"/>
    <w:rsid w:val="001D323D"/>
    <w:rsid w:val="001D65D0"/>
    <w:rsid w:val="00230CDA"/>
    <w:rsid w:val="002A0B78"/>
    <w:rsid w:val="002C56EC"/>
    <w:rsid w:val="002C734D"/>
    <w:rsid w:val="00302A52"/>
    <w:rsid w:val="00323CE6"/>
    <w:rsid w:val="00344A7F"/>
    <w:rsid w:val="00347BE4"/>
    <w:rsid w:val="00353630"/>
    <w:rsid w:val="003646E7"/>
    <w:rsid w:val="00371B80"/>
    <w:rsid w:val="00383143"/>
    <w:rsid w:val="003914EB"/>
    <w:rsid w:val="00391997"/>
    <w:rsid w:val="0039658E"/>
    <w:rsid w:val="003A739A"/>
    <w:rsid w:val="003B0315"/>
    <w:rsid w:val="003B0C35"/>
    <w:rsid w:val="003C34E2"/>
    <w:rsid w:val="003D7801"/>
    <w:rsid w:val="003F1FD5"/>
    <w:rsid w:val="003F55A2"/>
    <w:rsid w:val="0040067F"/>
    <w:rsid w:val="00413883"/>
    <w:rsid w:val="00414B4C"/>
    <w:rsid w:val="004237BC"/>
    <w:rsid w:val="00426731"/>
    <w:rsid w:val="00442D96"/>
    <w:rsid w:val="004A00B2"/>
    <w:rsid w:val="004B0192"/>
    <w:rsid w:val="004C15DC"/>
    <w:rsid w:val="004C4746"/>
    <w:rsid w:val="004E274A"/>
    <w:rsid w:val="0050183D"/>
    <w:rsid w:val="00513741"/>
    <w:rsid w:val="005416A2"/>
    <w:rsid w:val="0055191C"/>
    <w:rsid w:val="00552F83"/>
    <w:rsid w:val="00577933"/>
    <w:rsid w:val="00577CEE"/>
    <w:rsid w:val="00577D7E"/>
    <w:rsid w:val="00585D27"/>
    <w:rsid w:val="005A74DC"/>
    <w:rsid w:val="005C6524"/>
    <w:rsid w:val="005D6C01"/>
    <w:rsid w:val="006317AC"/>
    <w:rsid w:val="00654A50"/>
    <w:rsid w:val="00661C44"/>
    <w:rsid w:val="006C52FA"/>
    <w:rsid w:val="006E2F94"/>
    <w:rsid w:val="006F219D"/>
    <w:rsid w:val="00704CC0"/>
    <w:rsid w:val="00725E57"/>
    <w:rsid w:val="00736566"/>
    <w:rsid w:val="00737E7E"/>
    <w:rsid w:val="00763674"/>
    <w:rsid w:val="00763ED4"/>
    <w:rsid w:val="00765033"/>
    <w:rsid w:val="0078087A"/>
    <w:rsid w:val="007844D1"/>
    <w:rsid w:val="007878C4"/>
    <w:rsid w:val="00791790"/>
    <w:rsid w:val="007A47C6"/>
    <w:rsid w:val="007C67A8"/>
    <w:rsid w:val="007E1EBB"/>
    <w:rsid w:val="007E7633"/>
    <w:rsid w:val="007F5AD5"/>
    <w:rsid w:val="00805A67"/>
    <w:rsid w:val="008073E4"/>
    <w:rsid w:val="00815970"/>
    <w:rsid w:val="00821C87"/>
    <w:rsid w:val="00822675"/>
    <w:rsid w:val="00822B52"/>
    <w:rsid w:val="00836FBD"/>
    <w:rsid w:val="00842CC7"/>
    <w:rsid w:val="00845751"/>
    <w:rsid w:val="00862211"/>
    <w:rsid w:val="00894634"/>
    <w:rsid w:val="008B357A"/>
    <w:rsid w:val="0090004D"/>
    <w:rsid w:val="00902CCE"/>
    <w:rsid w:val="009054E8"/>
    <w:rsid w:val="00917B02"/>
    <w:rsid w:val="00926C07"/>
    <w:rsid w:val="00934054"/>
    <w:rsid w:val="009373F2"/>
    <w:rsid w:val="009463B6"/>
    <w:rsid w:val="009475FE"/>
    <w:rsid w:val="00996CB7"/>
    <w:rsid w:val="009A36D1"/>
    <w:rsid w:val="009A63CC"/>
    <w:rsid w:val="009B224D"/>
    <w:rsid w:val="009C2A48"/>
    <w:rsid w:val="009C6D9B"/>
    <w:rsid w:val="009D1BF1"/>
    <w:rsid w:val="009D37F0"/>
    <w:rsid w:val="00A015B1"/>
    <w:rsid w:val="00A07C0D"/>
    <w:rsid w:val="00A147A9"/>
    <w:rsid w:val="00A36B7C"/>
    <w:rsid w:val="00A50801"/>
    <w:rsid w:val="00A51F12"/>
    <w:rsid w:val="00A900AA"/>
    <w:rsid w:val="00AA1167"/>
    <w:rsid w:val="00AA683A"/>
    <w:rsid w:val="00AD29B7"/>
    <w:rsid w:val="00AE2489"/>
    <w:rsid w:val="00B00DC9"/>
    <w:rsid w:val="00B02B81"/>
    <w:rsid w:val="00B105E9"/>
    <w:rsid w:val="00B10BA2"/>
    <w:rsid w:val="00B14C56"/>
    <w:rsid w:val="00B25195"/>
    <w:rsid w:val="00B30C3D"/>
    <w:rsid w:val="00B33D03"/>
    <w:rsid w:val="00B368C3"/>
    <w:rsid w:val="00B42735"/>
    <w:rsid w:val="00B434C1"/>
    <w:rsid w:val="00B44369"/>
    <w:rsid w:val="00B51291"/>
    <w:rsid w:val="00B63D1C"/>
    <w:rsid w:val="00B9709B"/>
    <w:rsid w:val="00BB561B"/>
    <w:rsid w:val="00BD183E"/>
    <w:rsid w:val="00BF16CA"/>
    <w:rsid w:val="00C0495F"/>
    <w:rsid w:val="00C06809"/>
    <w:rsid w:val="00C32685"/>
    <w:rsid w:val="00C503BC"/>
    <w:rsid w:val="00C57B0F"/>
    <w:rsid w:val="00C636D0"/>
    <w:rsid w:val="00C71D78"/>
    <w:rsid w:val="00C76B33"/>
    <w:rsid w:val="00C84DB3"/>
    <w:rsid w:val="00C86824"/>
    <w:rsid w:val="00C94F95"/>
    <w:rsid w:val="00CA130F"/>
    <w:rsid w:val="00CA2567"/>
    <w:rsid w:val="00CB70CF"/>
    <w:rsid w:val="00CC4530"/>
    <w:rsid w:val="00CC6200"/>
    <w:rsid w:val="00CC7246"/>
    <w:rsid w:val="00CD3981"/>
    <w:rsid w:val="00CF12D6"/>
    <w:rsid w:val="00CF6CED"/>
    <w:rsid w:val="00D154B7"/>
    <w:rsid w:val="00D16CEB"/>
    <w:rsid w:val="00D16D2A"/>
    <w:rsid w:val="00D217AC"/>
    <w:rsid w:val="00D231C4"/>
    <w:rsid w:val="00D272B0"/>
    <w:rsid w:val="00D83BD4"/>
    <w:rsid w:val="00D96770"/>
    <w:rsid w:val="00DF2103"/>
    <w:rsid w:val="00E058FE"/>
    <w:rsid w:val="00E57BCD"/>
    <w:rsid w:val="00E628A0"/>
    <w:rsid w:val="00E77497"/>
    <w:rsid w:val="00E96A03"/>
    <w:rsid w:val="00EA1809"/>
    <w:rsid w:val="00EA59A8"/>
    <w:rsid w:val="00EB4012"/>
    <w:rsid w:val="00ED3B41"/>
    <w:rsid w:val="00ED5C0E"/>
    <w:rsid w:val="00EE42A3"/>
    <w:rsid w:val="00EF7235"/>
    <w:rsid w:val="00F03327"/>
    <w:rsid w:val="00F15437"/>
    <w:rsid w:val="00F22708"/>
    <w:rsid w:val="00F321DB"/>
    <w:rsid w:val="00F44B13"/>
    <w:rsid w:val="00F47675"/>
    <w:rsid w:val="00F52AA1"/>
    <w:rsid w:val="00F537D6"/>
    <w:rsid w:val="00F7090C"/>
    <w:rsid w:val="00F81F23"/>
    <w:rsid w:val="00F9193C"/>
    <w:rsid w:val="00FC4ABF"/>
    <w:rsid w:val="00FC54BD"/>
    <w:rsid w:val="00FC68F8"/>
    <w:rsid w:val="00FE54C2"/>
    <w:rsid w:val="0CEC5660"/>
    <w:rsid w:val="161B3D8B"/>
    <w:rsid w:val="170E71A9"/>
    <w:rsid w:val="2618D6EE"/>
    <w:rsid w:val="36D21857"/>
    <w:rsid w:val="45F682A8"/>
    <w:rsid w:val="4A288269"/>
    <w:rsid w:val="5FDAAD9F"/>
    <w:rsid w:val="6346E551"/>
    <w:rsid w:val="6625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eastAsia="ja-JP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styleId="NormalWeb">
    <w:name w:val="Normal (Web)"/>
    <w:basedOn w:val="Normal"/>
    <w:uiPriority w:val="99"/>
    <w:semiHidden/>
    <w:unhideWhenUsed/>
    <w:rsid w:val="003A739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5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3.xml><?xml version="1.0" encoding="utf-8"?>
<ds:datastoreItem xmlns:ds="http://schemas.openxmlformats.org/officeDocument/2006/customXml" ds:itemID="{1E4E48C2-8F15-4D39-89B4-66EE81A6E7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abea07-cd72-4a95-add0-1082a24cf9e9"/>
    <ds:schemaRef ds:uri="285d351f-f218-493a-825f-85a9dfbde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Fernanda Mejía Pinzón</lastModifiedBy>
  <revision>5</revision>
  <dcterms:created xsi:type="dcterms:W3CDTF">2025-12-09T20:13:00.0000000Z</dcterms:created>
  <dcterms:modified xsi:type="dcterms:W3CDTF">2025-12-09T20:14:07.8748869Z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2025-12-09T20:13:27Z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23b10c14-43de-4cfb-9891-1f400e191a09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