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B" w:rsidP="0B985A73" w:rsidRDefault="00E14988" w14:paraId="5D1A74CC" w14:textId="2A23B87F">
      <w:pPr>
        <w:spacing w:line="360" w:lineRule="auto"/>
        <w:jc w:val="center"/>
        <w:rPr>
          <w:b w:val="1"/>
          <w:bCs w:val="1"/>
          <w:lang w:val="es-ES"/>
        </w:rPr>
      </w:pPr>
      <w:r w:rsidRPr="0B985A73" w:rsidR="00E14988">
        <w:rPr>
          <w:b w:val="1"/>
          <w:bCs w:val="1"/>
          <w:lang w:val="es-ES"/>
        </w:rPr>
        <w:t>GUION</w:t>
      </w:r>
      <w:r w:rsidRPr="0B985A73" w:rsidR="00E14988">
        <w:rPr>
          <w:b w:val="1"/>
          <w:bCs w:val="1"/>
          <w:lang w:val="es-ES"/>
        </w:rPr>
        <w:t xml:space="preserve"> INTR</w:t>
      </w:r>
      <w:r w:rsidRPr="0B985A73" w:rsidR="009D2CD9">
        <w:rPr>
          <w:b w:val="1"/>
          <w:bCs w:val="1"/>
          <w:lang w:val="es-ES"/>
        </w:rPr>
        <w:t>ODUCCIÓN COMPONENTE FORMATIVO 02</w:t>
      </w:r>
    </w:p>
    <w:p w:rsidR="0077430B" w:rsidP="0077430B" w:rsidRDefault="0077430B" w14:paraId="097580AB" w14:textId="77777777">
      <w:pPr>
        <w:spacing w:line="360" w:lineRule="auto"/>
        <w:rPr>
          <w:b/>
          <w:lang w:val="es-ES"/>
        </w:rPr>
      </w:pPr>
    </w:p>
    <w:p w:rsidR="00FF7EFF" w:rsidP="00AC29B5" w:rsidRDefault="007B608A" w14:paraId="10970E01" w14:textId="7C0FEFCA">
      <w:pPr>
        <w:spacing w:line="360" w:lineRule="auto"/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name="_Int_yEqNJIrk" w:id="0"/>
      <w:r w:rsidRPr="00643A69" w:rsidR="00643A69">
        <w:rPr>
          <w:b/>
          <w:lang w:val="es-ES"/>
        </w:rPr>
        <w:t>Evaluación y contratación en el sector farmacéutico</w:t>
      </w:r>
    </w:p>
    <w:bookmarkEnd w:id="0"/>
    <w:p w:rsidRPr="00984C9F" w:rsidR="00984C9F" w:rsidP="00984C9F" w:rsidRDefault="00984C9F" w14:paraId="3AD69B42" w14:textId="07B578E4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1</w:t>
      </w:r>
    </w:p>
    <w:p w:rsidR="00643A69" w:rsidP="00643A69" w:rsidRDefault="00643A69" w14:paraId="6E59EC1A" w14:textId="4A2F17CA">
      <w:pPr>
        <w:spacing w:after="0" w:line="360" w:lineRule="auto"/>
      </w:pPr>
      <w:r w:rsidRPr="00643A69">
        <w:rPr>
          <w:b/>
          <w:bCs/>
        </w:rPr>
        <w:t xml:space="preserve">Bienvenidos al </w:t>
      </w:r>
      <w:r w:rsidR="00FC74AC">
        <w:rPr>
          <w:b/>
          <w:bCs/>
        </w:rPr>
        <w:t>componente sobre</w:t>
      </w:r>
      <w:bookmarkStart w:name="_GoBack" w:id="1"/>
      <w:bookmarkEnd w:id="1"/>
      <w:r w:rsidR="00CB3B0F">
        <w:rPr>
          <w:b/>
          <w:bCs/>
        </w:rPr>
        <w:t xml:space="preserve"> </w:t>
      </w:r>
      <w:r w:rsidR="002D7685">
        <w:rPr>
          <w:b/>
          <w:bCs/>
        </w:rPr>
        <w:t>e</w:t>
      </w:r>
      <w:r w:rsidRPr="002D7685" w:rsidR="002D7685">
        <w:rPr>
          <w:b/>
          <w:bCs/>
        </w:rPr>
        <w:t>valuación y contratación en el sector farmacéutico</w:t>
      </w:r>
      <w:r w:rsidR="002D7685">
        <w:rPr>
          <w:b/>
          <w:bCs/>
        </w:rPr>
        <w:t xml:space="preserve"> </w:t>
      </w:r>
      <w:r w:rsidRPr="00643A69">
        <w:rPr>
          <w:b/>
          <w:bCs/>
        </w:rPr>
        <w:t>en el sistema de salud colombiano.</w:t>
      </w:r>
      <w:r>
        <w:t xml:space="preserve"> La </w:t>
      </w:r>
      <w:r w:rsidRPr="00643A69">
        <w:rPr>
          <w:b/>
          <w:bCs/>
        </w:rPr>
        <w:t>contratación de proveedores farmacéuticos</w:t>
      </w:r>
      <w:r>
        <w:t xml:space="preserve"> es una actividad </w:t>
      </w:r>
      <w:r w:rsidRPr="00643A69">
        <w:rPr>
          <w:b/>
          <w:bCs/>
        </w:rPr>
        <w:t>estratégica</w:t>
      </w:r>
      <w:r>
        <w:t xml:space="preserve"> que impacta directamente en la </w:t>
      </w:r>
      <w:r w:rsidRPr="00643A69">
        <w:rPr>
          <w:b/>
          <w:bCs/>
        </w:rPr>
        <w:t>calidad</w:t>
      </w:r>
      <w:r>
        <w:t xml:space="preserve">, </w:t>
      </w:r>
      <w:r w:rsidRPr="00643A69">
        <w:rPr>
          <w:b/>
          <w:bCs/>
        </w:rPr>
        <w:t>disponibilidad</w:t>
      </w:r>
      <w:r>
        <w:t xml:space="preserve"> y </w:t>
      </w:r>
      <w:r w:rsidRPr="00643A69">
        <w:rPr>
          <w:b/>
          <w:bCs/>
        </w:rPr>
        <w:t>eficiencia</w:t>
      </w:r>
      <w:r>
        <w:t xml:space="preserve"> de los </w:t>
      </w:r>
      <w:r w:rsidRPr="00643A69">
        <w:rPr>
          <w:b/>
          <w:bCs/>
        </w:rPr>
        <w:t>medicamentos</w:t>
      </w:r>
      <w:r>
        <w:t xml:space="preserve">, </w:t>
      </w:r>
      <w:r w:rsidRPr="00643A69">
        <w:rPr>
          <w:b/>
          <w:bCs/>
        </w:rPr>
        <w:t>insumos</w:t>
      </w:r>
      <w:r>
        <w:t xml:space="preserve"> y </w:t>
      </w:r>
      <w:r w:rsidRPr="00643A69">
        <w:rPr>
          <w:b/>
          <w:bCs/>
        </w:rPr>
        <w:t>tecnologías en salud</w:t>
      </w:r>
      <w:r>
        <w:t>.</w:t>
      </w:r>
    </w:p>
    <w:p w:rsidRPr="00984C9F" w:rsidR="00984C9F" w:rsidP="00984C9F" w:rsidRDefault="00984C9F" w14:paraId="74C9C580" w14:textId="77777777">
      <w:pPr>
        <w:spacing w:after="0" w:line="360" w:lineRule="auto"/>
      </w:pPr>
    </w:p>
    <w:p w:rsidRPr="00984C9F" w:rsidR="00984C9F" w:rsidP="00984C9F" w:rsidRDefault="00984C9F" w14:paraId="2F1CED7C" w14:textId="6028ADBD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2</w:t>
      </w:r>
    </w:p>
    <w:p w:rsidR="00984C9F" w:rsidP="00984C9F" w:rsidRDefault="00643A69" w14:paraId="4ABCAB39" w14:textId="424C413B">
      <w:pPr>
        <w:spacing w:after="0" w:line="360" w:lineRule="auto"/>
      </w:pPr>
      <w:r>
        <w:t xml:space="preserve">Una </w:t>
      </w:r>
      <w:r>
        <w:rPr>
          <w:rStyle w:val="Textoennegrita"/>
        </w:rPr>
        <w:t>selección adecuada</w:t>
      </w:r>
      <w:r>
        <w:t xml:space="preserve"> de proveedores garantiza la </w:t>
      </w:r>
      <w:r>
        <w:rPr>
          <w:rStyle w:val="Textoennegrita"/>
        </w:rPr>
        <w:t>continuidad del servicio</w:t>
      </w:r>
      <w:r>
        <w:t xml:space="preserve">, el </w:t>
      </w:r>
      <w:r>
        <w:rPr>
          <w:rStyle w:val="Textoennegrita"/>
        </w:rPr>
        <w:t>cumplimiento normativo</w:t>
      </w:r>
      <w:r>
        <w:t xml:space="preserve">, la </w:t>
      </w:r>
      <w:r>
        <w:rPr>
          <w:rStyle w:val="Textoennegrita"/>
        </w:rPr>
        <w:t>sostenibilidad financiera</w:t>
      </w:r>
      <w:r>
        <w:t xml:space="preserve"> de las instituciones y la </w:t>
      </w:r>
      <w:r>
        <w:rPr>
          <w:rStyle w:val="Textoennegrita"/>
        </w:rPr>
        <w:t>protección de los derechos de los usuarios</w:t>
      </w:r>
      <w:r>
        <w:t>.</w:t>
      </w:r>
    </w:p>
    <w:p w:rsidRPr="00984C9F" w:rsidR="00643A69" w:rsidP="00984C9F" w:rsidRDefault="00643A69" w14:paraId="026F55B2" w14:textId="77777777">
      <w:pPr>
        <w:spacing w:after="0" w:line="360" w:lineRule="auto"/>
      </w:pPr>
    </w:p>
    <w:p w:rsidRPr="00984C9F" w:rsidR="00984C9F" w:rsidP="00984C9F" w:rsidRDefault="00984C9F" w14:paraId="430191A2" w14:textId="2BAC9364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3</w:t>
      </w:r>
    </w:p>
    <w:p w:rsidR="00984C9F" w:rsidP="00984C9F" w:rsidRDefault="00643A69" w14:paraId="6D4CF53D" w14:textId="6C66AFCF">
      <w:pPr>
        <w:spacing w:after="0" w:line="360" w:lineRule="auto"/>
      </w:pPr>
      <w:r>
        <w:t xml:space="preserve">El proceso está regulado por normas como la </w:t>
      </w:r>
      <w:r>
        <w:rPr>
          <w:rStyle w:val="Textoennegrita"/>
        </w:rPr>
        <w:t>Resolución 1403 de 2007</w:t>
      </w:r>
      <w:r>
        <w:t xml:space="preserve">, la </w:t>
      </w:r>
      <w:r>
        <w:rPr>
          <w:rStyle w:val="Textoennegrita"/>
        </w:rPr>
        <w:t>Resolución 1557 de 2023</w:t>
      </w:r>
      <w:r>
        <w:t xml:space="preserve">, los </w:t>
      </w:r>
      <w:r>
        <w:rPr>
          <w:rStyle w:val="Textoennegrita"/>
        </w:rPr>
        <w:t>lineamientos técnicos del INVIMA</w:t>
      </w:r>
      <w:r>
        <w:t xml:space="preserve">, las </w:t>
      </w:r>
      <w:r>
        <w:rPr>
          <w:rStyle w:val="Textoennegrita"/>
        </w:rPr>
        <w:t>buenas prácticas</w:t>
      </w:r>
      <w:r>
        <w:t xml:space="preserve"> y las exigencias de la </w:t>
      </w:r>
      <w:r>
        <w:rPr>
          <w:rStyle w:val="Textoennegrita"/>
        </w:rPr>
        <w:t>Superintendencia Nacional de Salud</w:t>
      </w:r>
      <w:r>
        <w:t>.</w:t>
      </w:r>
    </w:p>
    <w:p w:rsidRPr="00984C9F" w:rsidR="00643A69" w:rsidP="00984C9F" w:rsidRDefault="00643A69" w14:paraId="3A738658" w14:textId="77777777">
      <w:pPr>
        <w:spacing w:after="0" w:line="360" w:lineRule="auto"/>
      </w:pPr>
    </w:p>
    <w:p w:rsidRPr="00984C9F" w:rsidR="00984C9F" w:rsidP="00984C9F" w:rsidRDefault="00984C9F" w14:paraId="3C691375" w14:textId="2EC07D47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4</w:t>
      </w:r>
    </w:p>
    <w:p w:rsidR="00984C9F" w:rsidP="00984C9F" w:rsidRDefault="00643A69" w14:paraId="7BD19029" w14:textId="2C17304E">
      <w:pPr>
        <w:spacing w:after="0" w:line="360" w:lineRule="auto"/>
      </w:pPr>
      <w:r>
        <w:t xml:space="preserve">Es clave contar con </w:t>
      </w:r>
      <w:r>
        <w:rPr>
          <w:rStyle w:val="Textoennegrita"/>
        </w:rPr>
        <w:t>criterios objetivos</w:t>
      </w:r>
      <w:r>
        <w:t xml:space="preserve">, </w:t>
      </w:r>
      <w:r>
        <w:rPr>
          <w:rStyle w:val="Textoennegrita"/>
        </w:rPr>
        <w:t>verificables</w:t>
      </w:r>
      <w:r>
        <w:t xml:space="preserve"> y </w:t>
      </w:r>
      <w:r>
        <w:rPr>
          <w:rStyle w:val="Textoennegrita"/>
        </w:rPr>
        <w:t>contextualizados</w:t>
      </w:r>
      <w:r>
        <w:t xml:space="preserve"> para seleccionar </w:t>
      </w:r>
      <w:r>
        <w:rPr>
          <w:rStyle w:val="Textoennegrita"/>
        </w:rPr>
        <w:t>proveedores confiables</w:t>
      </w:r>
      <w:r>
        <w:t xml:space="preserve"> y </w:t>
      </w:r>
      <w:r>
        <w:rPr>
          <w:rStyle w:val="Textoennegrita"/>
        </w:rPr>
        <w:t>técnicamente competentes</w:t>
      </w:r>
      <w:r>
        <w:t>.</w:t>
      </w:r>
    </w:p>
    <w:p w:rsidR="00643A69" w:rsidP="00984C9F" w:rsidRDefault="00643A69" w14:paraId="02608268" w14:textId="77777777">
      <w:pPr>
        <w:spacing w:after="0" w:line="360" w:lineRule="auto"/>
      </w:pPr>
    </w:p>
    <w:p w:rsidRPr="00984C9F" w:rsidR="00643A69" w:rsidP="00643A69" w:rsidRDefault="00643A69" w14:paraId="07460D67" w14:textId="3F9CEDED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5</w:t>
      </w:r>
    </w:p>
    <w:p w:rsidR="00643A69" w:rsidP="00984C9F" w:rsidRDefault="00643A69" w14:paraId="10A4EE31" w14:textId="3FECD119">
      <w:pPr>
        <w:spacing w:after="0" w:line="360" w:lineRule="auto"/>
      </w:pPr>
      <w:r>
        <w:t xml:space="preserve">Se promueve el desarrollo de </w:t>
      </w:r>
      <w:r>
        <w:rPr>
          <w:rStyle w:val="Textoennegrita"/>
        </w:rPr>
        <w:t>competencias</w:t>
      </w:r>
      <w:r>
        <w:t xml:space="preserve"> para </w:t>
      </w:r>
      <w:r>
        <w:rPr>
          <w:rStyle w:val="Textoennegrita"/>
        </w:rPr>
        <w:t>analizar portafolios</w:t>
      </w:r>
      <w:r>
        <w:t xml:space="preserve">, </w:t>
      </w:r>
      <w:r>
        <w:rPr>
          <w:rStyle w:val="Textoennegrita"/>
        </w:rPr>
        <w:t>verificar registros sanitarios</w:t>
      </w:r>
      <w:r>
        <w:t xml:space="preserve">, </w:t>
      </w:r>
      <w:r>
        <w:rPr>
          <w:rStyle w:val="Textoennegrita"/>
        </w:rPr>
        <w:t>aplicar escalas de valoración</w:t>
      </w:r>
      <w:r>
        <w:t xml:space="preserve">, </w:t>
      </w:r>
      <w:r>
        <w:rPr>
          <w:rStyle w:val="Textoennegrita"/>
        </w:rPr>
        <w:t>matrices de riesgo</w:t>
      </w:r>
      <w:r>
        <w:t xml:space="preserve"> y </w:t>
      </w:r>
      <w:r>
        <w:rPr>
          <w:rStyle w:val="Textoennegrita"/>
        </w:rPr>
        <w:t>formular cláusulas contractuales</w:t>
      </w:r>
      <w:r>
        <w:t xml:space="preserve">, fortaleciendo así la </w:t>
      </w:r>
      <w:r>
        <w:rPr>
          <w:rStyle w:val="Textoennegrita"/>
        </w:rPr>
        <w:t>gestión farmacéutica</w:t>
      </w:r>
      <w:r>
        <w:t>.</w:t>
      </w:r>
    </w:p>
    <w:p w:rsidR="00643A69" w:rsidP="00984C9F" w:rsidRDefault="00643A69" w14:paraId="225276B7" w14:textId="77777777">
      <w:pPr>
        <w:spacing w:after="0" w:line="360" w:lineRule="auto"/>
      </w:pPr>
    </w:p>
    <w:p w:rsidR="0034187D" w:rsidP="00984C9F" w:rsidRDefault="0034187D" w14:paraId="1DA72FD2" w14:textId="4B906F0C">
      <w:pPr>
        <w:spacing w:after="0" w:line="360" w:lineRule="auto"/>
      </w:pPr>
      <w:r>
        <w:t>TOTAL</w:t>
      </w:r>
      <w:r w:rsidR="00422835">
        <w:t xml:space="preserve"> PALABRAS</w:t>
      </w:r>
      <w:r>
        <w:t xml:space="preserve">: </w:t>
      </w:r>
      <w:r w:rsidR="00C25D8C">
        <w:t>172</w:t>
      </w:r>
    </w:p>
    <w:sectPr w:rsidR="0034187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122354"/>
    <w:rsid w:val="001E0849"/>
    <w:rsid w:val="001E6B38"/>
    <w:rsid w:val="00241A0E"/>
    <w:rsid w:val="00242B75"/>
    <w:rsid w:val="00277964"/>
    <w:rsid w:val="002865F0"/>
    <w:rsid w:val="002D7685"/>
    <w:rsid w:val="002F68D8"/>
    <w:rsid w:val="00325FB5"/>
    <w:rsid w:val="0034187D"/>
    <w:rsid w:val="00347213"/>
    <w:rsid w:val="00386732"/>
    <w:rsid w:val="00422835"/>
    <w:rsid w:val="00446B40"/>
    <w:rsid w:val="00475DC3"/>
    <w:rsid w:val="00486849"/>
    <w:rsid w:val="00520C3A"/>
    <w:rsid w:val="005B5967"/>
    <w:rsid w:val="006353EE"/>
    <w:rsid w:val="00643A69"/>
    <w:rsid w:val="00666672"/>
    <w:rsid w:val="00713224"/>
    <w:rsid w:val="00750864"/>
    <w:rsid w:val="0077430B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4C9F"/>
    <w:rsid w:val="00987D84"/>
    <w:rsid w:val="00991D28"/>
    <w:rsid w:val="009925D4"/>
    <w:rsid w:val="009D2CD9"/>
    <w:rsid w:val="009D760E"/>
    <w:rsid w:val="00AB68BC"/>
    <w:rsid w:val="00AC29B5"/>
    <w:rsid w:val="00B34DB3"/>
    <w:rsid w:val="00B37054"/>
    <w:rsid w:val="00B76F52"/>
    <w:rsid w:val="00BD5271"/>
    <w:rsid w:val="00BD7BF1"/>
    <w:rsid w:val="00BE1783"/>
    <w:rsid w:val="00C009FD"/>
    <w:rsid w:val="00C25D8C"/>
    <w:rsid w:val="00C75EF4"/>
    <w:rsid w:val="00CA7AA0"/>
    <w:rsid w:val="00CB0677"/>
    <w:rsid w:val="00CB3B0F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C74AC"/>
    <w:rsid w:val="00FF7EFF"/>
    <w:rsid w:val="0B985A73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43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47e51df5f92c460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dellviviana@gmail.com</dc:creator>
  <keywords/>
  <dc:description/>
  <lastModifiedBy>Maria Alejandra Vera Briceño</lastModifiedBy>
  <revision>9</revision>
  <dcterms:created xsi:type="dcterms:W3CDTF">2025-06-27T16:35:00.0000000Z</dcterms:created>
  <dcterms:modified xsi:type="dcterms:W3CDTF">2025-07-29T17:40:40.6844566Z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