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BBBA54C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83143" w:rsidRPr="00383143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Aspectos pedagógicos y planeación formativa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0EB6506" w:rsidR="00C57B0F" w:rsidRPr="000E3ADC" w:rsidRDefault="0082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Normativas y programas aplicados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 xml:space="preserve"> a la pedagogía.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D1E7193" w:rsidR="00C57B0F" w:rsidRPr="000E3ADC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03327">
              <w:rPr>
                <w:rFonts w:ascii="Calibri" w:eastAsia="Calibri" w:hAnsi="Calibri" w:cs="Calibri"/>
                <w:i/>
                <w:color w:val="auto"/>
              </w:rPr>
              <w:t>Validar el conocimiento adquirido sobre la legislación vigente aplicada a la pedagogía.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C78FBA5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Decreto 1075 de 2015,</w:t>
            </w:r>
            <w:r w:rsidR="0082267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regula aspectos relacionados con la educación para el trabajo y el desarrollo humano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A711804" w:rsidR="00C57B0F" w:rsidRPr="000E3ADC" w:rsidRDefault="009D1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estrategia "d</w:t>
            </w:r>
            <w:r w:rsidR="00CA2567" w:rsidRP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 Cero a Siempre" está dirigida exclusivamente a niños de 6 a 12 años.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7A20F4B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Plan Nacional Decenal de Educación establece estándares para la educación formal desde la primaria hasta la educación superior.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611B437" w:rsidR="00C57B0F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Normas de Competencia Laboral del SENA son documentos que establecen los conocimientos, habilidades y actitudes que una persona debe poseer para ser competente en un área específica.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95F7EC4" w:rsidR="00C57B0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Ley 115 de 1994 no incluye disposiciones sobre la educación técnica y profesional.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3E0E1B9" w:rsidR="00C57B0F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Decreto 4904 de 2009 regula la educación para el trabajo y el desarrollo humano en Colombia.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CF1C5E3" w:rsidR="00C57B0F" w:rsidRPr="00EA180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B9C5D87" w:rsidR="00C0495F" w:rsidRDefault="005D6C0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de 2024</w:t>
            </w:r>
          </w:p>
        </w:tc>
      </w:tr>
    </w:tbl>
    <w:p w14:paraId="12496B24" w14:textId="77777777" w:rsidR="00C57B0F" w:rsidRDefault="00C57B0F">
      <w:bookmarkStart w:id="0" w:name="_GoBack"/>
      <w:bookmarkEnd w:id="0"/>
    </w:p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1CEA0" w14:textId="77777777" w:rsidR="00ED5C0E" w:rsidRDefault="00ED5C0E">
      <w:pPr>
        <w:spacing w:line="240" w:lineRule="auto"/>
      </w:pPr>
      <w:r>
        <w:separator/>
      </w:r>
    </w:p>
  </w:endnote>
  <w:endnote w:type="continuationSeparator" w:id="0">
    <w:p w14:paraId="0472205F" w14:textId="77777777" w:rsidR="00ED5C0E" w:rsidRDefault="00ED5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22AE9" w14:textId="77777777" w:rsidR="00ED5C0E" w:rsidRDefault="00ED5C0E">
      <w:pPr>
        <w:spacing w:line="240" w:lineRule="auto"/>
      </w:pPr>
      <w:r>
        <w:separator/>
      </w:r>
    </w:p>
  </w:footnote>
  <w:footnote w:type="continuationSeparator" w:id="0">
    <w:p w14:paraId="1885C779" w14:textId="77777777" w:rsidR="00ED5C0E" w:rsidRDefault="00ED5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96770"/>
    <w:rsid w:val="00EA1809"/>
    <w:rsid w:val="00ED3B41"/>
    <w:rsid w:val="00ED5C0E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FB914-9B9B-4C54-9545-1BB2C9683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10</cp:revision>
  <dcterms:created xsi:type="dcterms:W3CDTF">2024-07-20T13:51:00Z</dcterms:created>
  <dcterms:modified xsi:type="dcterms:W3CDTF">2024-08-14T13:06:00Z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