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BEBD5EC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62E05" w:rsidRPr="00362E05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Fundamentos del turismo y gestión del patrimonio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775919E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>Explorando las tipologías de turismo.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3542079" w:rsidR="00C57B0F" w:rsidRPr="000E3ADC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>Evaluar y reforzar el conocimiento adquirido sobre las diferentes tipologías de turismo.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BECD7B2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aventura implica actividades físicas de riesgo moderado o extremo.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3ABF76D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A9514B"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EE7B2BF" w:rsidR="00C57B0F" w:rsidRPr="000E3ADC" w:rsidRDefault="00362E0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cultural se enfoca en disfrutar de actividades recreativas en la naturaleza.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E61927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901B38F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salud está relacionado con viajes para recibir tratamientos médicos o relajación.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5EF702A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48ED1BC" w:rsidR="00C57B0F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ecoturismo promueve el respeto por la naturaleza y las comunidades locales.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F1C8BC4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219C64E" w:rsidR="00C57B0F" w:rsidRDefault="00362E05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sol y playa es parte de la tipología de turismo rural.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DD4EEF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DF975FF" w:rsidR="00C57B0F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negocios incluye actividades relacionadas con reuniones, congresos y ferias.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545FFA2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100287E" w:rsidR="00075BDE" w:rsidRDefault="00A951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deportivo implica solo la participación como espectador en eventos deportivos.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58131B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2E840C0" w:rsidR="00075BDE" w:rsidRDefault="00A9514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religioso involucra viajes motivados por la fe o el cumplimiento de rituales.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E53190A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9D74885" w:rsidR="00075BDE" w:rsidRDefault="00A951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cruceros se clasifica como una modalidad de turismo de lujo.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83BD141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3E89989" w:rsidR="00075BDE" w:rsidRDefault="00A9514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gastronómico se centra en la visita a sitios históricos y monumentos.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F0A878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916B5B4" w:rsidR="009921BA" w:rsidRPr="002E46FB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de compras está enfocado en adquirir productos de lujo o ex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clusivos en destinos turísticos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D8FCC5E" w:rsidR="009921BA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agroturismo se relaciona con actividades vinculadas al trabajo agrícola y la vida en el campo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79193D2" w:rsidR="009921BA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accesible busca eliminar las barreras para personas con discapacidades en sus viajes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15B2B55" w:rsidR="009921BA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de bienestar se centra en mejorar la salud mental y física a través de prácticas como el yoga y los spa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5294DB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FDF50BE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D188DE3" w:rsidR="009921BA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rural se desarrolla principalmente en áreas urbanas y ciudades grandes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C0D85AD" w:rsidR="003605E9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enológico se enfoca en la producción y degustación de vinos en regiones vitivinícolas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B2FC80F" w:rsidR="003605E9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sostenible busca reducir el impacto negativo del turismo en el medio ambiente y las comunidades locales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8204390" w:rsidR="003605E9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urbano implica la exploración de parques nacionales y áreas naturales protegidas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F8B5627" w:rsidR="003605E9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de voluntariado implica la participación en proyectos sociales o ambientales en el destino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353177D" w:rsidR="003605E9" w:rsidRDefault="00B00A40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00A4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turismo de lujo se asocia exclusivamente con viajes económicos y de bajo presupuesto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</w:rPr>
              <w:t>tipologías de turismo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1E2BE744" w:rsidR="00A9514B" w:rsidRDefault="00A9514B" w:rsidP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Instructor</w:t>
            </w:r>
            <w:r w:rsidR="00825F05">
              <w:rPr>
                <w:rFonts w:ascii="Calibri" w:eastAsia="Calibri" w:hAnsi="Calibri" w:cs="Calibri"/>
                <w:b/>
                <w:color w:val="595959"/>
              </w:rPr>
              <w:t>a técnica</w:t>
            </w:r>
            <w:bookmarkStart w:id="0" w:name="_GoBack"/>
            <w:bookmarkEnd w:id="0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439077C" w:rsidR="00A9514B" w:rsidRDefault="00825F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825F05">
              <w:rPr>
                <w:rFonts w:ascii="Calibri" w:eastAsia="Calibri" w:hAnsi="Calibri" w:cs="Calibri"/>
                <w:b/>
                <w:color w:val="595959"/>
              </w:rPr>
              <w:t>Dora Inés Sánchez Escobar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72AD653" w:rsidR="00C0495F" w:rsidRDefault="00A9514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D2FD5" w14:textId="77777777" w:rsidR="00475EC9" w:rsidRDefault="00475EC9">
      <w:pPr>
        <w:spacing w:line="240" w:lineRule="auto"/>
      </w:pPr>
      <w:r>
        <w:separator/>
      </w:r>
    </w:p>
  </w:endnote>
  <w:endnote w:type="continuationSeparator" w:id="0">
    <w:p w14:paraId="2642BFD0" w14:textId="77777777" w:rsidR="00475EC9" w:rsidRDefault="00475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91503" w14:textId="77777777" w:rsidR="00475EC9" w:rsidRDefault="00475EC9">
      <w:pPr>
        <w:spacing w:line="240" w:lineRule="auto"/>
      </w:pPr>
      <w:r>
        <w:separator/>
      </w:r>
    </w:p>
  </w:footnote>
  <w:footnote w:type="continuationSeparator" w:id="0">
    <w:p w14:paraId="034F39DE" w14:textId="77777777" w:rsidR="00475EC9" w:rsidRDefault="00475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475EC9"/>
    <w:rsid w:val="00482C46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4E25F2-A402-4D41-9AE4-0A6F244E3F04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23</cp:revision>
  <dcterms:created xsi:type="dcterms:W3CDTF">2024-07-20T13:51:00Z</dcterms:created>
  <dcterms:modified xsi:type="dcterms:W3CDTF">2024-10-28T01:44:00Z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