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61779729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513E14" w:rsidRPr="00513E14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Ejecución en el LMS, según orientaciones institucionales para la formación virtual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48CD4C46" w:rsidR="003D4BB4" w:rsidRPr="00C9525C" w:rsidRDefault="0051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Ejecutando el LMS</w:t>
            </w:r>
            <w:r w:rsidR="00C63AA8">
              <w:rPr>
                <w:rFonts w:ascii="Calibri" w:eastAsia="Calibri" w:hAnsi="Calibri" w:cs="Calibri"/>
                <w:i/>
                <w:color w:val="auto"/>
              </w:rPr>
              <w:t xml:space="preserve"> SENA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7DBCDCFB" w:rsidR="003D4BB4" w:rsidRPr="00871444" w:rsidRDefault="00EE3DC5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Determinar el grado de implementación de la formación virtual SENA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>
              <w:rPr>
                <w:rFonts w:ascii="Calibri" w:eastAsia="Calibri" w:hAnsi="Calibri" w:cs="Calibri"/>
                <w:i/>
                <w:color w:val="auto"/>
              </w:rPr>
              <w:t>basado en los casos presentados en la institución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62608E15" w:rsidR="003D4BB4" w:rsidRDefault="0021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 va a dar una respuesta en un foro a un aprendiz, qué norma es la más aconsejada aplicar</w:t>
            </w:r>
            <w:r w:rsidR="0045082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53A30583" w:rsidR="003D4BB4" w:rsidRPr="00C9525C" w:rsidRDefault="0021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Ubicar el lugar donde está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72C726E2" w:rsidR="003D4BB4" w:rsidRPr="00C9525C" w:rsidRDefault="0021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Ser prudente con la opinión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473F1211" w:rsidR="003D4BB4" w:rsidRPr="00C9525C" w:rsidRDefault="00210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Compartir el conocimiento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04DE5069" w:rsidR="003D4BB4" w:rsidRPr="00C9525C" w:rsidRDefault="00210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Respetar la privacidad de los demás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0447C342" w:rsidR="003D4BB4" w:rsidRDefault="00C076DD" w:rsidP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8E1060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C076DD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A234A0">
              <w:rPr>
                <w:rFonts w:ascii="Calibri" w:eastAsia="Calibri" w:hAnsi="Calibri" w:cs="Calibri"/>
                <w:i/>
                <w:color w:val="auto"/>
              </w:rPr>
              <w:t>Conoce qué norma se debe aplicar antes de una intervención en un foro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D8F3B9" w14:textId="77777777" w:rsidR="003D4BB4" w:rsidRDefault="0062206A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69456D0E" w14:textId="77777777" w:rsidR="00DF656D" w:rsidRDefault="00DF656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0A4CCDAC" w14:textId="77777777" w:rsidR="00E7445D" w:rsidRDefault="00E7445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2804ADC3" w14:textId="09F17B1B" w:rsidR="003D4BB4" w:rsidRDefault="00D9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anuncio de bienvenida es el primero que se aconseja realizar para darle la apertura a un curso SENA</w:t>
            </w:r>
            <w:r w:rsidR="00111F3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6534DD86" w:rsidR="003D4BB4" w:rsidRPr="00C9525C" w:rsidRDefault="00D9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53C10150" w:rsidR="003D4BB4" w:rsidRPr="00C9525C" w:rsidRDefault="00D9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7094BA" w14:textId="4CEA9F89" w:rsidR="003D4BB4" w:rsidRPr="007014F2" w:rsidRDefault="00D921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100C5E07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447BA7">
              <w:rPr>
                <w:rFonts w:ascii="Calibri" w:eastAsia="Calibri" w:hAnsi="Calibri" w:cs="Calibri"/>
                <w:i/>
                <w:color w:val="auto"/>
              </w:rPr>
              <w:t xml:space="preserve">Este tipo de </w:t>
            </w:r>
            <w:r w:rsidR="00D92185">
              <w:rPr>
                <w:rFonts w:ascii="Calibri" w:eastAsia="Calibri" w:hAnsi="Calibri" w:cs="Calibri"/>
                <w:i/>
                <w:color w:val="auto"/>
              </w:rPr>
              <w:t>anuncio se aconseja que se utilice para abrir un curso virtual.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22DD7ABA" w:rsidR="003D4BB4" w:rsidRDefault="00E2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Acaba de ingresar a un curso virtual que va a realizar y le piden que </w:t>
            </w:r>
            <w:r w:rsidR="00226DC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determine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cuál de los siguientes momentos no se debe utilizar en los foros</w:t>
            </w:r>
            <w:r w:rsidR="007014F2"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6AD154BB" w:rsidR="003D4BB4" w:rsidRPr="00C9525C" w:rsidRDefault="0022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Apertura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018C098D" w:rsidR="003D4BB4" w:rsidRPr="00C9525C" w:rsidRDefault="00846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Sesiones en línea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F6D055" w14:textId="0DC1921F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64DD3DA0" w:rsidR="003D4BB4" w:rsidRPr="00C9525C" w:rsidRDefault="0022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Desarrollo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411F0527" w:rsidR="003D4BB4" w:rsidRPr="00C9525C" w:rsidRDefault="0022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Cierre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13960679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C055C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F20541">
              <w:rPr>
                <w:rFonts w:ascii="Calibri" w:eastAsia="Calibri" w:hAnsi="Calibri" w:cs="Calibri"/>
                <w:i/>
                <w:color w:val="auto"/>
              </w:rPr>
              <w:t>Aunque esta herramienta hace parte del LMS, no tiene que ver con los momentos de los foros</w:t>
            </w:r>
            <w:r w:rsidR="00455CA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25702489" w:rsidR="003D4BB4" w:rsidRDefault="004C0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107934A1" w:rsidR="003D4BB4" w:rsidRDefault="00153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Dentro del curso que está llevando a cabo, necesita implementar una estrategia didáctica en su proceso formativo y elige como acción más viable la aplicación del desempeño y el producto</w:t>
            </w:r>
            <w:r w:rsidR="00C5203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 Esta elección fue la más adecuada.</w:t>
            </w:r>
          </w:p>
        </w:tc>
      </w:tr>
      <w:tr w:rsidR="00167E9D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784A1405" w:rsidR="00167E9D" w:rsidRPr="00C9525C" w:rsidRDefault="009C5051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D61E9F" w14:textId="01D9BDEC" w:rsidR="00167E9D" w:rsidRPr="00FC230C" w:rsidRDefault="009C5051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67E9D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3637C6E5" w:rsidR="00167E9D" w:rsidRPr="00C9525C" w:rsidRDefault="009C5051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4E5FBB" w14:textId="07680D41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3884E9F2" w:rsidR="003D4BB4" w:rsidRDefault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9C5051">
              <w:rPr>
                <w:rFonts w:ascii="Calibri" w:eastAsia="Calibri" w:hAnsi="Calibri" w:cs="Calibri"/>
                <w:i/>
                <w:color w:val="auto"/>
              </w:rPr>
              <w:t>Estas no son tipos de estrategias, ya que hacen parte d</w:t>
            </w:r>
            <w:r w:rsidR="0075737A">
              <w:rPr>
                <w:rFonts w:ascii="Calibri" w:eastAsia="Calibri" w:hAnsi="Calibri" w:cs="Calibri"/>
                <w:i/>
                <w:color w:val="auto"/>
              </w:rPr>
              <w:t xml:space="preserve">e los </w:t>
            </w:r>
            <w:r w:rsidR="009C5051">
              <w:rPr>
                <w:rFonts w:ascii="Calibri" w:eastAsia="Calibri" w:hAnsi="Calibri" w:cs="Calibri"/>
                <w:i/>
                <w:color w:val="auto"/>
              </w:rPr>
              <w:t>tipos de evidencias manejados en un curso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0C99E9B8" w:rsidR="003D4BB4" w:rsidRDefault="00BE3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Seleccione la herramienta de trabajo colaborativo que considera viable aplicar en un curso virtual que se encuentra ejecutando</w:t>
            </w:r>
            <w:r w:rsidR="00902A6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sobre manejo ambiental</w:t>
            </w:r>
            <w:r w:rsidR="00167E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: 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1DB20A95" w:rsidR="003D4BB4" w:rsidRPr="00311C7E" w:rsidRDefault="00156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Informe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320264A3" w:rsidR="003D4BB4" w:rsidRPr="00311C7E" w:rsidRDefault="00156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Scorm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B9EBF1E" w14:textId="518B6C33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58F68364" w:rsidR="003D4BB4" w:rsidRPr="00311C7E" w:rsidRDefault="00156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Blog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84D2022" w14:textId="6CC2C90D" w:rsidR="003D4BB4" w:rsidRPr="00FC230C" w:rsidRDefault="00CD60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3276A205" w:rsidR="003D4BB4" w:rsidRPr="00311C7E" w:rsidRDefault="006E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Evaluación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4B7F74BB" w:rsidR="003D4BB4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167E9D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6E3AD1">
              <w:rPr>
                <w:rFonts w:ascii="Calibri" w:eastAsia="Calibri" w:hAnsi="Calibri" w:cs="Calibri"/>
                <w:i/>
                <w:color w:val="auto"/>
              </w:rPr>
              <w:t>Aunque las otras opciones son herramientas por las cuales se pueden trabajar evidencias, no son colaborativas</w:t>
            </w:r>
            <w:r w:rsidR="004C14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17A0DF66" w:rsidR="003D4BB4" w:rsidRDefault="0002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aprendiz dentro de su proceso formativo puede realizar un entregable por medio de un archivo .zip sin ningún problema</w:t>
            </w:r>
            <w:r w:rsidR="00454A3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8B044A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8B044A" w:rsidRDefault="008B044A" w:rsidP="008B044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342AE118" w:rsidR="008B044A" w:rsidRPr="00CE3DB1" w:rsidRDefault="00E14621" w:rsidP="008B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="008B044A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F66523" w14:textId="48FD223F" w:rsidR="008B044A" w:rsidRPr="00944049" w:rsidRDefault="008B044A" w:rsidP="008B04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0AA32813" w:rsidR="003D4BB4" w:rsidRPr="00CE3DB1" w:rsidRDefault="00E1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216D2A" w14:textId="403247B9" w:rsidR="003D4BB4" w:rsidRPr="00944049" w:rsidRDefault="00E146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15992F52" w:rsidR="003D4BB4" w:rsidRPr="000C79F9" w:rsidRDefault="009C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1E009E" w:rsidRPr="000C79F9">
              <w:rPr>
                <w:rFonts w:ascii="Calibri" w:eastAsia="Calibri" w:hAnsi="Calibri" w:cs="Calibri"/>
                <w:bCs/>
                <w:i/>
                <w:color w:val="auto"/>
              </w:rPr>
              <w:t>Muy bien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365623">
              <w:rPr>
                <w:rFonts w:ascii="Calibri" w:eastAsia="Calibri" w:hAnsi="Calibri" w:cs="Calibri"/>
                <w:bCs/>
                <w:i/>
                <w:color w:val="auto"/>
              </w:rPr>
              <w:t>Un .zip se puede enviar como entregable en un curso</w:t>
            </w:r>
            <w:r w:rsidR="009622A9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D072ED" w14:textId="77777777" w:rsidR="003D4BB4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37F6C876" w14:textId="77777777" w:rsidR="00804191" w:rsidRDefault="0080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25F97F68" w14:textId="318CE70A" w:rsidR="00DD41D6" w:rsidRPr="000C79F9" w:rsidRDefault="00D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5F1C34" w14:paraId="629D0EFF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6DE956E" w14:textId="472CF220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141772D5" w14:textId="3A51B52A" w:rsidR="005F1C34" w:rsidRDefault="00BD118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 desea evaluar una evidencia entregada por un aprendiz, qué herramienta utilizaría</w:t>
            </w:r>
            <w:r w:rsidR="005F1C3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: </w:t>
            </w:r>
          </w:p>
        </w:tc>
      </w:tr>
      <w:tr w:rsidR="005F1C34" w14:paraId="017DA2C1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5540A0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9D1ADB" w14:textId="0FF5DBAF" w:rsidR="005F1C34" w:rsidRPr="00311C7E" w:rsidRDefault="00BD118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Foro</w:t>
            </w:r>
            <w:r w:rsidR="005F1C34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11C3082" w14:textId="77777777" w:rsidR="005F1C34" w:rsidRPr="00FC230C" w:rsidRDefault="005F1C34" w:rsidP="00B533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5F1C34" w14:paraId="5AE285DD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BD96A14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C7624C" w14:textId="77777777" w:rsidR="005F1C34" w:rsidRPr="00311C7E" w:rsidRDefault="005F1C3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Scorm</w:t>
            </w:r>
            <w:r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212EB87" w14:textId="77777777" w:rsidR="005F1C34" w:rsidRPr="00FC230C" w:rsidRDefault="005F1C34" w:rsidP="00B533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5F1C34" w14:paraId="472B10F8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3657CF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D388F3" w14:textId="6EFE6BC6" w:rsidR="005F1C34" w:rsidRPr="00311C7E" w:rsidRDefault="00BD118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Rúbrica</w:t>
            </w:r>
            <w:r w:rsidR="005F1C34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39A992" w14:textId="77777777" w:rsidR="005F1C34" w:rsidRPr="00FC230C" w:rsidRDefault="005F1C34" w:rsidP="00B533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5F1C34" w14:paraId="71F571F5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36C625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5C614C" w14:textId="1E4541EB" w:rsidR="005F1C34" w:rsidRPr="00311C7E" w:rsidRDefault="00BD118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Anuncios</w:t>
            </w:r>
            <w:r w:rsidR="005F1C34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D0D4AA5" w14:textId="77777777" w:rsidR="005F1C34" w:rsidRPr="00FC230C" w:rsidRDefault="005F1C34" w:rsidP="00B533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5F1C34" w14:paraId="5E178A6A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21C8ED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260EED" w14:textId="3D2ACE79" w:rsidR="005F1C34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BD1184">
              <w:rPr>
                <w:rFonts w:ascii="Calibri" w:eastAsia="Calibri" w:hAnsi="Calibri" w:cs="Calibri"/>
                <w:i/>
                <w:color w:val="auto"/>
              </w:rPr>
              <w:t>La rúbrica es la herramienta evaluativa utiliza para las evidencias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5F1C34" w14:paraId="2B73FC1F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25E910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6ADB82" w14:textId="77777777" w:rsidR="005F1C34" w:rsidRDefault="005F1C3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5F1C34" w14:paraId="38F25928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C601AA" w14:textId="5BB365CC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E3A9852" w14:textId="1FCAE5C7" w:rsidR="005F1C34" w:rsidRDefault="00B37D76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Dentro de su formación virtual desea realizar una sesión en línea, pero se abstiene de hacerlo, ya que estas solo se realizan en programas titulados</w:t>
            </w:r>
            <w:r w:rsidR="005F1C3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5F1C34" w14:paraId="22F320F7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53256E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4CFB4E4" w14:textId="77777777" w:rsidR="005F1C34" w:rsidRPr="00CE3DB1" w:rsidRDefault="005F1C3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F5B770D" w14:textId="0EF28DC8" w:rsidR="005F1C34" w:rsidRPr="00944049" w:rsidRDefault="00B37D76" w:rsidP="00B533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5F1C34" w14:paraId="785E3DC1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44654A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EEEC59D" w14:textId="77777777" w:rsidR="005F1C34" w:rsidRPr="00CE3DB1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1FE9EF" w14:textId="312C6384" w:rsidR="005F1C34" w:rsidRPr="00944049" w:rsidRDefault="005F1C34" w:rsidP="00B533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5F1C34" w14:paraId="6B239954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73FD56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6CABF8F" w14:textId="094541E9" w:rsidR="005F1C34" w:rsidRPr="000C79F9" w:rsidRDefault="005F1C3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B37D76">
              <w:rPr>
                <w:rFonts w:ascii="Calibri" w:eastAsia="Calibri" w:hAnsi="Calibri" w:cs="Calibri"/>
                <w:bCs/>
                <w:i/>
                <w:color w:val="auto"/>
              </w:rPr>
              <w:t>Buen trabajo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B37D76">
              <w:rPr>
                <w:rFonts w:ascii="Calibri" w:eastAsia="Calibri" w:hAnsi="Calibri" w:cs="Calibri"/>
                <w:bCs/>
                <w:i/>
                <w:color w:val="auto"/>
              </w:rPr>
              <w:t>Una sesión en línea se puede realizar en cualquier programa de formación virtual, sea complementario, titulado o a distancia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5F1C34" w14:paraId="3C52D504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FBE1730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8C6707" w14:textId="77777777" w:rsidR="005F1C34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0759422D" w14:textId="77777777" w:rsidR="005F1C34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064C6888" w14:textId="77777777" w:rsidR="005F1C34" w:rsidRPr="000C79F9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1B417F" w14:paraId="703A0A0E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7A2BBF" w14:textId="1402C2A3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CED21E4" w14:textId="75C72C85" w:rsidR="001B417F" w:rsidRDefault="00F62DC0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Al implementar </w:t>
            </w:r>
            <w:r w:rsidR="00AD4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un aprendizaje colaborativo en la formación, las habilidades que se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aplican</w:t>
            </w:r>
            <w:r w:rsidR="00AD4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en este tipo de aprendizaje son</w:t>
            </w:r>
            <w:r w:rsidR="001B417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: </w:t>
            </w:r>
          </w:p>
        </w:tc>
      </w:tr>
      <w:tr w:rsidR="001B417F" w14:paraId="6C296548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A0C04E" w14:textId="77777777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AFE6F0B" w14:textId="01E4E7C7" w:rsidR="001B417F" w:rsidRPr="00311C7E" w:rsidRDefault="00AD421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Blandas</w:t>
            </w:r>
            <w:r w:rsidR="001B417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DF6B278" w14:textId="77777777" w:rsidR="001B417F" w:rsidRPr="00FC230C" w:rsidRDefault="001B417F" w:rsidP="00B533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B417F" w14:paraId="12DBCF6F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1F6422" w14:textId="77777777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513242" w14:textId="54D675DC" w:rsidR="001B417F" w:rsidRPr="00311C7E" w:rsidRDefault="00AD421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Cognitivas</w:t>
            </w:r>
            <w:r w:rsidR="001B417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C01F9E0" w14:textId="77777777" w:rsidR="001B417F" w:rsidRPr="00FC230C" w:rsidRDefault="001B417F" w:rsidP="00B533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B417F" w14:paraId="7AB009F1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B18CA0" w14:textId="77777777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76C8B8C" w14:textId="6136DA6B" w:rsidR="001B417F" w:rsidRPr="00311C7E" w:rsidRDefault="00AD421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Mixtas</w:t>
            </w:r>
            <w:r w:rsidR="001B417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A326740" w14:textId="77777777" w:rsidR="001B417F" w:rsidRPr="00FC230C" w:rsidRDefault="001B417F" w:rsidP="00B533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B417F" w14:paraId="0BE9D666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7A60F4" w14:textId="77777777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7E65AF7" w14:textId="26A4C485" w:rsidR="001B417F" w:rsidRPr="00311C7E" w:rsidRDefault="00B466DA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Evaluativas</w:t>
            </w:r>
            <w:r w:rsidR="001B417F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B3C85E7" w14:textId="77777777" w:rsidR="001B417F" w:rsidRPr="00FC230C" w:rsidRDefault="001B417F" w:rsidP="00B533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B417F" w14:paraId="0D032630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D2B4B0" w14:textId="77777777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A8F2A" w14:textId="64C67C81" w:rsidR="001B417F" w:rsidRDefault="001B417F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C3560C">
              <w:rPr>
                <w:rFonts w:ascii="Calibri" w:eastAsia="Calibri" w:hAnsi="Calibri" w:cs="Calibri"/>
                <w:i/>
                <w:color w:val="auto"/>
              </w:rPr>
              <w:t>En u</w:t>
            </w:r>
            <w:r w:rsidR="00B466DA">
              <w:rPr>
                <w:rFonts w:ascii="Calibri" w:eastAsia="Calibri" w:hAnsi="Calibri" w:cs="Calibri"/>
                <w:i/>
                <w:color w:val="auto"/>
              </w:rPr>
              <w:t>n aprendizaje colaborativo se da un desarrollo de habilidades mixtas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1B417F" w14:paraId="76B62235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DCB071" w14:textId="77777777" w:rsidR="001B417F" w:rsidRDefault="001B417F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69B0F2" w14:textId="77777777" w:rsidR="001B417F" w:rsidRDefault="001B417F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5F1C34" w14:paraId="626AE7F6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FE1DC8" w14:textId="6AB2A11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9C9811D" w14:textId="5F43EEA3" w:rsidR="005F1C34" w:rsidRDefault="003E488D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chat es una herramienta de comunicación sincrónica disponible en el LMS SENA, para interactuar en tiempo real sobre las dudas que se le presenten al aprendiz</w:t>
            </w:r>
            <w:r w:rsidR="00162F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en la formación que está orientando</w:t>
            </w:r>
            <w:r w:rsidR="005F1C3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5F1C34" w14:paraId="0A70F7FC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A51AB93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A2FECC2" w14:textId="77777777" w:rsidR="005F1C34" w:rsidRPr="00CE3DB1" w:rsidRDefault="005F1C3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B9ABDD2" w14:textId="77777777" w:rsidR="005F1C34" w:rsidRPr="00944049" w:rsidRDefault="005F1C34" w:rsidP="00B533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5F1C34" w14:paraId="11D84625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E63818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D02B760" w14:textId="77777777" w:rsidR="005F1C34" w:rsidRPr="00CE3DB1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  <w:r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C41C2BA" w14:textId="77777777" w:rsidR="005F1C34" w:rsidRPr="00944049" w:rsidRDefault="005F1C34" w:rsidP="00B533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5F1C34" w14:paraId="1BA19758" w14:textId="77777777" w:rsidTr="00B5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07B47C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FA3D7FC" w14:textId="31216C7C" w:rsidR="005F1C34" w:rsidRPr="000C79F9" w:rsidRDefault="005F1C34" w:rsidP="00B53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3E488D">
              <w:rPr>
                <w:rFonts w:ascii="Calibri" w:eastAsia="Calibri" w:hAnsi="Calibri" w:cs="Calibri"/>
                <w:bCs/>
                <w:i/>
                <w:color w:val="auto"/>
              </w:rPr>
              <w:t>Esta es una de las herramientas del LMS de la institución disponibles para interactuar con los aprendices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5F1C34" w14:paraId="739FFAC9" w14:textId="77777777" w:rsidTr="00B5332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137D8AC" w14:textId="77777777" w:rsidR="005F1C34" w:rsidRDefault="005F1C34" w:rsidP="00B533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7FFFD2" w14:textId="77777777" w:rsidR="005F1C34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2786041E" w14:textId="77777777" w:rsidR="005F1C34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</w:p>
          <w:p w14:paraId="5B58AADE" w14:textId="77777777" w:rsidR="005F1C34" w:rsidRPr="000C79F9" w:rsidRDefault="005F1C34" w:rsidP="00B5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24993BCF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!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H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, demostrando que posee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E009E" w:rsidRPr="007B13ED">
              <w:rPr>
                <w:rFonts w:ascii="Calibri" w:eastAsia="Calibri" w:hAnsi="Calibri" w:cs="Calibri"/>
                <w:i/>
                <w:color w:val="000000"/>
              </w:rPr>
              <w:t xml:space="preserve">conocimientos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sólidos sobre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 xml:space="preserve">la temática tratada en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120750F8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No ha superado la actividad. </w:t>
            </w:r>
            <w:r w:rsidR="00453CDC">
              <w:rPr>
                <w:rFonts w:ascii="Calibri" w:eastAsia="Calibri" w:hAnsi="Calibri" w:cs="Calibri"/>
                <w:i/>
                <w:color w:val="000000"/>
              </w:rPr>
              <w:t>Se recomienda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revisar el componente formativo e intentar</w:t>
            </w:r>
            <w:r w:rsidR="0033372F">
              <w:rPr>
                <w:rFonts w:ascii="Calibri" w:eastAsia="Calibri" w:hAnsi="Calibri" w:cs="Calibri"/>
                <w:i/>
                <w:color w:val="000000"/>
              </w:rPr>
              <w:t>lo</w:t>
            </w:r>
            <w:r w:rsidR="00ED229D">
              <w:rPr>
                <w:rFonts w:ascii="Calibri" w:eastAsia="Calibri" w:hAnsi="Calibri" w:cs="Calibri"/>
                <w:i/>
                <w:color w:val="000000"/>
              </w:rPr>
              <w:t xml:space="preserve"> nuevamente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2ACD4A98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7625B16A" w:rsidR="007B13ED" w:rsidRDefault="00431E5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74EED953" w:rsidR="007B13ED" w:rsidRDefault="008C74C3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97FAB" w14:textId="77777777" w:rsidR="00D87B13" w:rsidRDefault="00D87B13">
      <w:pPr>
        <w:spacing w:line="240" w:lineRule="auto"/>
      </w:pPr>
      <w:r>
        <w:separator/>
      </w:r>
    </w:p>
  </w:endnote>
  <w:endnote w:type="continuationSeparator" w:id="0">
    <w:p w14:paraId="3F76B73C" w14:textId="77777777" w:rsidR="00D87B13" w:rsidRDefault="00D87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7FFCB" w14:textId="77777777" w:rsidR="00D87B13" w:rsidRDefault="00D87B13">
      <w:pPr>
        <w:spacing w:line="240" w:lineRule="auto"/>
      </w:pPr>
      <w:r>
        <w:separator/>
      </w:r>
    </w:p>
  </w:footnote>
  <w:footnote w:type="continuationSeparator" w:id="0">
    <w:p w14:paraId="6FFA9774" w14:textId="77777777" w:rsidR="00D87B13" w:rsidRDefault="00D87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89938658">
    <w:abstractNumId w:val="1"/>
  </w:num>
  <w:num w:numId="2" w16cid:durableId="18970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4"/>
    <w:rsid w:val="00000E6A"/>
    <w:rsid w:val="000208CE"/>
    <w:rsid w:val="00025235"/>
    <w:rsid w:val="00027563"/>
    <w:rsid w:val="0003223C"/>
    <w:rsid w:val="00056BBC"/>
    <w:rsid w:val="00066AC0"/>
    <w:rsid w:val="000945CB"/>
    <w:rsid w:val="000A305B"/>
    <w:rsid w:val="000C79F9"/>
    <w:rsid w:val="000F6C53"/>
    <w:rsid w:val="00106258"/>
    <w:rsid w:val="00111F36"/>
    <w:rsid w:val="00124627"/>
    <w:rsid w:val="00145FDC"/>
    <w:rsid w:val="00151E4B"/>
    <w:rsid w:val="00153B8C"/>
    <w:rsid w:val="0015596A"/>
    <w:rsid w:val="0015604F"/>
    <w:rsid w:val="00162F08"/>
    <w:rsid w:val="00167E9D"/>
    <w:rsid w:val="0019469C"/>
    <w:rsid w:val="001B156E"/>
    <w:rsid w:val="001B1ADB"/>
    <w:rsid w:val="001B417F"/>
    <w:rsid w:val="001D5F64"/>
    <w:rsid w:val="001E009E"/>
    <w:rsid w:val="00206ABC"/>
    <w:rsid w:val="0021035E"/>
    <w:rsid w:val="00226DC6"/>
    <w:rsid w:val="002630C2"/>
    <w:rsid w:val="00277958"/>
    <w:rsid w:val="0028614F"/>
    <w:rsid w:val="002C00B1"/>
    <w:rsid w:val="002D3213"/>
    <w:rsid w:val="002D71BB"/>
    <w:rsid w:val="002F0CF8"/>
    <w:rsid w:val="00306FA5"/>
    <w:rsid w:val="00307FA4"/>
    <w:rsid w:val="00311C7E"/>
    <w:rsid w:val="00333263"/>
    <w:rsid w:val="0033372F"/>
    <w:rsid w:val="00360718"/>
    <w:rsid w:val="00365623"/>
    <w:rsid w:val="003656D9"/>
    <w:rsid w:val="00367BFC"/>
    <w:rsid w:val="003B4642"/>
    <w:rsid w:val="003C3AE7"/>
    <w:rsid w:val="003D4BB4"/>
    <w:rsid w:val="003E0B9B"/>
    <w:rsid w:val="003E0C15"/>
    <w:rsid w:val="003E488D"/>
    <w:rsid w:val="003F3D95"/>
    <w:rsid w:val="00403C5D"/>
    <w:rsid w:val="00431E5D"/>
    <w:rsid w:val="004408EB"/>
    <w:rsid w:val="004473C8"/>
    <w:rsid w:val="00447BA7"/>
    <w:rsid w:val="0045082F"/>
    <w:rsid w:val="00453CDC"/>
    <w:rsid w:val="00454A32"/>
    <w:rsid w:val="00455CA7"/>
    <w:rsid w:val="004563FF"/>
    <w:rsid w:val="00463664"/>
    <w:rsid w:val="00470C53"/>
    <w:rsid w:val="004746D3"/>
    <w:rsid w:val="004857E2"/>
    <w:rsid w:val="00494593"/>
    <w:rsid w:val="0049620A"/>
    <w:rsid w:val="004C055C"/>
    <w:rsid w:val="004C14A2"/>
    <w:rsid w:val="004D5AE7"/>
    <w:rsid w:val="004D756B"/>
    <w:rsid w:val="00513E14"/>
    <w:rsid w:val="005301DA"/>
    <w:rsid w:val="00531095"/>
    <w:rsid w:val="0054392A"/>
    <w:rsid w:val="00550D0E"/>
    <w:rsid w:val="00564DB7"/>
    <w:rsid w:val="0058132A"/>
    <w:rsid w:val="005958CA"/>
    <w:rsid w:val="005B6639"/>
    <w:rsid w:val="005C31C9"/>
    <w:rsid w:val="005E0692"/>
    <w:rsid w:val="005E7F59"/>
    <w:rsid w:val="005F1C34"/>
    <w:rsid w:val="006069E9"/>
    <w:rsid w:val="0062206A"/>
    <w:rsid w:val="00630FA2"/>
    <w:rsid w:val="006364B2"/>
    <w:rsid w:val="0067362B"/>
    <w:rsid w:val="00675AE5"/>
    <w:rsid w:val="00676E6A"/>
    <w:rsid w:val="006A76AC"/>
    <w:rsid w:val="006E20D8"/>
    <w:rsid w:val="006E3AD1"/>
    <w:rsid w:val="006E4161"/>
    <w:rsid w:val="007014F2"/>
    <w:rsid w:val="00701602"/>
    <w:rsid w:val="00714379"/>
    <w:rsid w:val="007176D4"/>
    <w:rsid w:val="00744FDF"/>
    <w:rsid w:val="0075737A"/>
    <w:rsid w:val="007A2AFF"/>
    <w:rsid w:val="007A3E67"/>
    <w:rsid w:val="007A5692"/>
    <w:rsid w:val="007A59F0"/>
    <w:rsid w:val="007A7997"/>
    <w:rsid w:val="007A7D83"/>
    <w:rsid w:val="007B13ED"/>
    <w:rsid w:val="007D1B82"/>
    <w:rsid w:val="007F3076"/>
    <w:rsid w:val="00804191"/>
    <w:rsid w:val="00846009"/>
    <w:rsid w:val="00851E78"/>
    <w:rsid w:val="00855FD7"/>
    <w:rsid w:val="00871444"/>
    <w:rsid w:val="008B044A"/>
    <w:rsid w:val="008C74C3"/>
    <w:rsid w:val="008E1060"/>
    <w:rsid w:val="00902A60"/>
    <w:rsid w:val="00920221"/>
    <w:rsid w:val="00924448"/>
    <w:rsid w:val="00944049"/>
    <w:rsid w:val="009622A9"/>
    <w:rsid w:val="00963040"/>
    <w:rsid w:val="00963E8B"/>
    <w:rsid w:val="009A1A56"/>
    <w:rsid w:val="009C3503"/>
    <w:rsid w:val="009C5051"/>
    <w:rsid w:val="009C5417"/>
    <w:rsid w:val="009D60E8"/>
    <w:rsid w:val="009E7AEA"/>
    <w:rsid w:val="00A234A0"/>
    <w:rsid w:val="00A41ACF"/>
    <w:rsid w:val="00A67DDD"/>
    <w:rsid w:val="00A7029D"/>
    <w:rsid w:val="00A705BB"/>
    <w:rsid w:val="00A731B7"/>
    <w:rsid w:val="00A77492"/>
    <w:rsid w:val="00AA4E4F"/>
    <w:rsid w:val="00AC427D"/>
    <w:rsid w:val="00AD4214"/>
    <w:rsid w:val="00AD61D8"/>
    <w:rsid w:val="00AE3A77"/>
    <w:rsid w:val="00AF5C07"/>
    <w:rsid w:val="00B20C4A"/>
    <w:rsid w:val="00B220CE"/>
    <w:rsid w:val="00B24FF2"/>
    <w:rsid w:val="00B37D76"/>
    <w:rsid w:val="00B466DA"/>
    <w:rsid w:val="00B47132"/>
    <w:rsid w:val="00B57B6B"/>
    <w:rsid w:val="00B77BA2"/>
    <w:rsid w:val="00BA6460"/>
    <w:rsid w:val="00BA6582"/>
    <w:rsid w:val="00BD1184"/>
    <w:rsid w:val="00BD6457"/>
    <w:rsid w:val="00BE34CC"/>
    <w:rsid w:val="00C076DD"/>
    <w:rsid w:val="00C0799D"/>
    <w:rsid w:val="00C26AA7"/>
    <w:rsid w:val="00C35604"/>
    <w:rsid w:val="00C3560C"/>
    <w:rsid w:val="00C3731B"/>
    <w:rsid w:val="00C5203A"/>
    <w:rsid w:val="00C63AA8"/>
    <w:rsid w:val="00C745EC"/>
    <w:rsid w:val="00C92CBC"/>
    <w:rsid w:val="00C9525C"/>
    <w:rsid w:val="00CD18F5"/>
    <w:rsid w:val="00CD608C"/>
    <w:rsid w:val="00CE3A2B"/>
    <w:rsid w:val="00CE3DB1"/>
    <w:rsid w:val="00D128D6"/>
    <w:rsid w:val="00D17D89"/>
    <w:rsid w:val="00D61726"/>
    <w:rsid w:val="00D87B13"/>
    <w:rsid w:val="00D92185"/>
    <w:rsid w:val="00D951E4"/>
    <w:rsid w:val="00DA2BA4"/>
    <w:rsid w:val="00DA3A56"/>
    <w:rsid w:val="00DA512B"/>
    <w:rsid w:val="00DD41D6"/>
    <w:rsid w:val="00DF656D"/>
    <w:rsid w:val="00E1083D"/>
    <w:rsid w:val="00E10C2E"/>
    <w:rsid w:val="00E114E9"/>
    <w:rsid w:val="00E14621"/>
    <w:rsid w:val="00E1769D"/>
    <w:rsid w:val="00E22C04"/>
    <w:rsid w:val="00E47976"/>
    <w:rsid w:val="00E65DAE"/>
    <w:rsid w:val="00E7445D"/>
    <w:rsid w:val="00EC7AAC"/>
    <w:rsid w:val="00ED229D"/>
    <w:rsid w:val="00EE2D47"/>
    <w:rsid w:val="00EE3DC5"/>
    <w:rsid w:val="00EF2E5F"/>
    <w:rsid w:val="00F20541"/>
    <w:rsid w:val="00F22314"/>
    <w:rsid w:val="00F312ED"/>
    <w:rsid w:val="00F35F26"/>
    <w:rsid w:val="00F37C99"/>
    <w:rsid w:val="00F62DC0"/>
    <w:rsid w:val="00F6378E"/>
    <w:rsid w:val="00F7510E"/>
    <w:rsid w:val="00F83CC2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9CA5F-8038-4C82-BFEC-8AC671F77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177</cp:revision>
  <dcterms:created xsi:type="dcterms:W3CDTF">2024-07-24T12:24:00Z</dcterms:created>
  <dcterms:modified xsi:type="dcterms:W3CDTF">2024-10-12T00:17:00Z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