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AC473B" w14:paraId="67E4D5D8" w14:textId="77777777" w:rsidTr="7EFD4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BFA3DD7" w14:textId="77777777" w:rsidR="00AC473B" w:rsidRDefault="00E83AE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5B95D322" wp14:editId="1DD1A27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A2312DC" w14:textId="77777777" w:rsidR="00AC473B" w:rsidRDefault="00AC473B">
            <w:pPr>
              <w:jc w:val="center"/>
              <w:rPr>
                <w:rFonts w:ascii="Calibri" w:eastAsia="Calibri" w:hAnsi="Calibri" w:cs="Calibri"/>
              </w:rPr>
            </w:pPr>
          </w:p>
          <w:p w14:paraId="4E974CC6" w14:textId="77777777" w:rsidR="00AC473B" w:rsidRDefault="00E83AE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1D693361" w14:textId="77777777" w:rsidR="00AC473B" w:rsidRDefault="00AC473B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C473B" w14:paraId="057F5D77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ECB5DB" w14:textId="77777777" w:rsidR="00AC473B" w:rsidRDefault="00E83AE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4096C1A" w14:textId="258A3D7F" w:rsidR="00AC473B" w:rsidRDefault="00E83AE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</w:t>
            </w:r>
            <w:r w:rsidR="004452E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persona.</w:t>
            </w:r>
          </w:p>
          <w:p w14:paraId="1884D73F" w14:textId="77777777" w:rsidR="00AC473B" w:rsidRDefault="00E83AE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B424F66" w14:textId="77777777" w:rsidR="00AC473B" w:rsidRDefault="00E83AE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9ECC8C7" w14:textId="77777777" w:rsidR="00AC473B" w:rsidRDefault="00E83AE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0BDF7A80" w14:textId="77777777" w:rsidR="00AC473B" w:rsidRDefault="00E83AE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176B2BE3" w14:textId="77777777" w:rsidR="00AC473B" w:rsidRDefault="00E83AE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AC473B" w14:paraId="2861EFD0" w14:textId="77777777" w:rsidTr="7EFD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3141FA" w14:textId="77777777" w:rsidR="00AC473B" w:rsidRDefault="00E83AE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6BCB996" w14:textId="77777777" w:rsidR="00AC473B" w:rsidRDefault="00AC473B">
            <w:pPr>
              <w:rPr>
                <w:rFonts w:ascii="Calibri" w:eastAsia="Calibri" w:hAnsi="Calibri" w:cs="Calibri"/>
                <w:color w:val="595959"/>
              </w:rPr>
            </w:pPr>
          </w:p>
          <w:p w14:paraId="012877F4" w14:textId="77777777" w:rsidR="00AC473B" w:rsidRDefault="00AC473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F19A346" w14:textId="3E4F8282" w:rsidR="00AC473B" w:rsidRDefault="00E8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C718A0" w:rsidRPr="00C718A0">
              <w:rPr>
                <w:rFonts w:ascii="Calibri" w:eastAsia="Calibri" w:hAnsi="Calibri" w:cs="Calibri"/>
                <w:i/>
                <w:color w:val="000000"/>
                <w:highlight w:val="yellow"/>
              </w:rPr>
              <w:t>Verificación del cumplimiento según las estrategias de Gobierno, Riesgo y Cumplimiento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7599AB27" w14:textId="77777777" w:rsidR="00AC473B" w:rsidRDefault="00AC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47DCEC" w14:textId="68451D4D" w:rsidR="00AC473B" w:rsidRDefault="00E8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 y puede realizarse todas las veces que se desee.</w:t>
            </w:r>
          </w:p>
          <w:p w14:paraId="16F316FD" w14:textId="77777777" w:rsidR="00AC473B" w:rsidRDefault="00AC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A7728B8" w14:textId="3EC3DAB4" w:rsidR="00AC473B" w:rsidRDefault="00E8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seleccione la respuesta o respuestas correctas.</w:t>
            </w:r>
          </w:p>
        </w:tc>
      </w:tr>
      <w:tr w:rsidR="00AC473B" w14:paraId="311C5DD7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39D7A7" w14:textId="77777777" w:rsidR="00AC473B" w:rsidRDefault="00E83AEC">
            <w:pPr>
              <w:rPr>
                <w:rFonts w:ascii="Calibri" w:eastAsia="Calibri" w:hAnsi="Calibri" w:cs="Calibri"/>
                <w:color w:val="595959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612FA62" w14:textId="3C1A15A9" w:rsidR="00F759AA" w:rsidRPr="002E7870" w:rsidRDefault="00C71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Cuestionario</w:t>
            </w:r>
            <w:r w:rsidR="00F759AA" w:rsidRPr="00F759AA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F759AA" w:rsidRPr="00F759AA">
              <w:rPr>
                <w:rFonts w:ascii="Calibri" w:eastAsia="Calibri" w:hAnsi="Calibri" w:cs="Calibri"/>
                <w:i/>
                <w:color w:val="434343"/>
                <w:sz w:val="24"/>
                <w:szCs w:val="24"/>
              </w:rPr>
              <w:t>Gobierno, Riesgo y Cumplimiento GRC</w:t>
            </w:r>
          </w:p>
        </w:tc>
      </w:tr>
      <w:tr w:rsidR="00AC473B" w14:paraId="06D8534D" w14:textId="77777777" w:rsidTr="004452E6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848CB96" w14:textId="77777777" w:rsidR="00AC473B" w:rsidRDefault="00E83AE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0BB7021A" w14:textId="2B52415C" w:rsidR="00F759AA" w:rsidRDefault="00F759AA" w:rsidP="7EFD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434343"/>
              </w:rPr>
            </w:pPr>
            <w:r w:rsidRPr="7EFD49E5">
              <w:rPr>
                <w:rFonts w:ascii="Calibri" w:eastAsia="Calibri" w:hAnsi="Calibri" w:cs="Calibri"/>
                <w:i/>
                <w:iCs/>
                <w:color w:val="000000" w:themeColor="text1"/>
              </w:rPr>
              <w:t>Identificar los elementos relacionados con Gobierno, Riesgo y Cumplimiento GRC, para la implementación en las organizaciones</w:t>
            </w:r>
          </w:p>
        </w:tc>
      </w:tr>
      <w:tr w:rsidR="00AC473B" w14:paraId="7230CB38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0058C3" w14:textId="77777777" w:rsidR="00AC473B" w:rsidRDefault="00E83AE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C59F5A1" w14:textId="77777777" w:rsidR="00AC473B" w:rsidRDefault="00E83AE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Una o varias afirmaciones pueden ser correctas, señale las que considere responden la pregunta.</w:t>
            </w:r>
          </w:p>
        </w:tc>
      </w:tr>
      <w:tr w:rsidR="00AC473B" w14:paraId="42ED5805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4F12A37" w14:textId="77777777" w:rsidR="00AC473B" w:rsidRDefault="00E83AE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C473B" w14:paraId="7769F049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56A211" w14:textId="77777777" w:rsidR="00AC473B" w:rsidRDefault="00E83AE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64942F61" w14:textId="158F8776" w:rsidR="00AC473B" w:rsidRP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E36C0A" w:themeColor="accent6" w:themeShade="BF"/>
              </w:rPr>
              <w:t>No es función de</w:t>
            </w:r>
            <w:r w:rsidR="00F16AF4"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>l gobierno corporativo</w:t>
            </w:r>
            <w:r>
              <w:rPr>
                <w:rFonts w:ascii="Calibri" w:eastAsia="Calibri" w:hAnsi="Calibri" w:cs="Calibri"/>
                <w:i/>
                <w:color w:val="E36C0A" w:themeColor="accent6" w:themeShade="BF"/>
              </w:rPr>
              <w:t>:</w:t>
            </w:r>
          </w:p>
        </w:tc>
        <w:tc>
          <w:tcPr>
            <w:tcW w:w="2160" w:type="dxa"/>
          </w:tcPr>
          <w:p w14:paraId="23EA87D6" w14:textId="77777777" w:rsidR="00AC473B" w:rsidRDefault="00E83AE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AC473B" w14:paraId="04F2BA22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6340EAA" w14:textId="77777777" w:rsidR="00AC473B" w:rsidRDefault="00E83AE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6236A33" w14:textId="16D5C243" w:rsidR="00AC473B" w:rsidRDefault="00F16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F16AF4">
              <w:rPr>
                <w:rFonts w:ascii="Calibri" w:eastAsia="Calibri" w:hAnsi="Calibri" w:cs="Calibri"/>
                <w:color w:val="595959"/>
              </w:rPr>
              <w:t>Establece las relaciones entre partes inter</w:t>
            </w:r>
            <w:r w:rsidR="006551C2">
              <w:rPr>
                <w:rFonts w:ascii="Calibri" w:eastAsia="Calibri" w:hAnsi="Calibri" w:cs="Calibri"/>
                <w:color w:val="595959"/>
              </w:rPr>
              <w:t>e</w:t>
            </w:r>
            <w:r w:rsidRPr="00F16AF4">
              <w:rPr>
                <w:rFonts w:ascii="Calibri" w:eastAsia="Calibri" w:hAnsi="Calibri" w:cs="Calibri"/>
                <w:color w:val="595959"/>
              </w:rPr>
              <w:t>sadas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17ADE339" w14:textId="650C3549" w:rsidR="00AC473B" w:rsidRDefault="00AC473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AC473B" w14:paraId="2C3A895F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DB5535" w14:textId="77777777" w:rsidR="00AC473B" w:rsidRDefault="00E83AE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F60CE8F" w14:textId="30EBB73C" w:rsidR="00AC473B" w:rsidRDefault="00F16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F16AF4">
              <w:rPr>
                <w:rFonts w:ascii="Calibri" w:eastAsia="Calibri" w:hAnsi="Calibri" w:cs="Calibri"/>
                <w:color w:val="595959"/>
              </w:rPr>
              <w:t>Estipula las reglas de toma de decisiones para la generación de valor</w:t>
            </w:r>
            <w:r w:rsidR="00C42758"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6FE12AF9" w14:textId="20652A15" w:rsidR="00AC473B" w:rsidRDefault="00AC473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1C2C081F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CB4BF2D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D170DFF" w14:textId="5DE148D2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F16AF4">
              <w:rPr>
                <w:rFonts w:ascii="Calibri" w:eastAsia="Calibri" w:hAnsi="Calibri" w:cs="Calibri"/>
                <w:color w:val="595959"/>
              </w:rPr>
              <w:t>Aplica reglas contra la corrupción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1880B1A7" w14:textId="628D6297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4452E6" w14:paraId="1C70F6B4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040466E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CDADA81" w14:textId="4E59452A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Establece directrices entre partes interesadas.</w:t>
            </w:r>
          </w:p>
        </w:tc>
        <w:tc>
          <w:tcPr>
            <w:tcW w:w="2160" w:type="dxa"/>
            <w:shd w:val="clear" w:color="auto" w:fill="FFFFFF" w:themeFill="background1"/>
          </w:tcPr>
          <w:p w14:paraId="12FD59F6" w14:textId="2F0E97A2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0F0CF672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B5240B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587FB71" w14:textId="16553F95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es correcto.</w:t>
            </w:r>
          </w:p>
          <w:p w14:paraId="24348CDE" w14:textId="5F74F11F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El gobierno corporativo </w:t>
            </w:r>
            <w:r w:rsidRPr="002E7014">
              <w:rPr>
                <w:rFonts w:ascii="Calibri" w:eastAsia="Calibri" w:hAnsi="Calibri" w:cs="Calibri"/>
                <w:i/>
                <w:color w:val="000000"/>
              </w:rPr>
              <w:t>establece las relaciones entre la junta directiva, el consejo de administración, los accionistas y el resto de partes interesadas.</w:t>
            </w:r>
          </w:p>
        </w:tc>
      </w:tr>
      <w:tr w:rsidR="004452E6" w14:paraId="640DDD2A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572610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D5C2BEC" w14:textId="2D650811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 recomendamos volver a revisar el componente formativo, </w:t>
            </w:r>
            <w:r w:rsidRPr="00C718A0">
              <w:rPr>
                <w:rFonts w:ascii="Calibri" w:eastAsia="Calibri" w:hAnsi="Calibri" w:cs="Calibri"/>
                <w:color w:val="000000"/>
              </w:rPr>
              <w:t>especialmente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“Cultura de cumplimiento y gestión de riesgos”, e intentar nuevamente la actividad didáctica. Puede encontrar una o varias respuestas correctas.</w:t>
            </w:r>
          </w:p>
        </w:tc>
      </w:tr>
      <w:tr w:rsidR="004452E6" w14:paraId="7B79D650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EA8BB3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7AFDF3AB" w14:textId="664B5BC2" w:rsidR="004452E6" w:rsidRP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</w:rPr>
            </w:pPr>
            <w:r>
              <w:rPr>
                <w:rFonts w:ascii="Calibri" w:eastAsia="Calibri" w:hAnsi="Calibri" w:cs="Calibri"/>
                <w:i/>
                <w:color w:val="E36C0A" w:themeColor="accent6" w:themeShade="BF"/>
              </w:rPr>
              <w:t xml:space="preserve">No es una acción que recae directamente en el </w:t>
            </w:r>
            <w:r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 xml:space="preserve"> tipo de g</w:t>
            </w:r>
            <w:r>
              <w:rPr>
                <w:rFonts w:ascii="Calibri" w:eastAsia="Calibri" w:hAnsi="Calibri" w:cs="Calibri"/>
                <w:i/>
                <w:color w:val="E36C0A" w:themeColor="accent6" w:themeShade="BF"/>
              </w:rPr>
              <w:t>obierno corporativo</w:t>
            </w:r>
            <w:r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>:</w:t>
            </w:r>
          </w:p>
        </w:tc>
      </w:tr>
      <w:tr w:rsidR="004452E6" w14:paraId="5C447E0A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C1FC143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945E71B" w14:textId="7F73F8A1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900A4C">
              <w:rPr>
                <w:rFonts w:ascii="Calibri" w:eastAsia="Calibri" w:hAnsi="Calibri" w:cs="Calibri"/>
                <w:color w:val="595959"/>
              </w:rPr>
              <w:t>Sector económico d</w:t>
            </w:r>
            <w:r>
              <w:rPr>
                <w:rFonts w:ascii="Calibri" w:eastAsia="Calibri" w:hAnsi="Calibri" w:cs="Calibri"/>
                <w:color w:val="595959"/>
              </w:rPr>
              <w:t>o</w:t>
            </w:r>
            <w:r w:rsidRPr="00900A4C">
              <w:rPr>
                <w:rFonts w:ascii="Calibri" w:eastAsia="Calibri" w:hAnsi="Calibri" w:cs="Calibri"/>
                <w:color w:val="595959"/>
              </w:rPr>
              <w:t>nde se desarrolle la organización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9BFC063" w14:textId="680D35AC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194F4FFD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AA42AEF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71002D8" w14:textId="12DE57FD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900A4C">
              <w:rPr>
                <w:rFonts w:ascii="Calibri" w:eastAsia="Calibri" w:hAnsi="Calibri" w:cs="Calibri"/>
                <w:color w:val="595959"/>
              </w:rPr>
              <w:t>El tamaño de la empresa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5C49E126" w14:textId="0E9793C9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4452E6" w14:paraId="18FB7292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2BC66F1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0C5F0B5" w14:textId="76E23AB5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900A4C">
              <w:rPr>
                <w:rFonts w:ascii="Calibri" w:eastAsia="Calibri" w:hAnsi="Calibri" w:cs="Calibri"/>
                <w:color w:val="595959"/>
              </w:rPr>
              <w:t xml:space="preserve">Legislación </w:t>
            </w:r>
            <w:r>
              <w:rPr>
                <w:rFonts w:ascii="Calibri" w:eastAsia="Calibri" w:hAnsi="Calibri" w:cs="Calibri"/>
                <w:color w:val="595959"/>
              </w:rPr>
              <w:t>del país,</w:t>
            </w:r>
            <w:r w:rsidRPr="00900A4C">
              <w:rPr>
                <w:rFonts w:ascii="Calibri" w:eastAsia="Calibri" w:hAnsi="Calibri" w:cs="Calibri"/>
                <w:color w:val="595959"/>
              </w:rPr>
              <w:t xml:space="preserve"> si es estatal o privada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24B042B2" w14:textId="5DD0F567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4E1FAFD8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66FE98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741BF7E" w14:textId="23563959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900A4C">
              <w:rPr>
                <w:rFonts w:ascii="Calibri" w:eastAsia="Calibri" w:hAnsi="Calibri" w:cs="Calibri"/>
                <w:color w:val="595959"/>
              </w:rPr>
              <w:t>Si cotiza en bolsa o no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605C4068" w14:textId="34635C2A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5BF1D250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A9D80C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2EE713F" w14:textId="17F34B78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es correcto.</w:t>
            </w:r>
          </w:p>
          <w:p w14:paraId="7ED21162" w14:textId="2F6D73F2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E1685">
              <w:rPr>
                <w:rFonts w:ascii="Calibri" w:eastAsia="Calibri" w:hAnsi="Calibri" w:cs="Calibri"/>
                <w:i/>
                <w:color w:val="000000"/>
              </w:rPr>
              <w:t xml:space="preserve">El tipo de gobierno corporativo depende del tipo de empresa, por ejemplo, las que cotizan en bolsa son presionadas a tener un gobierno corporativo sólido, requisitos de normas de las Comisiones de </w:t>
            </w:r>
            <w:r>
              <w:rPr>
                <w:rFonts w:ascii="Calibri" w:eastAsia="Calibri" w:hAnsi="Calibri" w:cs="Calibri"/>
                <w:i/>
                <w:color w:val="000000"/>
              </w:rPr>
              <w:t>V</w:t>
            </w:r>
            <w:r w:rsidRPr="00DE1685">
              <w:rPr>
                <w:rFonts w:ascii="Calibri" w:eastAsia="Calibri" w:hAnsi="Calibri" w:cs="Calibri"/>
                <w:i/>
                <w:color w:val="000000"/>
              </w:rPr>
              <w:t>alores de cada jurisdicción.</w:t>
            </w:r>
          </w:p>
        </w:tc>
      </w:tr>
      <w:tr w:rsidR="004452E6" w14:paraId="34B6FD6C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1E2EB0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F1F7CC" w14:textId="62FD7FFC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Siga aprendiendo. Le recomendamos volver a revisar el componente formativo, especialmente “Cultura de cumplimiento y gestión de riesgos”, e intentar nuevamente la actividad didáctica. Puede encontrar una o varias respuestas correctas.</w:t>
            </w:r>
          </w:p>
          <w:p w14:paraId="5CBC0920" w14:textId="77777777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452E6" w14:paraId="5B6D0B5F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B24E82E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01EC25A6" w14:textId="568C816F" w:rsidR="004452E6" w:rsidRP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</w:rPr>
            </w:pPr>
            <w:r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>A nivel nacional, el buen gobierno no debe buscar:</w:t>
            </w:r>
          </w:p>
        </w:tc>
      </w:tr>
      <w:tr w:rsidR="004452E6" w14:paraId="63FCBE7F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5A32F4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C617348" w14:textId="51C7F809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D01334">
              <w:rPr>
                <w:rFonts w:ascii="Calibri" w:eastAsia="Calibri" w:hAnsi="Calibri" w:cs="Calibri"/>
                <w:color w:val="595959"/>
              </w:rPr>
              <w:t>Transparencia y rendición de cuentas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1909DA6" w14:textId="3C4359E7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486239E6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224FC21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FE970B5" w14:textId="64681F21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D01334">
              <w:rPr>
                <w:rFonts w:ascii="Calibri" w:eastAsia="Calibri" w:hAnsi="Calibri" w:cs="Calibri"/>
                <w:color w:val="595959"/>
              </w:rPr>
              <w:t>Eficiencia de los recursos públicos y procesos de gestión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99586D4" w14:textId="7EDCD7EB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496C5222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B53FFF2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08EED7C" w14:textId="1ED5FB92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D01334">
              <w:rPr>
                <w:rFonts w:ascii="Calibri" w:eastAsia="Calibri" w:hAnsi="Calibri" w:cs="Calibri"/>
                <w:color w:val="595959"/>
              </w:rPr>
              <w:t>Atracción y promoción de talento humano con excelencia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66399093" w14:textId="79544CE0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0E09C74F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B97D06B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A23928D" w14:textId="7CD0902E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D01334">
              <w:rPr>
                <w:rFonts w:ascii="Calibri" w:eastAsia="Calibri" w:hAnsi="Calibri" w:cs="Calibri"/>
                <w:color w:val="595959"/>
              </w:rPr>
              <w:t>Aprovechamiento de las tecnologías para generar valor en entorno de confianza digital.</w:t>
            </w:r>
          </w:p>
        </w:tc>
        <w:tc>
          <w:tcPr>
            <w:tcW w:w="2160" w:type="dxa"/>
            <w:shd w:val="clear" w:color="auto" w:fill="auto"/>
          </w:tcPr>
          <w:p w14:paraId="71BA2AD3" w14:textId="040B3029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4452E6" w14:paraId="6470B683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2FCF7B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F68DC92" w14:textId="3223CB67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es correcto.</w:t>
            </w:r>
          </w:p>
          <w:p w14:paraId="4D377AD9" w14:textId="31F4D789" w:rsidR="004452E6" w:rsidRPr="00E301A1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301A1">
              <w:rPr>
                <w:rFonts w:ascii="Calibri" w:eastAsia="Calibri" w:hAnsi="Calibri" w:cs="Calibri"/>
                <w:i/>
                <w:color w:val="000000"/>
              </w:rPr>
              <w:t xml:space="preserve">Según se describe en DNP </w:t>
            </w:r>
            <w:r>
              <w:rPr>
                <w:rFonts w:ascii="Calibri" w:eastAsia="Calibri" w:hAnsi="Calibri" w:cs="Calibri"/>
                <w:i/>
                <w:color w:val="000000"/>
              </w:rPr>
              <w:t>(</w:t>
            </w:r>
            <w:r w:rsidRPr="00E301A1">
              <w:rPr>
                <w:rFonts w:ascii="Calibri" w:eastAsia="Calibri" w:hAnsi="Calibri" w:cs="Calibri"/>
                <w:i/>
                <w:color w:val="000000"/>
              </w:rPr>
              <w:t>2022), la práctica del Buen Gobierno busca mejores organizaciones, eficiencia de los recursos públicos y procesos de gestión, atracción y promoción de talento humano con excelencia para el servicio público</w:t>
            </w:r>
            <w:r>
              <w:rPr>
                <w:rFonts w:ascii="Calibri" w:eastAsia="Calibri" w:hAnsi="Calibri" w:cs="Calibri"/>
                <w:i/>
                <w:color w:val="000000"/>
              </w:rPr>
              <w:t>,</w:t>
            </w:r>
            <w:r w:rsidRPr="00E301A1">
              <w:rPr>
                <w:rFonts w:ascii="Calibri" w:eastAsia="Calibri" w:hAnsi="Calibri" w:cs="Calibri"/>
                <w:i/>
                <w:color w:val="000000"/>
              </w:rPr>
              <w:t xml:space="preserve"> y mayor transparencia.</w:t>
            </w:r>
          </w:p>
        </w:tc>
      </w:tr>
      <w:tr w:rsidR="004452E6" w14:paraId="07EB5DE8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16BE11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56B7EC7" w14:textId="2F5068D3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Siga aprendiendo. Le recomendamos volver a revisar el componente formativo, </w:t>
            </w:r>
            <w:r w:rsidRPr="00C718A0">
              <w:rPr>
                <w:rFonts w:ascii="Calibri" w:eastAsia="Calibri" w:hAnsi="Calibri" w:cs="Calibri"/>
                <w:color w:val="000000"/>
              </w:rPr>
              <w:t>especialmente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“Cultura de cumplimiento y gestión de riesgos”, e intentar </w:t>
            </w: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nuevamente la actividad didáctica. Puede encontrar una o varias respuestas correctas.</w:t>
            </w:r>
          </w:p>
        </w:tc>
      </w:tr>
      <w:tr w:rsidR="004452E6" w14:paraId="1E7A6F98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B7E36F0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40E9517" w14:textId="41D0D8AF" w:rsidR="004452E6" w:rsidRP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</w:rPr>
            </w:pPr>
            <w:r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>La gestión de riesgos en una organización es:</w:t>
            </w:r>
          </w:p>
        </w:tc>
      </w:tr>
      <w:tr w:rsidR="004452E6" w14:paraId="07917E54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A17E4B2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1AD6FA2" w14:textId="728682BF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03499">
              <w:rPr>
                <w:rFonts w:ascii="Calibri" w:eastAsia="Calibri" w:hAnsi="Calibri" w:cs="Calibri"/>
                <w:color w:val="595959"/>
              </w:rPr>
              <w:t>El conjunto de actividades para entender y reducir los efectos de la incertidumbre en el logro de los objetivos.</w:t>
            </w:r>
          </w:p>
        </w:tc>
        <w:tc>
          <w:tcPr>
            <w:tcW w:w="2160" w:type="dxa"/>
            <w:shd w:val="clear" w:color="auto" w:fill="FFFFFF" w:themeFill="background1"/>
          </w:tcPr>
          <w:p w14:paraId="55A07410" w14:textId="77777777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4452E6" w14:paraId="752D3A45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A8214C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4125713" w14:textId="12F31005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El p</w:t>
            </w:r>
            <w:r w:rsidRPr="00603499">
              <w:rPr>
                <w:rFonts w:ascii="Calibri" w:eastAsia="Calibri" w:hAnsi="Calibri" w:cs="Calibri"/>
                <w:color w:val="595959"/>
              </w:rPr>
              <w:t>roceso para clasificar los riesgos según su función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1EA32E20" w14:textId="05D706E0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527A9546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3214F31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E7FAD2" w14:textId="06817A4E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03499">
              <w:rPr>
                <w:rFonts w:ascii="Calibri" w:eastAsia="Calibri" w:hAnsi="Calibri" w:cs="Calibri"/>
                <w:color w:val="595959"/>
              </w:rPr>
              <w:t>El esfuerzo por mitigar el riesgo legal.</w:t>
            </w:r>
          </w:p>
        </w:tc>
        <w:tc>
          <w:tcPr>
            <w:tcW w:w="2160" w:type="dxa"/>
            <w:shd w:val="clear" w:color="auto" w:fill="FFFFFF" w:themeFill="background1"/>
          </w:tcPr>
          <w:p w14:paraId="518E12F8" w14:textId="252F7D7E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6C6FC9FA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BD8ED2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A1CF9CF" w14:textId="11BA561A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Documentar el análisis cuantitativo de valoración de los riesgos.</w:t>
            </w:r>
          </w:p>
        </w:tc>
        <w:tc>
          <w:tcPr>
            <w:tcW w:w="2160" w:type="dxa"/>
            <w:shd w:val="clear" w:color="auto" w:fill="FFFFFF" w:themeFill="background1"/>
          </w:tcPr>
          <w:p w14:paraId="24A86D24" w14:textId="77777777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6A4AC579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A47C1A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3408C6E" w14:textId="04FFDFF7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es correcto.</w:t>
            </w:r>
          </w:p>
          <w:p w14:paraId="1C39A3BA" w14:textId="10DEDC38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La Gestión de Riesgo </w:t>
            </w:r>
            <w:r>
              <w:rPr>
                <w:rFonts w:ascii="Calibri" w:eastAsia="Calibri" w:hAnsi="Calibri" w:cs="Calibri"/>
                <w:color w:val="595959"/>
              </w:rPr>
              <w:t>es el</w:t>
            </w:r>
            <w:r w:rsidRPr="00603499">
              <w:rPr>
                <w:rFonts w:ascii="Calibri" w:eastAsia="Calibri" w:hAnsi="Calibri" w:cs="Calibri"/>
                <w:color w:val="595959"/>
              </w:rPr>
              <w:t xml:space="preserve"> conjunto de actividades para entender y reducir los efectos de la incertidumbre en el logro de los objetivos.</w:t>
            </w:r>
          </w:p>
        </w:tc>
      </w:tr>
      <w:tr w:rsidR="004452E6" w14:paraId="51DAC4FC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186A7EB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E4D0F7" w14:textId="4BBCDE57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Siga aprendiendo. Le recomendamos volver a revisar el componente formativo, </w:t>
            </w:r>
            <w:r w:rsidRPr="0007042E">
              <w:rPr>
                <w:rFonts w:ascii="Calibri" w:eastAsia="Calibri" w:hAnsi="Calibri" w:cs="Calibri"/>
                <w:color w:val="000000"/>
              </w:rPr>
              <w:t>específicamente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“Cultura de cumplimiento y gestión de riesgos”, e intentar nuevamente la actividad didáctica. Puede encontrar una o varias respuestas correctas.</w:t>
            </w:r>
          </w:p>
          <w:p w14:paraId="26317178" w14:textId="77777777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452E6" w14:paraId="35B04015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C3E0D2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bookmarkStart w:id="1" w:name="_heading=h.30j0zll" w:colFirst="0" w:colLast="0"/>
            <w:bookmarkEnd w:id="1"/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0594BA00" w14:textId="3F62D926" w:rsidR="004452E6" w:rsidRP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</w:rPr>
            </w:pPr>
            <w:r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>Son ejemplos de riesgo estratégico:</w:t>
            </w:r>
          </w:p>
        </w:tc>
      </w:tr>
      <w:tr w:rsidR="004452E6" w14:paraId="60348ABB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597344E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4BE6389" w14:textId="26D46232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122E8">
              <w:rPr>
                <w:rFonts w:ascii="Calibri" w:eastAsia="Calibri" w:hAnsi="Calibri" w:cs="Calibri"/>
                <w:color w:val="595959"/>
              </w:rPr>
              <w:t>Espionaje industrial</w:t>
            </w:r>
            <w:r>
              <w:rPr>
                <w:rFonts w:ascii="Calibri" w:eastAsia="Calibri" w:hAnsi="Calibri" w:cs="Calibri"/>
                <w:color w:val="595959"/>
              </w:rPr>
              <w:t>., y los riesgos de fusión y adquisición.</w:t>
            </w:r>
          </w:p>
        </w:tc>
        <w:tc>
          <w:tcPr>
            <w:tcW w:w="2160" w:type="dxa"/>
            <w:shd w:val="clear" w:color="auto" w:fill="FFFFFF" w:themeFill="background1"/>
          </w:tcPr>
          <w:p w14:paraId="26FD5863" w14:textId="77777777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4452E6" w14:paraId="7FCEC4B4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ABB0DAF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508E60A" w14:textId="280B83A0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Falta de profesionales de cumplimiento, y fallo en los procesos.</w:t>
            </w:r>
          </w:p>
        </w:tc>
        <w:tc>
          <w:tcPr>
            <w:tcW w:w="2160" w:type="dxa"/>
            <w:shd w:val="clear" w:color="auto" w:fill="FFFFFF" w:themeFill="background1"/>
          </w:tcPr>
          <w:p w14:paraId="516DE3F3" w14:textId="1AFDEEA8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151CA735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A5D2F04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3E18F96" w14:textId="09EDA983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122E8">
              <w:rPr>
                <w:rFonts w:ascii="Calibri" w:eastAsia="Calibri" w:hAnsi="Calibri" w:cs="Calibri"/>
                <w:color w:val="595959"/>
              </w:rPr>
              <w:t xml:space="preserve">Pérdida </w:t>
            </w:r>
            <w:r>
              <w:rPr>
                <w:rFonts w:ascii="Calibri" w:eastAsia="Calibri" w:hAnsi="Calibri" w:cs="Calibri"/>
                <w:color w:val="595959"/>
              </w:rPr>
              <w:t>económica</w:t>
            </w:r>
            <w:r w:rsidRPr="00C122E8">
              <w:rPr>
                <w:rFonts w:ascii="Calibri" w:eastAsia="Calibri" w:hAnsi="Calibri" w:cs="Calibri"/>
                <w:color w:val="595959"/>
              </w:rPr>
              <w:t xml:space="preserve"> en una iniciativa de negocio</w:t>
            </w:r>
            <w:r>
              <w:rPr>
                <w:rFonts w:ascii="Calibri" w:eastAsia="Calibri" w:hAnsi="Calibri" w:cs="Calibri"/>
                <w:color w:val="595959"/>
              </w:rPr>
              <w:t xml:space="preserve"> y falta de capital.</w:t>
            </w:r>
          </w:p>
        </w:tc>
        <w:tc>
          <w:tcPr>
            <w:tcW w:w="2160" w:type="dxa"/>
            <w:shd w:val="clear" w:color="auto" w:fill="FFFFFF" w:themeFill="background1"/>
          </w:tcPr>
          <w:p w14:paraId="1F4E2CE2" w14:textId="77777777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10FA28BA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7474C36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54370AF" w14:textId="07141237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122E8">
              <w:rPr>
                <w:rFonts w:ascii="Calibri" w:eastAsia="Calibri" w:hAnsi="Calibri" w:cs="Calibri"/>
                <w:color w:val="595959"/>
              </w:rPr>
              <w:t>Falla en un proceso</w:t>
            </w:r>
            <w:r>
              <w:rPr>
                <w:rFonts w:ascii="Calibri" w:eastAsia="Calibri" w:hAnsi="Calibri" w:cs="Calibri"/>
                <w:color w:val="595959"/>
              </w:rPr>
              <w:t>, o inadecuada planeación en los procesos.</w:t>
            </w:r>
          </w:p>
        </w:tc>
        <w:tc>
          <w:tcPr>
            <w:tcW w:w="2160" w:type="dxa"/>
            <w:shd w:val="clear" w:color="auto" w:fill="FFFFFF" w:themeFill="background1"/>
          </w:tcPr>
          <w:p w14:paraId="1746C4D7" w14:textId="3A99E48D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29E97A40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F91905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FF0C79B" w14:textId="27AA8E04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es correcto.</w:t>
            </w:r>
          </w:p>
          <w:p w14:paraId="4CEE820A" w14:textId="5101652A" w:rsidR="004452E6" w:rsidRDefault="004452E6" w:rsidP="004452E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El riesgo estratégico se presenta por efecto de la decisión tomada o no respecto al rumbo que sigue la organización. </w:t>
            </w:r>
          </w:p>
          <w:p w14:paraId="5A41D086" w14:textId="7FCB93C4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452E6" w14:paraId="5A35C0A4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D03AD5B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11E8089" w14:textId="6BEA7E32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Siga aprendiendo. Le recomendamos volver a revisar el componente formativo, especialmente “Cultura de cumplimiento y gestión de riesgos”, e intentar nuevamente la actividad didáctica.</w:t>
            </w:r>
          </w:p>
        </w:tc>
      </w:tr>
      <w:tr w:rsidR="004452E6" w14:paraId="49E6AA6E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B2C283F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810DC77" w14:textId="263E302D" w:rsidR="004452E6" w:rsidRP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</w:rPr>
            </w:pPr>
            <w:r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>El riesgo legal y reglamentario se refiere al riesgo por incumplimiento de obligaciones de tipo:</w:t>
            </w:r>
          </w:p>
        </w:tc>
      </w:tr>
      <w:tr w:rsidR="004452E6" w14:paraId="28099D1D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12518B3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316397" w14:textId="6CDE0480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</w:t>
            </w:r>
            <w:r w:rsidRPr="003C68C3">
              <w:rPr>
                <w:rFonts w:ascii="Calibri" w:eastAsia="Calibri" w:hAnsi="Calibri" w:cs="Calibri"/>
                <w:color w:val="595959"/>
              </w:rPr>
              <w:t>andatorias</w:t>
            </w:r>
            <w:r>
              <w:rPr>
                <w:rFonts w:ascii="Calibri" w:eastAsia="Calibri" w:hAnsi="Calibri" w:cs="Calibri"/>
                <w:color w:val="595959"/>
              </w:rPr>
              <w:t xml:space="preserve"> y voluntarias</w:t>
            </w:r>
          </w:p>
        </w:tc>
        <w:tc>
          <w:tcPr>
            <w:tcW w:w="2160" w:type="dxa"/>
            <w:shd w:val="clear" w:color="auto" w:fill="FFFFFF" w:themeFill="background1"/>
          </w:tcPr>
          <w:p w14:paraId="3CC68C85" w14:textId="77D9D9A9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  <w:r>
              <w:rPr>
                <w:rFonts w:ascii="Calibri" w:eastAsia="Calibri" w:hAnsi="Calibri" w:cs="Calibri"/>
                <w:i/>
                <w:color w:val="AEAAAA"/>
              </w:rPr>
              <w:t xml:space="preserve"> </w:t>
            </w:r>
          </w:p>
        </w:tc>
      </w:tr>
      <w:tr w:rsidR="004452E6" w14:paraId="1B3056AC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DD305D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95168F" w14:textId="697E527A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V</w:t>
            </w:r>
            <w:r w:rsidRPr="003C68C3">
              <w:rPr>
                <w:rFonts w:ascii="Calibri" w:eastAsia="Calibri" w:hAnsi="Calibri" w:cs="Calibri"/>
                <w:color w:val="595959"/>
              </w:rPr>
              <w:t>oluntarias</w:t>
            </w:r>
            <w:r>
              <w:rPr>
                <w:rFonts w:ascii="Calibri" w:eastAsia="Calibri" w:hAnsi="Calibri" w:cs="Calibri"/>
                <w:color w:val="595959"/>
              </w:rPr>
              <w:t xml:space="preserve"> y auto evaluativas.</w:t>
            </w:r>
          </w:p>
        </w:tc>
        <w:tc>
          <w:tcPr>
            <w:tcW w:w="2160" w:type="dxa"/>
            <w:shd w:val="clear" w:color="auto" w:fill="FFFFFF" w:themeFill="background1"/>
          </w:tcPr>
          <w:p w14:paraId="1D8F3D53" w14:textId="5FB2FAF5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452E6" w14:paraId="36686096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879BCD5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14E01A2" w14:textId="33F35F6B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F</w:t>
            </w:r>
            <w:r w:rsidRPr="003C68C3">
              <w:rPr>
                <w:rFonts w:ascii="Calibri" w:eastAsia="Calibri" w:hAnsi="Calibri" w:cs="Calibri"/>
                <w:color w:val="595959"/>
              </w:rPr>
              <w:t>inanciero y contractual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08A17DEB" w14:textId="7B801EDA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452E6" w14:paraId="2BAC1697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D4E2784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A4EE8AB" w14:textId="162EBAA4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De </w:t>
            </w:r>
            <w:r w:rsidRPr="003C68C3">
              <w:rPr>
                <w:rFonts w:ascii="Calibri" w:eastAsia="Calibri" w:hAnsi="Calibri" w:cs="Calibri"/>
                <w:color w:val="595959"/>
              </w:rPr>
              <w:t>cumplimiento según el sector económico al que pertenece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6040A94F" w14:textId="77777777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452E6" w14:paraId="0847DA23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3EB5F00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F48ACC" w14:textId="280140E3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es correcto.</w:t>
            </w:r>
          </w:p>
          <w:p w14:paraId="77A822B1" w14:textId="31E4362B" w:rsidR="004452E6" w:rsidRDefault="004452E6" w:rsidP="004452E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El riesgo legal y reglamentario resulta de violación de leyes, incumplimiento de regulaciones, códigos de conducta o práctica establecidos en una industria u organización.</w:t>
            </w:r>
          </w:p>
        </w:tc>
      </w:tr>
      <w:tr w:rsidR="004452E6" w14:paraId="018298AC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78831AD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EE6A632" w14:textId="47A89F7F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Siga aprendiendo. Le recomendamos volver a revisar el componente formativo, específicamente “Cultura de cumplimiento y gestión de riesgos”, e intentar nuevamente la actividad didáctica.</w:t>
            </w:r>
          </w:p>
        </w:tc>
      </w:tr>
      <w:tr w:rsidR="004452E6" w14:paraId="032E8908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279D0F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2CC10020" w14:textId="0E708DA9" w:rsidR="004452E6" w:rsidRP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>Pueden ser consecuencias por no implementar estrategias para mitigar el riesgo legal:</w:t>
            </w:r>
          </w:p>
        </w:tc>
      </w:tr>
      <w:tr w:rsidR="004452E6" w14:paraId="405F799D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B4BB8FC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30458CE" w14:textId="6FABAEF2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63287">
              <w:rPr>
                <w:rFonts w:ascii="Calibri" w:eastAsia="Calibri" w:hAnsi="Calibri" w:cs="Calibri"/>
                <w:color w:val="595959"/>
              </w:rPr>
              <w:t>Millonarias multas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28CFA0FB" w14:textId="0CBA944A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4452E6" w14:paraId="37249B52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C9559D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BE63477" w14:textId="53AD7473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63287">
              <w:rPr>
                <w:rFonts w:ascii="Calibri" w:eastAsia="Calibri" w:hAnsi="Calibri" w:cs="Calibri"/>
                <w:color w:val="595959"/>
              </w:rPr>
              <w:t>Daño</w:t>
            </w:r>
            <w:r>
              <w:rPr>
                <w:rFonts w:ascii="Calibri" w:eastAsia="Calibri" w:hAnsi="Calibri" w:cs="Calibri"/>
                <w:color w:val="595959"/>
              </w:rPr>
              <w:t>s</w:t>
            </w:r>
            <w:r w:rsidRPr="00E63287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en los procesos de gestión.</w:t>
            </w:r>
          </w:p>
        </w:tc>
        <w:tc>
          <w:tcPr>
            <w:tcW w:w="2160" w:type="dxa"/>
            <w:shd w:val="clear" w:color="auto" w:fill="FFFFFF" w:themeFill="background1"/>
          </w:tcPr>
          <w:p w14:paraId="39777732" w14:textId="40594F59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34B31B79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26770AF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55A9F86" w14:textId="6F1EEFAB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63287">
              <w:rPr>
                <w:rFonts w:ascii="Calibri" w:eastAsia="Calibri" w:hAnsi="Calibri" w:cs="Calibri"/>
                <w:color w:val="595959"/>
              </w:rPr>
              <w:t>No conformidades en las auditor</w:t>
            </w:r>
            <w:r>
              <w:rPr>
                <w:rFonts w:ascii="Calibri" w:eastAsia="Calibri" w:hAnsi="Calibri" w:cs="Calibri"/>
                <w:color w:val="595959"/>
              </w:rPr>
              <w:t>í</w:t>
            </w:r>
            <w:r w:rsidRPr="00E63287">
              <w:rPr>
                <w:rFonts w:ascii="Calibri" w:eastAsia="Calibri" w:hAnsi="Calibri" w:cs="Calibri"/>
                <w:color w:val="595959"/>
              </w:rPr>
              <w:t>as al Sistema de Gestión de Cumplimiento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20A6A921" w14:textId="6CD7A270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42B4B39D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631CB8B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F5A847D" w14:textId="26630F0F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63287">
              <w:rPr>
                <w:rFonts w:ascii="Calibri" w:eastAsia="Calibri" w:hAnsi="Calibri" w:cs="Calibri"/>
                <w:color w:val="595959"/>
              </w:rPr>
              <w:t>Sin consecuencias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5E9985F3" w14:textId="277F8E70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464117B6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95B5CF0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66A247A" w14:textId="4DFDD95F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es correcto.</w:t>
            </w:r>
          </w:p>
          <w:p w14:paraId="310920EE" w14:textId="5819F3DB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29307E">
              <w:rPr>
                <w:rFonts w:ascii="Calibri" w:eastAsia="Calibri" w:hAnsi="Calibri" w:cs="Calibri"/>
                <w:i/>
                <w:color w:val="000000"/>
              </w:rPr>
              <w:t>El riesgo legal se basa en reglas y</w:t>
            </w:r>
            <w:r>
              <w:rPr>
                <w:rFonts w:ascii="Calibri" w:eastAsia="Calibri" w:hAnsi="Calibri" w:cs="Calibri"/>
                <w:i/>
                <w:color w:val="000000"/>
              </w:rPr>
              <w:t>,</w:t>
            </w:r>
            <w:r w:rsidRPr="0029307E">
              <w:rPr>
                <w:rFonts w:ascii="Calibri" w:eastAsia="Calibri" w:hAnsi="Calibri" w:cs="Calibri"/>
                <w:i/>
                <w:color w:val="000000"/>
              </w:rPr>
              <w:t xml:space="preserve"> por tanto</w:t>
            </w:r>
            <w:r>
              <w:rPr>
                <w:rFonts w:ascii="Calibri" w:eastAsia="Calibri" w:hAnsi="Calibri" w:cs="Calibri"/>
                <w:i/>
                <w:color w:val="000000"/>
              </w:rPr>
              <w:t>,</w:t>
            </w:r>
            <w:r w:rsidRPr="0029307E">
              <w:rPr>
                <w:rFonts w:ascii="Calibri" w:eastAsia="Calibri" w:hAnsi="Calibri" w:cs="Calibri"/>
                <w:i/>
                <w:color w:val="000000"/>
              </w:rPr>
              <w:t xml:space="preserve"> es manejable con estrategia de cumplimiento sólida y la implementación de un Sistema de Gestión de Cumplimiento</w:t>
            </w:r>
            <w:r>
              <w:rPr>
                <w:rFonts w:ascii="Calibri" w:eastAsia="Calibri" w:hAnsi="Calibri" w:cs="Calibri"/>
                <w:i/>
                <w:color w:val="000000"/>
              </w:rPr>
              <w:t>;</w:t>
            </w:r>
            <w:r w:rsidRPr="0029307E">
              <w:rPr>
                <w:rFonts w:ascii="Calibri" w:eastAsia="Calibri" w:hAnsi="Calibri" w:cs="Calibri"/>
                <w:i/>
                <w:color w:val="000000"/>
              </w:rPr>
              <w:t xml:space="preserve"> las pérdidas financieras por multas y los daños de reputación son evitables.</w:t>
            </w:r>
          </w:p>
        </w:tc>
      </w:tr>
      <w:tr w:rsidR="004452E6" w14:paraId="77317709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37855F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F0468B3" w14:textId="2679B042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Siga aprendiendo. Le recomendamos volver a revisar el componente formativo, específicamente “Cultura de cumplimiento y gestión de riesgos”, e intentar nuevamente la actividad didáctica.</w:t>
            </w:r>
          </w:p>
        </w:tc>
      </w:tr>
      <w:tr w:rsidR="004452E6" w14:paraId="7279418D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F8D9AE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</w:tcPr>
          <w:p w14:paraId="0BC3D2C3" w14:textId="77AA5AF4" w:rsidR="004452E6" w:rsidRP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</w:rPr>
            </w:pPr>
            <w:r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 xml:space="preserve">Es </w:t>
            </w:r>
            <w:r>
              <w:rPr>
                <w:rFonts w:ascii="Calibri" w:eastAsia="Calibri" w:hAnsi="Calibri" w:cs="Calibri"/>
                <w:i/>
                <w:color w:val="E36C0A" w:themeColor="accent6" w:themeShade="BF"/>
              </w:rPr>
              <w:t>un marco de referencia para el g</w:t>
            </w:r>
            <w:r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 xml:space="preserve">obierno y la gestión de la información y la tecnología empresarial: </w:t>
            </w:r>
          </w:p>
        </w:tc>
      </w:tr>
      <w:tr w:rsidR="004452E6" w14:paraId="47026F53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D4BFB3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CB0B12" w14:textId="2ABB9F62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E13DE">
              <w:rPr>
                <w:rFonts w:ascii="Calibri" w:eastAsia="Calibri" w:hAnsi="Calibri" w:cs="Calibri"/>
                <w:color w:val="595959"/>
              </w:rPr>
              <w:t>COBIT</w:t>
            </w:r>
          </w:p>
        </w:tc>
        <w:tc>
          <w:tcPr>
            <w:tcW w:w="2160" w:type="dxa"/>
            <w:shd w:val="clear" w:color="auto" w:fill="FFFFFF" w:themeFill="background1"/>
          </w:tcPr>
          <w:p w14:paraId="44749199" w14:textId="77777777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4452E6" w14:paraId="36F399C7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75ADB3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495911C" w14:textId="1BCBD0A1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E13DE">
              <w:rPr>
                <w:rFonts w:ascii="Calibri" w:eastAsia="Calibri" w:hAnsi="Calibri" w:cs="Calibri"/>
                <w:color w:val="595959"/>
              </w:rPr>
              <w:t>GRC-OCEG</w:t>
            </w:r>
          </w:p>
        </w:tc>
        <w:tc>
          <w:tcPr>
            <w:tcW w:w="2160" w:type="dxa"/>
            <w:shd w:val="clear" w:color="auto" w:fill="FFFFFF" w:themeFill="background1"/>
          </w:tcPr>
          <w:p w14:paraId="48EC93EC" w14:textId="6CA7307E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3DB01218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A5F475A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4411C49" w14:textId="5D4CDA56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E13DE">
              <w:rPr>
                <w:rFonts w:ascii="Calibri" w:eastAsia="Calibri" w:hAnsi="Calibri" w:cs="Calibri"/>
                <w:color w:val="595959"/>
              </w:rPr>
              <w:t>COSO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0E71F80" w14:textId="77777777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bookmarkStart w:id="2" w:name="_heading=h.1fob9te" w:colFirst="0" w:colLast="0"/>
            <w:bookmarkEnd w:id="2"/>
          </w:p>
        </w:tc>
      </w:tr>
      <w:tr w:rsidR="004452E6" w14:paraId="4A045D15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B2FD16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BA3F62E" w14:textId="39682F79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E13DE">
              <w:rPr>
                <w:rFonts w:ascii="Calibri" w:eastAsia="Calibri" w:hAnsi="Calibri" w:cs="Calibri"/>
                <w:color w:val="595959"/>
              </w:rPr>
              <w:t>ISO 22316</w:t>
            </w:r>
          </w:p>
        </w:tc>
        <w:tc>
          <w:tcPr>
            <w:tcW w:w="2160" w:type="dxa"/>
            <w:shd w:val="clear" w:color="auto" w:fill="FFFFFF" w:themeFill="background1"/>
          </w:tcPr>
          <w:p w14:paraId="1C281D9A" w14:textId="7E506106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2D7C1FFA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473DB0D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581F1BA" w14:textId="4E509C52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es correcto.</w:t>
            </w:r>
          </w:p>
          <w:p w14:paraId="0BA75532" w14:textId="08839A91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CF31BE">
              <w:rPr>
                <w:rFonts w:ascii="Calibri" w:eastAsia="Calibri" w:hAnsi="Calibri" w:cs="Calibri"/>
                <w:i/>
                <w:color w:val="000000"/>
              </w:rPr>
              <w:t>COBIT es un marco de referencia para el gobierno y la gestión de la información y la tecnología empresarial.</w:t>
            </w:r>
          </w:p>
        </w:tc>
      </w:tr>
      <w:tr w:rsidR="004452E6" w14:paraId="00657CE6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DE3983C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F53E42D" w14:textId="20903A07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Siga aprendiendo. Le recomendamos volver a revisar el componente formativo, especialmente “Cultura de cumplimiento y gestión de riesgos”, e intentar nuevamente la actividad didáctica.</w:t>
            </w:r>
          </w:p>
        </w:tc>
      </w:tr>
      <w:tr w:rsidR="004452E6" w14:paraId="3C4497EC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75426B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3D81EBEC" w14:textId="1E785153" w:rsidR="004452E6" w:rsidRP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</w:rPr>
            </w:pPr>
            <w:r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>No son herramientas para la Gestión del riesgo empresarial</w:t>
            </w:r>
          </w:p>
        </w:tc>
      </w:tr>
      <w:tr w:rsidR="004452E6" w14:paraId="4817865A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E8514BF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279BF53" w14:textId="00A71D41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Norma </w:t>
            </w:r>
            <w:r w:rsidRPr="00CE13DE">
              <w:rPr>
                <w:rFonts w:ascii="Calibri" w:eastAsia="Calibri" w:hAnsi="Calibri" w:cs="Calibri"/>
                <w:color w:val="595959"/>
              </w:rPr>
              <w:t>ISO 31000</w:t>
            </w:r>
          </w:p>
        </w:tc>
        <w:tc>
          <w:tcPr>
            <w:tcW w:w="2160" w:type="dxa"/>
            <w:shd w:val="clear" w:color="auto" w:fill="FFFFFF" w:themeFill="background1"/>
          </w:tcPr>
          <w:p w14:paraId="53ADA81F" w14:textId="76972BF4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10DCA73D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98A0369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EB1AF61" w14:textId="2B3FEC78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E13DE">
              <w:rPr>
                <w:rFonts w:ascii="Calibri" w:eastAsia="Calibri" w:hAnsi="Calibri" w:cs="Calibri"/>
                <w:color w:val="595959"/>
              </w:rPr>
              <w:t>Modelo COSO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1A20D15" w14:textId="207E34DE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494091BE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C088302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96D83D" w14:textId="676DA7E9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E13DE">
              <w:rPr>
                <w:rFonts w:ascii="Calibri" w:eastAsia="Calibri" w:hAnsi="Calibri" w:cs="Calibri"/>
                <w:color w:val="595959"/>
              </w:rPr>
              <w:t>COBIT</w:t>
            </w:r>
          </w:p>
        </w:tc>
        <w:tc>
          <w:tcPr>
            <w:tcW w:w="2160" w:type="dxa"/>
            <w:shd w:val="clear" w:color="auto" w:fill="FFFFFF" w:themeFill="background1"/>
          </w:tcPr>
          <w:p w14:paraId="4EF28762" w14:textId="17782103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4452E6" w14:paraId="59C8ACAB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D240961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A88A288" w14:textId="0BA18675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E13DE">
              <w:rPr>
                <w:rFonts w:ascii="Calibri" w:eastAsia="Calibri" w:hAnsi="Calibri" w:cs="Calibri"/>
                <w:color w:val="595959"/>
              </w:rPr>
              <w:t>Modelo de las Tres Líneas de IIA</w:t>
            </w:r>
          </w:p>
        </w:tc>
        <w:tc>
          <w:tcPr>
            <w:tcW w:w="2160" w:type="dxa"/>
            <w:shd w:val="clear" w:color="auto" w:fill="FFFFFF" w:themeFill="background1"/>
          </w:tcPr>
          <w:p w14:paraId="66D02281" w14:textId="24BEDAA1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0D56E873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94F4FD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26B23D2" w14:textId="0589D374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es correcto.</w:t>
            </w:r>
          </w:p>
          <w:p w14:paraId="278751B9" w14:textId="7E1C623D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Son modelos para la gestión de riesgo: COSO, de las Tres líneas de IIA y la norma ISO 31000 contienen principios y guías para la gestión de riesgos también.</w:t>
            </w:r>
          </w:p>
        </w:tc>
      </w:tr>
      <w:tr w:rsidR="004452E6" w14:paraId="5A57E865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A203DC5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1EE9F09" w14:textId="2C44522C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Siga aprendiendo. Le recomendamos volver a revisar el componente formativo, específicamente “Cultura de cumplimiento y gestión de riesgos”, e intentar nuevamente la actividad didáctica.</w:t>
            </w:r>
          </w:p>
        </w:tc>
      </w:tr>
      <w:tr w:rsidR="004452E6" w14:paraId="1FB19531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7B5982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  <w:highlight w:val="yellow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</w:tcPr>
          <w:p w14:paraId="0C25C2DF" w14:textId="7AE1E5C3" w:rsidR="004452E6" w:rsidRP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  <w:highlight w:val="yellow"/>
              </w:rPr>
            </w:pPr>
            <w:r>
              <w:rPr>
                <w:rFonts w:ascii="Calibri" w:eastAsia="Calibri" w:hAnsi="Calibri" w:cs="Calibri"/>
                <w:i/>
                <w:color w:val="E36C0A" w:themeColor="accent6" w:themeShade="BF"/>
              </w:rPr>
              <w:t xml:space="preserve">Esta actividad no es útil </w:t>
            </w:r>
            <w:r w:rsidRPr="004452E6">
              <w:rPr>
                <w:rFonts w:ascii="Calibri" w:eastAsia="Calibri" w:hAnsi="Calibri" w:cs="Calibri"/>
                <w:i/>
                <w:color w:val="E36C0A" w:themeColor="accent6" w:themeShade="BF"/>
              </w:rPr>
              <w:t>para evaluar el desempeño del sistema de gestión de cumplimiento:</w:t>
            </w:r>
          </w:p>
        </w:tc>
      </w:tr>
      <w:tr w:rsidR="004452E6" w14:paraId="5729F362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AB54AC5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8025CD5" w14:textId="454F52A9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highlight w:val="yellow"/>
              </w:rPr>
            </w:pPr>
            <w:r>
              <w:rPr>
                <w:rFonts w:ascii="Calibri" w:eastAsia="Calibri" w:hAnsi="Calibri" w:cs="Calibri"/>
                <w:color w:val="595959"/>
              </w:rPr>
              <w:t>S</w:t>
            </w:r>
            <w:r w:rsidRPr="00D47693">
              <w:rPr>
                <w:rFonts w:ascii="Calibri" w:eastAsia="Calibri" w:hAnsi="Calibri" w:cs="Calibri"/>
                <w:color w:val="595959"/>
              </w:rPr>
              <w:t xml:space="preserve">eguimiento, medición, análisis y evaluación del Sistema de </w:t>
            </w:r>
            <w:r>
              <w:rPr>
                <w:rFonts w:ascii="Calibri" w:eastAsia="Calibri" w:hAnsi="Calibri" w:cs="Calibri"/>
                <w:color w:val="595959"/>
              </w:rPr>
              <w:t>G</w:t>
            </w:r>
            <w:r w:rsidRPr="00D47693">
              <w:rPr>
                <w:rFonts w:ascii="Calibri" w:eastAsia="Calibri" w:hAnsi="Calibri" w:cs="Calibri"/>
                <w:color w:val="595959"/>
              </w:rPr>
              <w:t>estión.</w:t>
            </w:r>
          </w:p>
        </w:tc>
        <w:tc>
          <w:tcPr>
            <w:tcW w:w="2160" w:type="dxa"/>
            <w:shd w:val="clear" w:color="auto" w:fill="FFFFFF" w:themeFill="background1"/>
          </w:tcPr>
          <w:p w14:paraId="2DB01532" w14:textId="31546B97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bookmarkStart w:id="3" w:name="_GoBack"/>
            <w:bookmarkEnd w:id="3"/>
          </w:p>
        </w:tc>
      </w:tr>
      <w:tr w:rsidR="004452E6" w14:paraId="744EA694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F6AD6BB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BCC5DC" w14:textId="19746392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highlight w:val="yellow"/>
              </w:rPr>
            </w:pPr>
            <w:r w:rsidRPr="00D47693">
              <w:rPr>
                <w:rFonts w:ascii="Calibri" w:eastAsia="Calibri" w:hAnsi="Calibri" w:cs="Calibri"/>
                <w:color w:val="595959"/>
              </w:rPr>
              <w:t>Auditorías internas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24FF6190" w14:textId="0EB03E80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35BDD2EC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5970BB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A467E3D" w14:textId="211C87EC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highlight w:val="yellow"/>
              </w:rPr>
            </w:pPr>
            <w:r w:rsidRPr="00D47693">
              <w:rPr>
                <w:rFonts w:ascii="Calibri" w:eastAsia="Calibri" w:hAnsi="Calibri" w:cs="Calibri"/>
                <w:color w:val="595959"/>
              </w:rPr>
              <w:t>Revisiones por la Dirección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2D65CEDE" w14:textId="1A5A6249" w:rsidR="004452E6" w:rsidRDefault="004452E6" w:rsidP="004452E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4452E6" w14:paraId="5A6E4E70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516B05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4837D01" w14:textId="0F22E674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highlight w:val="yellow"/>
              </w:rPr>
            </w:pPr>
            <w:r>
              <w:rPr>
                <w:rFonts w:ascii="Calibri" w:eastAsia="Calibri" w:hAnsi="Calibri" w:cs="Calibri"/>
                <w:color w:val="595959"/>
              </w:rPr>
              <w:t>C</w:t>
            </w:r>
            <w:r w:rsidRPr="00D47693">
              <w:rPr>
                <w:rFonts w:ascii="Calibri" w:eastAsia="Calibri" w:hAnsi="Calibri" w:cs="Calibri"/>
                <w:color w:val="595959"/>
              </w:rPr>
              <w:t xml:space="preserve">apacitaciones </w:t>
            </w:r>
            <w:r>
              <w:rPr>
                <w:rFonts w:ascii="Calibri" w:eastAsia="Calibri" w:hAnsi="Calibri" w:cs="Calibri"/>
                <w:color w:val="595959"/>
              </w:rPr>
              <w:t>en</w:t>
            </w:r>
            <w:r w:rsidRPr="00D47693">
              <w:rPr>
                <w:rFonts w:ascii="Calibri" w:eastAsia="Calibri" w:hAnsi="Calibri" w:cs="Calibri"/>
                <w:color w:val="595959"/>
              </w:rPr>
              <w:t xml:space="preserve"> cultura de cumplimiento</w:t>
            </w:r>
            <w:r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635F4F33" w14:textId="11742FA4" w:rsidR="004452E6" w:rsidRDefault="004452E6" w:rsidP="004452E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4452E6" w14:paraId="4909311C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4C402A4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233F78B" w14:textId="5411286B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es correcto.</w:t>
            </w:r>
          </w:p>
          <w:p w14:paraId="3A77A17A" w14:textId="1F21CA82" w:rsidR="004452E6" w:rsidRPr="00CC6343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C6343">
              <w:rPr>
                <w:rFonts w:ascii="Calibri" w:eastAsia="Calibri" w:hAnsi="Calibri" w:cs="Calibri"/>
                <w:i/>
                <w:color w:val="000000"/>
              </w:rPr>
              <w:t xml:space="preserve">En el numeral 9 de la norma 37301:2021, se describen tres frentes para la </w:t>
            </w:r>
            <w:r>
              <w:rPr>
                <w:rFonts w:ascii="Calibri" w:eastAsia="Calibri" w:hAnsi="Calibri" w:cs="Calibri"/>
                <w:i/>
                <w:color w:val="000000"/>
              </w:rPr>
              <w:t>e</w:t>
            </w:r>
            <w:r w:rsidRPr="00CC6343">
              <w:rPr>
                <w:rFonts w:ascii="Calibri" w:eastAsia="Calibri" w:hAnsi="Calibri" w:cs="Calibri"/>
                <w:i/>
                <w:color w:val="000000"/>
              </w:rPr>
              <w:t xml:space="preserve">valuación del desempeño del sistema de gestión de </w:t>
            </w:r>
            <w:r>
              <w:rPr>
                <w:rFonts w:ascii="Calibri" w:eastAsia="Calibri" w:hAnsi="Calibri" w:cs="Calibri"/>
                <w:i/>
                <w:color w:val="000000"/>
              </w:rPr>
              <w:t>c</w:t>
            </w:r>
            <w:r w:rsidRPr="00CC6343">
              <w:rPr>
                <w:rFonts w:ascii="Calibri" w:eastAsia="Calibri" w:hAnsi="Calibri" w:cs="Calibri"/>
                <w:i/>
                <w:color w:val="000000"/>
              </w:rPr>
              <w:t xml:space="preserve">umplimiento: realizar el seguimiento, medición, análisis y evaluación del Sistema de </w:t>
            </w:r>
            <w:r>
              <w:rPr>
                <w:rFonts w:ascii="Calibri" w:eastAsia="Calibri" w:hAnsi="Calibri" w:cs="Calibri"/>
                <w:i/>
                <w:color w:val="000000"/>
              </w:rPr>
              <w:t>G</w:t>
            </w:r>
            <w:r w:rsidRPr="00CC6343">
              <w:rPr>
                <w:rFonts w:ascii="Calibri" w:eastAsia="Calibri" w:hAnsi="Calibri" w:cs="Calibri"/>
                <w:i/>
                <w:color w:val="000000"/>
              </w:rPr>
              <w:t xml:space="preserve">estión; auditorías internas; y </w:t>
            </w:r>
            <w:r>
              <w:rPr>
                <w:rFonts w:ascii="Calibri" w:eastAsia="Calibri" w:hAnsi="Calibri" w:cs="Calibri"/>
                <w:i/>
                <w:color w:val="000000"/>
              </w:rPr>
              <w:t>r</w:t>
            </w:r>
            <w:r w:rsidRPr="00CC6343">
              <w:rPr>
                <w:rFonts w:ascii="Calibri" w:eastAsia="Calibri" w:hAnsi="Calibri" w:cs="Calibri"/>
                <w:i/>
                <w:color w:val="000000"/>
              </w:rPr>
              <w:t>evisiones por la Dirección.</w:t>
            </w:r>
          </w:p>
          <w:p w14:paraId="7EA63341" w14:textId="1C8107EE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452E6" w14:paraId="21FB765C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ADD99D" w14:textId="77777777" w:rsidR="004452E6" w:rsidRDefault="004452E6" w:rsidP="004452E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88218BB" w14:textId="36C46CB2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Siga aprendiendo. Le recomendamos volver a revisar el componente formativo, específicamente “Sistema de Gestión de Cumplimiento”, e intentar nuevamente la actividad didáctica.</w:t>
            </w:r>
          </w:p>
        </w:tc>
      </w:tr>
      <w:tr w:rsidR="004452E6" w14:paraId="4132A63F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46F85DC8" w14:textId="77777777" w:rsidR="004452E6" w:rsidRDefault="004452E6" w:rsidP="004452E6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452E6" w14:paraId="476B3F44" w14:textId="77777777" w:rsidTr="7EFD49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F20A64A" w14:textId="77777777" w:rsidR="004452E6" w:rsidRDefault="004452E6" w:rsidP="004452E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13BCA720" w14:textId="38273F28" w:rsidR="004452E6" w:rsidRDefault="004452E6" w:rsidP="0044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actividad.</w:t>
            </w:r>
          </w:p>
          <w:p w14:paraId="6B5C1A56" w14:textId="6129AD02" w:rsidR="004452E6" w:rsidRDefault="004452E6" w:rsidP="004452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incorrectas, ¡debe estudiar más!</w:t>
            </w:r>
          </w:p>
        </w:tc>
      </w:tr>
      <w:tr w:rsidR="004452E6" w14:paraId="00E6168B" w14:textId="77777777" w:rsidTr="7EFD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66EE70" w14:textId="77777777" w:rsidR="004452E6" w:rsidRDefault="004452E6" w:rsidP="004452E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906A4D8" w14:textId="2CE7F353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</w:t>
            </w:r>
          </w:p>
          <w:p w14:paraId="0EEEF97E" w14:textId="77777777" w:rsidR="004452E6" w:rsidRDefault="004452E6" w:rsidP="0044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ADFAF31" w14:textId="77777777" w:rsidR="00AC473B" w:rsidRDefault="00AC473B"/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AC473B" w14:paraId="1305A1A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DB9C" w14:textId="77777777" w:rsidR="00AC473B" w:rsidRDefault="00E83AEC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AC473B" w14:paraId="6FC1F75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3D10" w14:textId="77777777" w:rsidR="00AC473B" w:rsidRDefault="00AC473B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6DE5" w14:textId="77777777" w:rsidR="00AC473B" w:rsidRDefault="00E83AE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D74A" w14:textId="77777777" w:rsidR="00AC473B" w:rsidRDefault="00E83AE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C473B" w14:paraId="6A52390D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BDA2" w14:textId="77777777" w:rsidR="00AC473B" w:rsidRDefault="00E83AE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F8C0" w14:textId="4FF76D74" w:rsidR="00AC473B" w:rsidRDefault="00532866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Silvia Milena Sequeda Cárdenas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8BD5" w14:textId="0D013606" w:rsidR="00AC473B" w:rsidRDefault="00532866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4/12/2022</w:t>
            </w:r>
          </w:p>
        </w:tc>
      </w:tr>
      <w:tr w:rsidR="009D0437" w14:paraId="163E9800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B087" w14:textId="4B3A58A6" w:rsidR="009D0437" w:rsidRDefault="009D043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Corrector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276D" w14:textId="24A02445" w:rsidR="009D0437" w:rsidRDefault="009D043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Darío González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53B2" w14:textId="68E20B12" w:rsidR="009D0437" w:rsidRDefault="009D043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Diciembre de 2022</w:t>
            </w:r>
          </w:p>
        </w:tc>
      </w:tr>
    </w:tbl>
    <w:p w14:paraId="6F639D48" w14:textId="77777777" w:rsidR="00AC473B" w:rsidRDefault="00AC473B"/>
    <w:sectPr w:rsidR="00AC473B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BA76E" w14:textId="77777777" w:rsidR="00F965DD" w:rsidRDefault="00F965DD">
      <w:pPr>
        <w:spacing w:line="240" w:lineRule="auto"/>
      </w:pPr>
      <w:r>
        <w:separator/>
      </w:r>
    </w:p>
  </w:endnote>
  <w:endnote w:type="continuationSeparator" w:id="0">
    <w:p w14:paraId="7086A329" w14:textId="77777777" w:rsidR="00F965DD" w:rsidRDefault="00F96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">
    <w:altName w:val="Bahnschrift Light"/>
    <w:charset w:val="00"/>
    <w:family w:val="swiss"/>
    <w:pitch w:val="variable"/>
    <w:sig w:usb0="E00082FF" w:usb1="42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2CE86" w14:textId="77777777" w:rsidR="00F965DD" w:rsidRDefault="00F965DD">
      <w:pPr>
        <w:spacing w:line="240" w:lineRule="auto"/>
      </w:pPr>
      <w:r>
        <w:separator/>
      </w:r>
    </w:p>
  </w:footnote>
  <w:footnote w:type="continuationSeparator" w:id="0">
    <w:p w14:paraId="3BE9FD30" w14:textId="77777777" w:rsidR="00F965DD" w:rsidRDefault="00F965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D448D" w14:textId="77777777" w:rsidR="00AC473B" w:rsidRDefault="00E83AE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1DB28409" wp14:editId="64801DD1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204BEE2" wp14:editId="2B1BA36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590601" w14:textId="77777777" w:rsidR="00AC473B" w:rsidRDefault="00E83AE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8482ECE" w14:textId="77777777" w:rsidR="00AC473B" w:rsidRDefault="00E83AE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4385188" w14:textId="77777777" w:rsidR="00AC473B" w:rsidRDefault="00AC473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="http://schemas.openxmlformats.org/drawingml/2006/main" xmlns:cx1="http://schemas.microsoft.com/office/drawing/2015/9/8/chartex">
          <w:pict>
            <v:rect id="Rectángulo 4" style="position:absolute;margin-left:-54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204BE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Gr/C43eAAAADAEAAA8AAABkcnMvZG93&#10;bnJldi54bWxMj8FOwzAMhu9IvENkJG5b0rGNUppOCLEDRzoOHLPGtBWJUzXp1r39zAlutvzp9/eX&#10;u9k7ccIx9oE0ZEsFAqkJtqdWw+dhv8hBxGTIGhcINVwwwq66vSlNYcOZPvBUp1ZwCMXCaOhSGgop&#10;Y9OhN3EZBiS+fYfRm8Tr2Eo7mjOHeydXSm2lNz3xh84M+Nph81NPXsOAzk5uXauvRr6NlG3fD/Ky&#10;0fr+bn55BpFwTn8w/OqzOlTsdAwT2SichkWmci6TeFrlXIKRPFtvQByZfXp8AFmV8n+J6go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Bq/wuN3gAAAAwBAAAPAAAAAAAAAAAAAAAAABYE&#10;AABkcnMvZG93bnJldi54bWxQSwUGAAAAAAQABADzAAAAIQUAAAAA&#10;">
              <v:textbox inset="2.53958mm,1.2694mm,2.53958mm,1.2694mm">
                <w:txbxContent>
                  <w:p w:rsidR="00AC473B" w:rsidRDefault="00E83AEC" w14:paraId="5E59060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C473B" w:rsidRDefault="00E83AEC" w14:paraId="18482ECE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C473B" w:rsidRDefault="00AC473B" w14:paraId="2438518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01BC6"/>
    <w:multiLevelType w:val="multilevel"/>
    <w:tmpl w:val="82846C0C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3B"/>
    <w:rsid w:val="0007042E"/>
    <w:rsid w:val="00076283"/>
    <w:rsid w:val="000A2974"/>
    <w:rsid w:val="00100613"/>
    <w:rsid w:val="00261470"/>
    <w:rsid w:val="0029307E"/>
    <w:rsid w:val="002E7014"/>
    <w:rsid w:val="002E7870"/>
    <w:rsid w:val="00307224"/>
    <w:rsid w:val="00350003"/>
    <w:rsid w:val="003B0D27"/>
    <w:rsid w:val="003C68C3"/>
    <w:rsid w:val="0040008E"/>
    <w:rsid w:val="004058F9"/>
    <w:rsid w:val="004452E6"/>
    <w:rsid w:val="00460923"/>
    <w:rsid w:val="00511BAC"/>
    <w:rsid w:val="00532866"/>
    <w:rsid w:val="00536605"/>
    <w:rsid w:val="00542C2C"/>
    <w:rsid w:val="00583475"/>
    <w:rsid w:val="005D1BE0"/>
    <w:rsid w:val="00603499"/>
    <w:rsid w:val="006551C2"/>
    <w:rsid w:val="00673E53"/>
    <w:rsid w:val="006B4154"/>
    <w:rsid w:val="006C7FC7"/>
    <w:rsid w:val="006D0095"/>
    <w:rsid w:val="00701984"/>
    <w:rsid w:val="00771D71"/>
    <w:rsid w:val="00797E7F"/>
    <w:rsid w:val="008509FB"/>
    <w:rsid w:val="008669EB"/>
    <w:rsid w:val="008F1D2E"/>
    <w:rsid w:val="00900A4C"/>
    <w:rsid w:val="0095143F"/>
    <w:rsid w:val="009D0437"/>
    <w:rsid w:val="00AA0FB9"/>
    <w:rsid w:val="00AB47A5"/>
    <w:rsid w:val="00AC473B"/>
    <w:rsid w:val="00B522FF"/>
    <w:rsid w:val="00C122E8"/>
    <w:rsid w:val="00C42758"/>
    <w:rsid w:val="00C718A0"/>
    <w:rsid w:val="00CC6343"/>
    <w:rsid w:val="00CE13DE"/>
    <w:rsid w:val="00CE608B"/>
    <w:rsid w:val="00CF31BE"/>
    <w:rsid w:val="00D01334"/>
    <w:rsid w:val="00D47693"/>
    <w:rsid w:val="00DE1685"/>
    <w:rsid w:val="00E301A1"/>
    <w:rsid w:val="00E63287"/>
    <w:rsid w:val="00E72094"/>
    <w:rsid w:val="00E83AEC"/>
    <w:rsid w:val="00F112A0"/>
    <w:rsid w:val="00F16AF4"/>
    <w:rsid w:val="00F759AA"/>
    <w:rsid w:val="00F965DD"/>
    <w:rsid w:val="00FA1C6D"/>
    <w:rsid w:val="2AB041D3"/>
    <w:rsid w:val="7EF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0266"/>
  <w15:docId w15:val="{598CDE6B-335F-4EE1-BC9E-4C98A9E0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2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261470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0VP84BcdHVhZYJKIaWGcVzgnyg==">AMUW2mVt0C8oD9M32Bx3Mxe5xG8NIymH7gCDCjOq0Lya54avcD+DdYYiTOpMZU40AHu7ebSE9Ypz4a8S0A9x7we7XCwouStMQylLacPglxLuHW/NzSBSTZXfWfy/lKmYfNAnNke89kx3mwDlNyIBwL1BCV8p3lsagg==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929328-5010-4C8E-830D-B37438D0FAF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3B271C69-2B88-4995-8ED1-7F0ECD49EC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5F5F86-EB16-401B-A7D2-7CA0CC261C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1529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María Inés Machado López</cp:lastModifiedBy>
  <cp:revision>2</cp:revision>
  <dcterms:created xsi:type="dcterms:W3CDTF">2023-11-13T15:59:00Z</dcterms:created>
  <dcterms:modified xsi:type="dcterms:W3CDTF">2023-11-13T15:59:00Z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5335100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2023-10-13T00:27:30Z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9cabe903-8c1e-4875-8c0a-9715471c40c6</vt:lpwstr>
  </property>
  <property fmtid="{D5CDD505-2E9C-101B-9397-08002B2CF9AE}" pid="19" name="MSIP_Label_1299739c-ad3d-4908-806e-4d91151a6e13_ContentBits">
    <vt:lpwstr>0</vt:lpwstr>
  </property>
</Properties>
</file>