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05FB394F" w:rsidR="00FA6D4D" w:rsidRDefault="00FA6D4D" w:rsidP="00442B0D"/>
    <w:p w14:paraId="3276C120" w14:textId="5A4B1740" w:rsidR="00BD50A4" w:rsidRDefault="00013F81" w:rsidP="00907010">
      <w:pPr>
        <w:ind w:firstLine="0"/>
        <w:jc w:val="center"/>
      </w:pPr>
      <w:r w:rsidRPr="00B314C6">
        <w:rPr>
          <w:noProof/>
        </w:rPr>
        <w:drawing>
          <wp:anchor distT="0" distB="0" distL="114300" distR="114300" simplePos="0" relativeHeight="251659264" behindDoc="0" locked="0" layoutInCell="1" allowOverlap="1" wp14:anchorId="586E1DC6" wp14:editId="6C488B71">
            <wp:simplePos x="0" y="0"/>
            <wp:positionH relativeFrom="margin">
              <wp:align>center</wp:align>
            </wp:positionH>
            <wp:positionV relativeFrom="paragraph">
              <wp:posOffset>342265</wp:posOffset>
            </wp:positionV>
            <wp:extent cx="560705" cy="546100"/>
            <wp:effectExtent l="0" t="0" r="0" b="6350"/>
            <wp:wrapNone/>
            <wp:docPr id="12"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56AC8456" w14:textId="674EEF9C" w:rsidR="00BD50A4" w:rsidRDefault="00BD50A4" w:rsidP="00BD50A4">
      <w:pPr>
        <w:jc w:val="center"/>
      </w:pPr>
    </w:p>
    <w:p w14:paraId="2ECC285E" w14:textId="41594CE8" w:rsidR="00BD50A4" w:rsidRDefault="00BD50A4" w:rsidP="00BD50A4">
      <w:pPr>
        <w:jc w:val="center"/>
      </w:pPr>
    </w:p>
    <w:p w14:paraId="0B9ED698" w14:textId="77777777" w:rsidR="0024663E" w:rsidRPr="00437F7E" w:rsidRDefault="0024663E" w:rsidP="00907010">
      <w:pPr>
        <w:spacing w:line="240" w:lineRule="auto"/>
        <w:ind w:firstLine="0"/>
        <w:jc w:val="center"/>
        <w:rPr>
          <w:sz w:val="28"/>
          <w:szCs w:val="28"/>
          <w:lang w:val="es-ES_tradnl"/>
        </w:rPr>
      </w:pPr>
      <w:r w:rsidRPr="00437F7E">
        <w:rPr>
          <w:sz w:val="28"/>
          <w:szCs w:val="28"/>
          <w:lang w:val="es-ES_tradnl"/>
        </w:rPr>
        <w:t>Componente formativo</w:t>
      </w:r>
    </w:p>
    <w:p w14:paraId="679B3FD0" w14:textId="3655613F" w:rsidR="0024663E" w:rsidRPr="00437F7E" w:rsidRDefault="00342310" w:rsidP="00907010">
      <w:pPr>
        <w:pBdr>
          <w:bottom w:val="single" w:sz="6" w:space="1" w:color="auto"/>
        </w:pBdr>
        <w:ind w:firstLine="0"/>
        <w:jc w:val="center"/>
        <w:rPr>
          <w:b/>
          <w:bCs/>
          <w:sz w:val="28"/>
          <w:szCs w:val="28"/>
          <w:lang w:val="es-ES_tradnl"/>
        </w:rPr>
      </w:pPr>
      <w:r w:rsidRPr="00342310">
        <w:rPr>
          <w:b/>
          <w:bCs/>
          <w:sz w:val="28"/>
          <w:szCs w:val="28"/>
          <w:lang w:val="es-ES_tradnl"/>
        </w:rPr>
        <w:t>Contexto normativo aplicable al sector energético</w:t>
      </w:r>
    </w:p>
    <w:p w14:paraId="7A7EC63E" w14:textId="77777777" w:rsidR="0024663E" w:rsidRPr="00437F7E" w:rsidRDefault="0024663E" w:rsidP="0024663E">
      <w:pPr>
        <w:spacing w:line="240" w:lineRule="auto"/>
        <w:ind w:firstLine="0"/>
        <w:rPr>
          <w:b/>
          <w:bCs/>
          <w:sz w:val="32"/>
          <w:szCs w:val="32"/>
          <w:lang w:val="es-ES_tradnl"/>
        </w:rPr>
      </w:pPr>
    </w:p>
    <w:p w14:paraId="6C882A56" w14:textId="77777777" w:rsidR="0024663E" w:rsidRPr="00437F7E" w:rsidRDefault="0024663E" w:rsidP="0024663E">
      <w:pPr>
        <w:rPr>
          <w:b/>
          <w:bCs/>
          <w:lang w:val="es-ES_tradnl"/>
        </w:rPr>
      </w:pPr>
      <w:r w:rsidRPr="00437F7E">
        <w:rPr>
          <w:b/>
          <w:bCs/>
          <w:lang w:val="es-ES_tradnl"/>
        </w:rPr>
        <w:t>Breve descripción:</w:t>
      </w:r>
    </w:p>
    <w:p w14:paraId="719210F5" w14:textId="77777777" w:rsidR="00342310" w:rsidRDefault="00342310" w:rsidP="00342310">
      <w:pPr>
        <w:jc w:val="both"/>
        <w:rPr>
          <w:lang w:val="es-ES_tradnl"/>
        </w:rPr>
      </w:pPr>
      <w:r w:rsidRPr="00342310">
        <w:rPr>
          <w:lang w:val="es-ES_tradnl"/>
        </w:rPr>
        <w:t>El primer paso para la elaboración de un sistema de Gestión de Energía en cualquier organización es determinar el marco jurídico aplicable, los reglamentos técnicos del sector y las normas técnicas asociadas, en donde se establezcan claramente los requisitos necesarios para la implementación del sistema propuesto.</w:t>
      </w:r>
    </w:p>
    <w:p w14:paraId="4C5FE9EF" w14:textId="77777777" w:rsidR="00342310" w:rsidRDefault="00342310" w:rsidP="0024663E">
      <w:pPr>
        <w:rPr>
          <w:lang w:val="es-ES_tradnl"/>
        </w:rPr>
      </w:pPr>
    </w:p>
    <w:p w14:paraId="4F82CA10" w14:textId="0BA17706" w:rsidR="0024663E" w:rsidRPr="00437F7E" w:rsidRDefault="0024663E" w:rsidP="0024663E">
      <w:pPr>
        <w:rPr>
          <w:b/>
          <w:bCs/>
          <w:lang w:val="es-ES_tradnl"/>
        </w:rPr>
      </w:pPr>
      <w:r w:rsidRPr="00437F7E">
        <w:rPr>
          <w:b/>
          <w:bCs/>
          <w:lang w:val="es-ES_tradnl"/>
        </w:rPr>
        <w:t>Área ocupacional:</w:t>
      </w:r>
    </w:p>
    <w:p w14:paraId="678EA7CB" w14:textId="3462B5D8" w:rsidR="0024663E" w:rsidRDefault="00EA3148" w:rsidP="0024663E">
      <w:pPr>
        <w:pBdr>
          <w:bottom w:val="single" w:sz="12" w:space="1" w:color="auto"/>
        </w:pBdr>
        <w:rPr>
          <w:lang w:val="es-ES_tradnl"/>
        </w:rPr>
      </w:pPr>
      <w:r>
        <w:rPr>
          <w:lang w:val="es-ES_tradnl"/>
        </w:rPr>
        <w:t>Procesamiento, fabricación y ensamble</w:t>
      </w:r>
    </w:p>
    <w:p w14:paraId="10160737" w14:textId="77777777" w:rsidR="00B40282" w:rsidRDefault="00B40282" w:rsidP="0024663E">
      <w:pPr>
        <w:pBdr>
          <w:bottom w:val="single" w:sz="12" w:space="1" w:color="auto"/>
        </w:pBdr>
        <w:rPr>
          <w:lang w:val="es-ES_tradnl"/>
        </w:rPr>
      </w:pPr>
    </w:p>
    <w:p w14:paraId="08C46CE7" w14:textId="74E85D58" w:rsidR="00B40282" w:rsidRDefault="00B40282" w:rsidP="00B40282">
      <w:pPr>
        <w:tabs>
          <w:tab w:val="left" w:pos="6976"/>
        </w:tabs>
        <w:ind w:firstLine="0"/>
        <w:rPr>
          <w:lang w:val="es-ES_tradnl"/>
        </w:rPr>
      </w:pPr>
    </w:p>
    <w:p w14:paraId="5ECF45C1" w14:textId="16A66FB9" w:rsidR="00B40282" w:rsidRPr="00B40282" w:rsidRDefault="00EA3148" w:rsidP="00907010">
      <w:pPr>
        <w:tabs>
          <w:tab w:val="left" w:pos="6976"/>
        </w:tabs>
        <w:ind w:firstLine="0"/>
        <w:jc w:val="center"/>
        <w:rPr>
          <w:b/>
          <w:bCs/>
          <w:lang w:val="es-ES_tradnl"/>
        </w:rPr>
      </w:pPr>
      <w:r>
        <w:rPr>
          <w:b/>
          <w:bCs/>
          <w:lang w:val="es-ES_tradnl"/>
        </w:rPr>
        <w:t xml:space="preserve">Junio </w:t>
      </w:r>
      <w:r w:rsidR="00B40282" w:rsidRPr="00B40282">
        <w:rPr>
          <w:b/>
          <w:bCs/>
          <w:lang w:val="es-ES_tradnl"/>
        </w:rPr>
        <w:t>202</w:t>
      </w:r>
      <w:r>
        <w:rPr>
          <w:b/>
          <w:bCs/>
          <w:lang w:val="es-ES_tradnl"/>
        </w:rPr>
        <w:t>3</w:t>
      </w:r>
    </w:p>
    <w:p w14:paraId="7E0EC15E" w14:textId="77777777" w:rsidR="00125807" w:rsidRDefault="00125807" w:rsidP="00BD50A4"/>
    <w:p w14:paraId="738EA668" w14:textId="0F13C199" w:rsidR="00BD50A4" w:rsidRDefault="00BD50A4" w:rsidP="00BD50A4">
      <w:pPr>
        <w:spacing w:line="259" w:lineRule="auto"/>
        <w:jc w:val="center"/>
        <w:rPr>
          <w:b/>
          <w:bCs/>
          <w:sz w:val="20"/>
          <w:szCs w:val="20"/>
        </w:rPr>
      </w:pPr>
      <w:r>
        <w:rPr>
          <w:b/>
          <w:bCs/>
          <w:sz w:val="20"/>
          <w:szCs w:val="20"/>
        </w:rPr>
        <w:br w:type="page"/>
      </w:r>
    </w:p>
    <w:bookmarkStart w:id="0" w:name="_Toc144054050" w:displacedByCustomXml="next"/>
    <w:sdt>
      <w:sdtPr>
        <w:rPr>
          <w:rFonts w:eastAsiaTheme="minorHAnsi" w:cstheme="minorBidi"/>
          <w:b w:val="0"/>
          <w:szCs w:val="22"/>
          <w:lang w:val="es-CO" w:eastAsia="en-US"/>
        </w:rPr>
        <w:id w:val="205927341"/>
        <w:docPartObj>
          <w:docPartGallery w:val="Table of Contents"/>
          <w:docPartUnique/>
        </w:docPartObj>
      </w:sdtPr>
      <w:sdtEndPr>
        <w:rPr>
          <w:bCs/>
          <w:lang w:val="es-ES"/>
        </w:rPr>
      </w:sdtEndPr>
      <w:sdtContent>
        <w:p w14:paraId="161B2F06" w14:textId="02C16C2A" w:rsidR="0024663E" w:rsidRDefault="00073205" w:rsidP="00CF468E">
          <w:pPr>
            <w:pStyle w:val="Ttulo1"/>
            <w:numPr>
              <w:ilvl w:val="0"/>
              <w:numId w:val="0"/>
            </w:numPr>
            <w:ind w:firstLine="709"/>
          </w:pPr>
          <w:r w:rsidRPr="00013F81">
            <w:t>Tabla de contenido</w:t>
          </w:r>
          <w:bookmarkEnd w:id="0"/>
        </w:p>
        <w:p w14:paraId="6314093B" w14:textId="346C0503" w:rsidR="006E22E0" w:rsidRDefault="002D2386">
          <w:pPr>
            <w:pStyle w:val="TDC1"/>
            <w:tabs>
              <w:tab w:val="right" w:leader="dot" w:pos="9962"/>
            </w:tabs>
            <w:rPr>
              <w:rFonts w:asciiTheme="minorHAnsi" w:eastAsiaTheme="minorEastAsia" w:hAnsiTheme="minorHAnsi"/>
              <w:noProof/>
              <w:color w:val="auto"/>
              <w:sz w:val="22"/>
              <w:lang w:eastAsia="es-CO"/>
            </w:rPr>
          </w:pPr>
          <w:r>
            <w:fldChar w:fldCharType="begin"/>
          </w:r>
          <w:r>
            <w:instrText xml:space="preserve"> TOC \o "1-3" \h \z \u </w:instrText>
          </w:r>
          <w:r>
            <w:fldChar w:fldCharType="separate"/>
          </w:r>
          <w:hyperlink w:anchor="_Toc144054051" w:history="1">
            <w:r w:rsidR="006E22E0" w:rsidRPr="00860FEB">
              <w:rPr>
                <w:rStyle w:val="Hipervnculo"/>
                <w:noProof/>
              </w:rPr>
              <w:t>Introducción</w:t>
            </w:r>
            <w:r w:rsidR="006E22E0">
              <w:rPr>
                <w:noProof/>
                <w:webHidden/>
              </w:rPr>
              <w:tab/>
            </w:r>
            <w:r w:rsidR="006E22E0">
              <w:rPr>
                <w:noProof/>
                <w:webHidden/>
              </w:rPr>
              <w:fldChar w:fldCharType="begin"/>
            </w:r>
            <w:r w:rsidR="006E22E0">
              <w:rPr>
                <w:noProof/>
                <w:webHidden/>
              </w:rPr>
              <w:instrText xml:space="preserve"> PAGEREF _Toc144054051 \h </w:instrText>
            </w:r>
            <w:r w:rsidR="006E22E0">
              <w:rPr>
                <w:noProof/>
                <w:webHidden/>
              </w:rPr>
            </w:r>
            <w:r w:rsidR="006E22E0">
              <w:rPr>
                <w:noProof/>
                <w:webHidden/>
              </w:rPr>
              <w:fldChar w:fldCharType="separate"/>
            </w:r>
            <w:r w:rsidR="00522EE5">
              <w:rPr>
                <w:noProof/>
                <w:webHidden/>
              </w:rPr>
              <w:t>3</w:t>
            </w:r>
            <w:r w:rsidR="006E22E0">
              <w:rPr>
                <w:noProof/>
                <w:webHidden/>
              </w:rPr>
              <w:fldChar w:fldCharType="end"/>
            </w:r>
          </w:hyperlink>
        </w:p>
        <w:p w14:paraId="12B308EF" w14:textId="3902587A" w:rsidR="006E22E0" w:rsidRDefault="006E22E0">
          <w:pPr>
            <w:pStyle w:val="TDC1"/>
            <w:tabs>
              <w:tab w:val="left" w:pos="1200"/>
              <w:tab w:val="right" w:leader="dot" w:pos="9962"/>
            </w:tabs>
            <w:rPr>
              <w:rFonts w:asciiTheme="minorHAnsi" w:eastAsiaTheme="minorEastAsia" w:hAnsiTheme="minorHAnsi"/>
              <w:noProof/>
              <w:color w:val="auto"/>
              <w:sz w:val="22"/>
              <w:lang w:eastAsia="es-CO"/>
            </w:rPr>
          </w:pPr>
          <w:hyperlink w:anchor="_Toc144054052" w:history="1">
            <w:r w:rsidRPr="00860FEB">
              <w:rPr>
                <w:rStyle w:val="Hipervnculo"/>
                <w:noProof/>
              </w:rPr>
              <w:t>1.</w:t>
            </w:r>
            <w:r>
              <w:rPr>
                <w:rFonts w:asciiTheme="minorHAnsi" w:eastAsiaTheme="minorEastAsia" w:hAnsiTheme="minorHAnsi"/>
                <w:noProof/>
                <w:color w:val="auto"/>
                <w:sz w:val="22"/>
                <w:lang w:eastAsia="es-CO"/>
              </w:rPr>
              <w:tab/>
            </w:r>
            <w:r w:rsidRPr="00860FEB">
              <w:rPr>
                <w:rStyle w:val="Hipervnculo"/>
                <w:noProof/>
              </w:rPr>
              <w:t>¿Qué es normativa y cuáles son sus aplicaciones?</w:t>
            </w:r>
            <w:r>
              <w:rPr>
                <w:noProof/>
                <w:webHidden/>
              </w:rPr>
              <w:tab/>
            </w:r>
            <w:r>
              <w:rPr>
                <w:noProof/>
                <w:webHidden/>
              </w:rPr>
              <w:fldChar w:fldCharType="begin"/>
            </w:r>
            <w:r>
              <w:rPr>
                <w:noProof/>
                <w:webHidden/>
              </w:rPr>
              <w:instrText xml:space="preserve"> PAGEREF _Toc144054052 \h </w:instrText>
            </w:r>
            <w:r>
              <w:rPr>
                <w:noProof/>
                <w:webHidden/>
              </w:rPr>
            </w:r>
            <w:r>
              <w:rPr>
                <w:noProof/>
                <w:webHidden/>
              </w:rPr>
              <w:fldChar w:fldCharType="separate"/>
            </w:r>
            <w:r w:rsidR="00522EE5">
              <w:rPr>
                <w:noProof/>
                <w:webHidden/>
              </w:rPr>
              <w:t>4</w:t>
            </w:r>
            <w:r>
              <w:rPr>
                <w:noProof/>
                <w:webHidden/>
              </w:rPr>
              <w:fldChar w:fldCharType="end"/>
            </w:r>
          </w:hyperlink>
        </w:p>
        <w:p w14:paraId="796A6CE5" w14:textId="36A2B215" w:rsidR="006E22E0" w:rsidRDefault="006E22E0">
          <w:pPr>
            <w:pStyle w:val="TDC1"/>
            <w:tabs>
              <w:tab w:val="left" w:pos="1200"/>
              <w:tab w:val="right" w:leader="dot" w:pos="9962"/>
            </w:tabs>
            <w:rPr>
              <w:rFonts w:asciiTheme="minorHAnsi" w:eastAsiaTheme="minorEastAsia" w:hAnsiTheme="minorHAnsi"/>
              <w:noProof/>
              <w:color w:val="auto"/>
              <w:sz w:val="22"/>
              <w:lang w:eastAsia="es-CO"/>
            </w:rPr>
          </w:pPr>
          <w:hyperlink w:anchor="_Toc144054053" w:history="1">
            <w:r w:rsidRPr="00860FEB">
              <w:rPr>
                <w:rStyle w:val="Hipervnculo"/>
                <w:noProof/>
              </w:rPr>
              <w:t>2.</w:t>
            </w:r>
            <w:r>
              <w:rPr>
                <w:rFonts w:asciiTheme="minorHAnsi" w:eastAsiaTheme="minorEastAsia" w:hAnsiTheme="minorHAnsi"/>
                <w:noProof/>
                <w:color w:val="auto"/>
                <w:sz w:val="22"/>
                <w:lang w:eastAsia="es-CO"/>
              </w:rPr>
              <w:tab/>
            </w:r>
            <w:r w:rsidRPr="00860FEB">
              <w:rPr>
                <w:rStyle w:val="Hipervnculo"/>
                <w:noProof/>
              </w:rPr>
              <w:t>La economía circular y objetivos de desarrollo sostenible en Colombia</w:t>
            </w:r>
            <w:r>
              <w:rPr>
                <w:noProof/>
                <w:webHidden/>
              </w:rPr>
              <w:tab/>
            </w:r>
            <w:r>
              <w:rPr>
                <w:noProof/>
                <w:webHidden/>
              </w:rPr>
              <w:fldChar w:fldCharType="begin"/>
            </w:r>
            <w:r>
              <w:rPr>
                <w:noProof/>
                <w:webHidden/>
              </w:rPr>
              <w:instrText xml:space="preserve"> PAGEREF _Toc144054053 \h </w:instrText>
            </w:r>
            <w:r>
              <w:rPr>
                <w:noProof/>
                <w:webHidden/>
              </w:rPr>
            </w:r>
            <w:r>
              <w:rPr>
                <w:noProof/>
                <w:webHidden/>
              </w:rPr>
              <w:fldChar w:fldCharType="separate"/>
            </w:r>
            <w:r w:rsidR="00522EE5">
              <w:rPr>
                <w:noProof/>
                <w:webHidden/>
              </w:rPr>
              <w:t>7</w:t>
            </w:r>
            <w:r>
              <w:rPr>
                <w:noProof/>
                <w:webHidden/>
              </w:rPr>
              <w:fldChar w:fldCharType="end"/>
            </w:r>
          </w:hyperlink>
        </w:p>
        <w:p w14:paraId="02E0969D" w14:textId="1DE53551" w:rsidR="006E22E0" w:rsidRDefault="006E22E0">
          <w:pPr>
            <w:pStyle w:val="TDC2"/>
            <w:tabs>
              <w:tab w:val="right" w:leader="dot" w:pos="9962"/>
            </w:tabs>
            <w:rPr>
              <w:rFonts w:asciiTheme="minorHAnsi" w:eastAsiaTheme="minorEastAsia" w:hAnsiTheme="minorHAnsi"/>
              <w:noProof/>
              <w:color w:val="auto"/>
              <w:sz w:val="22"/>
              <w:lang w:eastAsia="es-CO"/>
            </w:rPr>
          </w:pPr>
          <w:hyperlink w:anchor="_Toc144054054" w:history="1">
            <w:r w:rsidRPr="00860FEB">
              <w:rPr>
                <w:rStyle w:val="Hipervnculo"/>
                <w:noProof/>
              </w:rPr>
              <w:t>2.1 Economía Circular</w:t>
            </w:r>
            <w:r>
              <w:rPr>
                <w:noProof/>
                <w:webHidden/>
              </w:rPr>
              <w:tab/>
            </w:r>
            <w:r>
              <w:rPr>
                <w:noProof/>
                <w:webHidden/>
              </w:rPr>
              <w:fldChar w:fldCharType="begin"/>
            </w:r>
            <w:r>
              <w:rPr>
                <w:noProof/>
                <w:webHidden/>
              </w:rPr>
              <w:instrText xml:space="preserve"> PAGEREF _Toc144054054 \h </w:instrText>
            </w:r>
            <w:r>
              <w:rPr>
                <w:noProof/>
                <w:webHidden/>
              </w:rPr>
            </w:r>
            <w:r>
              <w:rPr>
                <w:noProof/>
                <w:webHidden/>
              </w:rPr>
              <w:fldChar w:fldCharType="separate"/>
            </w:r>
            <w:r w:rsidR="00522EE5">
              <w:rPr>
                <w:noProof/>
                <w:webHidden/>
              </w:rPr>
              <w:t>7</w:t>
            </w:r>
            <w:r>
              <w:rPr>
                <w:noProof/>
                <w:webHidden/>
              </w:rPr>
              <w:fldChar w:fldCharType="end"/>
            </w:r>
          </w:hyperlink>
        </w:p>
        <w:p w14:paraId="7CFEBD9A" w14:textId="5FA363FE" w:rsidR="006E22E0" w:rsidRDefault="006E22E0">
          <w:pPr>
            <w:pStyle w:val="TDC2"/>
            <w:tabs>
              <w:tab w:val="right" w:leader="dot" w:pos="9962"/>
            </w:tabs>
            <w:rPr>
              <w:rFonts w:asciiTheme="minorHAnsi" w:eastAsiaTheme="minorEastAsia" w:hAnsiTheme="minorHAnsi"/>
              <w:noProof/>
              <w:color w:val="auto"/>
              <w:sz w:val="22"/>
              <w:lang w:eastAsia="es-CO"/>
            </w:rPr>
          </w:pPr>
          <w:hyperlink w:anchor="_Toc144054055" w:history="1">
            <w:r w:rsidRPr="00860FEB">
              <w:rPr>
                <w:rStyle w:val="Hipervnculo"/>
                <w:noProof/>
              </w:rPr>
              <w:t>2.2 Objetivos del desarrollo sostenible en Colombia</w:t>
            </w:r>
            <w:r>
              <w:rPr>
                <w:noProof/>
                <w:webHidden/>
              </w:rPr>
              <w:tab/>
            </w:r>
            <w:r>
              <w:rPr>
                <w:noProof/>
                <w:webHidden/>
              </w:rPr>
              <w:fldChar w:fldCharType="begin"/>
            </w:r>
            <w:r>
              <w:rPr>
                <w:noProof/>
                <w:webHidden/>
              </w:rPr>
              <w:instrText xml:space="preserve"> PAGEREF _Toc144054055 \h </w:instrText>
            </w:r>
            <w:r>
              <w:rPr>
                <w:noProof/>
                <w:webHidden/>
              </w:rPr>
            </w:r>
            <w:r>
              <w:rPr>
                <w:noProof/>
                <w:webHidden/>
              </w:rPr>
              <w:fldChar w:fldCharType="separate"/>
            </w:r>
            <w:r w:rsidR="00522EE5">
              <w:rPr>
                <w:noProof/>
                <w:webHidden/>
              </w:rPr>
              <w:t>12</w:t>
            </w:r>
            <w:r>
              <w:rPr>
                <w:noProof/>
                <w:webHidden/>
              </w:rPr>
              <w:fldChar w:fldCharType="end"/>
            </w:r>
          </w:hyperlink>
        </w:p>
        <w:p w14:paraId="53BCC278" w14:textId="229D0553" w:rsidR="006E22E0" w:rsidRDefault="006E22E0">
          <w:pPr>
            <w:pStyle w:val="TDC1"/>
            <w:tabs>
              <w:tab w:val="left" w:pos="1200"/>
              <w:tab w:val="right" w:leader="dot" w:pos="9962"/>
            </w:tabs>
            <w:rPr>
              <w:rFonts w:asciiTheme="minorHAnsi" w:eastAsiaTheme="minorEastAsia" w:hAnsiTheme="minorHAnsi"/>
              <w:noProof/>
              <w:color w:val="auto"/>
              <w:sz w:val="22"/>
              <w:lang w:eastAsia="es-CO"/>
            </w:rPr>
          </w:pPr>
          <w:hyperlink w:anchor="_Toc144054056" w:history="1">
            <w:r w:rsidRPr="00860FEB">
              <w:rPr>
                <w:rStyle w:val="Hipervnculo"/>
                <w:noProof/>
              </w:rPr>
              <w:t>3.</w:t>
            </w:r>
            <w:r>
              <w:rPr>
                <w:rFonts w:asciiTheme="minorHAnsi" w:eastAsiaTheme="minorEastAsia" w:hAnsiTheme="minorHAnsi"/>
                <w:noProof/>
                <w:color w:val="auto"/>
                <w:sz w:val="22"/>
                <w:lang w:eastAsia="es-CO"/>
              </w:rPr>
              <w:tab/>
            </w:r>
            <w:r w:rsidRPr="00860FEB">
              <w:rPr>
                <w:rStyle w:val="Hipervnculo"/>
                <w:noProof/>
              </w:rPr>
              <w:t>3. Marco regulatorio y normativo del sector energético en Colombia</w:t>
            </w:r>
            <w:r>
              <w:rPr>
                <w:noProof/>
                <w:webHidden/>
              </w:rPr>
              <w:tab/>
            </w:r>
            <w:r>
              <w:rPr>
                <w:noProof/>
                <w:webHidden/>
              </w:rPr>
              <w:fldChar w:fldCharType="begin"/>
            </w:r>
            <w:r>
              <w:rPr>
                <w:noProof/>
                <w:webHidden/>
              </w:rPr>
              <w:instrText xml:space="preserve"> PAGEREF _Toc144054056 \h </w:instrText>
            </w:r>
            <w:r>
              <w:rPr>
                <w:noProof/>
                <w:webHidden/>
              </w:rPr>
            </w:r>
            <w:r>
              <w:rPr>
                <w:noProof/>
                <w:webHidden/>
              </w:rPr>
              <w:fldChar w:fldCharType="separate"/>
            </w:r>
            <w:r w:rsidR="00522EE5">
              <w:rPr>
                <w:noProof/>
                <w:webHidden/>
              </w:rPr>
              <w:t>19</w:t>
            </w:r>
            <w:r>
              <w:rPr>
                <w:noProof/>
                <w:webHidden/>
              </w:rPr>
              <w:fldChar w:fldCharType="end"/>
            </w:r>
          </w:hyperlink>
        </w:p>
        <w:p w14:paraId="0B7D5A60" w14:textId="084C5E4C" w:rsidR="006E22E0" w:rsidRDefault="006E22E0">
          <w:pPr>
            <w:pStyle w:val="TDC1"/>
            <w:tabs>
              <w:tab w:val="left" w:pos="1200"/>
              <w:tab w:val="right" w:leader="dot" w:pos="9962"/>
            </w:tabs>
            <w:rPr>
              <w:rFonts w:asciiTheme="minorHAnsi" w:eastAsiaTheme="minorEastAsia" w:hAnsiTheme="minorHAnsi"/>
              <w:noProof/>
              <w:color w:val="auto"/>
              <w:sz w:val="22"/>
              <w:lang w:eastAsia="es-CO"/>
            </w:rPr>
          </w:pPr>
          <w:hyperlink w:anchor="_Toc144054057" w:history="1">
            <w:r w:rsidRPr="00860FEB">
              <w:rPr>
                <w:rStyle w:val="Hipervnculo"/>
                <w:noProof/>
              </w:rPr>
              <w:t>4.</w:t>
            </w:r>
            <w:r>
              <w:rPr>
                <w:rFonts w:asciiTheme="minorHAnsi" w:eastAsiaTheme="minorEastAsia" w:hAnsiTheme="minorHAnsi"/>
                <w:noProof/>
                <w:color w:val="auto"/>
                <w:sz w:val="22"/>
                <w:lang w:eastAsia="es-CO"/>
              </w:rPr>
              <w:tab/>
            </w:r>
            <w:r w:rsidRPr="00860FEB">
              <w:rPr>
                <w:rStyle w:val="Hipervnculo"/>
                <w:noProof/>
              </w:rPr>
              <w:t>Marco regulatorio y normativo para la eficiencia energética y gestión de la</w:t>
            </w:r>
            <w:r>
              <w:rPr>
                <w:noProof/>
                <w:webHidden/>
              </w:rPr>
              <w:tab/>
            </w:r>
            <w:r>
              <w:rPr>
                <w:noProof/>
                <w:webHidden/>
              </w:rPr>
              <w:fldChar w:fldCharType="begin"/>
            </w:r>
            <w:r>
              <w:rPr>
                <w:noProof/>
                <w:webHidden/>
              </w:rPr>
              <w:instrText xml:space="preserve"> PAGEREF _Toc144054057 \h </w:instrText>
            </w:r>
            <w:r>
              <w:rPr>
                <w:noProof/>
                <w:webHidden/>
              </w:rPr>
            </w:r>
            <w:r>
              <w:rPr>
                <w:noProof/>
                <w:webHidden/>
              </w:rPr>
              <w:fldChar w:fldCharType="separate"/>
            </w:r>
            <w:r w:rsidR="00522EE5">
              <w:rPr>
                <w:noProof/>
                <w:webHidden/>
              </w:rPr>
              <w:t>25</w:t>
            </w:r>
            <w:r>
              <w:rPr>
                <w:noProof/>
                <w:webHidden/>
              </w:rPr>
              <w:fldChar w:fldCharType="end"/>
            </w:r>
          </w:hyperlink>
        </w:p>
        <w:p w14:paraId="6300D41D" w14:textId="0B34E216" w:rsidR="006E22E0" w:rsidRDefault="006E22E0">
          <w:pPr>
            <w:pStyle w:val="TDC1"/>
            <w:tabs>
              <w:tab w:val="right" w:leader="dot" w:pos="9962"/>
            </w:tabs>
            <w:rPr>
              <w:rFonts w:asciiTheme="minorHAnsi" w:eastAsiaTheme="minorEastAsia" w:hAnsiTheme="minorHAnsi"/>
              <w:noProof/>
              <w:color w:val="auto"/>
              <w:sz w:val="22"/>
              <w:lang w:eastAsia="es-CO"/>
            </w:rPr>
          </w:pPr>
          <w:hyperlink w:anchor="_Toc144054058" w:history="1">
            <w:r w:rsidRPr="00860FEB">
              <w:rPr>
                <w:rStyle w:val="Hipervnculo"/>
                <w:noProof/>
              </w:rPr>
              <w:t>energía a nivel internacional y nacional</w:t>
            </w:r>
            <w:r>
              <w:rPr>
                <w:noProof/>
                <w:webHidden/>
              </w:rPr>
              <w:tab/>
            </w:r>
            <w:r>
              <w:rPr>
                <w:noProof/>
                <w:webHidden/>
              </w:rPr>
              <w:fldChar w:fldCharType="begin"/>
            </w:r>
            <w:r>
              <w:rPr>
                <w:noProof/>
                <w:webHidden/>
              </w:rPr>
              <w:instrText xml:space="preserve"> PAGEREF _Toc144054058 \h </w:instrText>
            </w:r>
            <w:r>
              <w:rPr>
                <w:noProof/>
                <w:webHidden/>
              </w:rPr>
            </w:r>
            <w:r>
              <w:rPr>
                <w:noProof/>
                <w:webHidden/>
              </w:rPr>
              <w:fldChar w:fldCharType="separate"/>
            </w:r>
            <w:r w:rsidR="00522EE5">
              <w:rPr>
                <w:noProof/>
                <w:webHidden/>
              </w:rPr>
              <w:t>25</w:t>
            </w:r>
            <w:r>
              <w:rPr>
                <w:noProof/>
                <w:webHidden/>
              </w:rPr>
              <w:fldChar w:fldCharType="end"/>
            </w:r>
          </w:hyperlink>
        </w:p>
        <w:p w14:paraId="31D64210" w14:textId="43CEF1C9" w:rsidR="006E22E0" w:rsidRDefault="006E22E0">
          <w:pPr>
            <w:pStyle w:val="TDC1"/>
            <w:tabs>
              <w:tab w:val="left" w:pos="1200"/>
              <w:tab w:val="right" w:leader="dot" w:pos="9962"/>
            </w:tabs>
            <w:rPr>
              <w:rFonts w:asciiTheme="minorHAnsi" w:eastAsiaTheme="minorEastAsia" w:hAnsiTheme="minorHAnsi"/>
              <w:noProof/>
              <w:color w:val="auto"/>
              <w:sz w:val="22"/>
              <w:lang w:eastAsia="es-CO"/>
            </w:rPr>
          </w:pPr>
          <w:hyperlink w:anchor="_Toc144054059" w:history="1">
            <w:r w:rsidRPr="00860FEB">
              <w:rPr>
                <w:rStyle w:val="Hipervnculo"/>
                <w:noProof/>
              </w:rPr>
              <w:t>5.</w:t>
            </w:r>
            <w:r>
              <w:rPr>
                <w:rFonts w:asciiTheme="minorHAnsi" w:eastAsiaTheme="minorEastAsia" w:hAnsiTheme="minorHAnsi"/>
                <w:noProof/>
                <w:color w:val="auto"/>
                <w:sz w:val="22"/>
                <w:lang w:eastAsia="es-CO"/>
              </w:rPr>
              <w:tab/>
            </w:r>
            <w:r w:rsidRPr="00860FEB">
              <w:rPr>
                <w:rStyle w:val="Hipervnculo"/>
                <w:noProof/>
              </w:rPr>
              <w:t>Marco regulatorio y normativo para las fuentes de energías renovables no convencionales a nivel internacional y nacional</w:t>
            </w:r>
            <w:r>
              <w:rPr>
                <w:noProof/>
                <w:webHidden/>
              </w:rPr>
              <w:tab/>
            </w:r>
            <w:r>
              <w:rPr>
                <w:noProof/>
                <w:webHidden/>
              </w:rPr>
              <w:fldChar w:fldCharType="begin"/>
            </w:r>
            <w:r>
              <w:rPr>
                <w:noProof/>
                <w:webHidden/>
              </w:rPr>
              <w:instrText xml:space="preserve"> PAGEREF _Toc144054059 \h </w:instrText>
            </w:r>
            <w:r>
              <w:rPr>
                <w:noProof/>
                <w:webHidden/>
              </w:rPr>
            </w:r>
            <w:r>
              <w:rPr>
                <w:noProof/>
                <w:webHidden/>
              </w:rPr>
              <w:fldChar w:fldCharType="separate"/>
            </w:r>
            <w:r w:rsidR="00522EE5">
              <w:rPr>
                <w:noProof/>
                <w:webHidden/>
              </w:rPr>
              <w:t>30</w:t>
            </w:r>
            <w:r>
              <w:rPr>
                <w:noProof/>
                <w:webHidden/>
              </w:rPr>
              <w:fldChar w:fldCharType="end"/>
            </w:r>
          </w:hyperlink>
        </w:p>
        <w:p w14:paraId="03B13E60" w14:textId="2E4FE29D" w:rsidR="006E22E0" w:rsidRDefault="006E22E0">
          <w:pPr>
            <w:pStyle w:val="TDC1"/>
            <w:tabs>
              <w:tab w:val="left" w:pos="1200"/>
              <w:tab w:val="right" w:leader="dot" w:pos="9962"/>
            </w:tabs>
            <w:rPr>
              <w:rFonts w:asciiTheme="minorHAnsi" w:eastAsiaTheme="minorEastAsia" w:hAnsiTheme="minorHAnsi"/>
              <w:noProof/>
              <w:color w:val="auto"/>
              <w:sz w:val="22"/>
              <w:lang w:eastAsia="es-CO"/>
            </w:rPr>
          </w:pPr>
          <w:hyperlink w:anchor="_Toc144054060" w:history="1">
            <w:r w:rsidRPr="00860FEB">
              <w:rPr>
                <w:rStyle w:val="Hipervnculo"/>
                <w:noProof/>
              </w:rPr>
              <w:t>6.</w:t>
            </w:r>
            <w:r>
              <w:rPr>
                <w:rFonts w:asciiTheme="minorHAnsi" w:eastAsiaTheme="minorEastAsia" w:hAnsiTheme="minorHAnsi"/>
                <w:noProof/>
                <w:color w:val="auto"/>
                <w:sz w:val="22"/>
                <w:lang w:eastAsia="es-CO"/>
              </w:rPr>
              <w:tab/>
            </w:r>
            <w:r w:rsidRPr="00860FEB">
              <w:rPr>
                <w:rStyle w:val="Hipervnculo"/>
                <w:noProof/>
              </w:rPr>
              <w:t>Reglamentos técnicos para el sector energía</w:t>
            </w:r>
            <w:r>
              <w:rPr>
                <w:noProof/>
                <w:webHidden/>
              </w:rPr>
              <w:tab/>
            </w:r>
            <w:r>
              <w:rPr>
                <w:noProof/>
                <w:webHidden/>
              </w:rPr>
              <w:fldChar w:fldCharType="begin"/>
            </w:r>
            <w:r>
              <w:rPr>
                <w:noProof/>
                <w:webHidden/>
              </w:rPr>
              <w:instrText xml:space="preserve"> PAGEREF _Toc144054060 \h </w:instrText>
            </w:r>
            <w:r>
              <w:rPr>
                <w:noProof/>
                <w:webHidden/>
              </w:rPr>
            </w:r>
            <w:r>
              <w:rPr>
                <w:noProof/>
                <w:webHidden/>
              </w:rPr>
              <w:fldChar w:fldCharType="separate"/>
            </w:r>
            <w:r w:rsidR="00522EE5">
              <w:rPr>
                <w:noProof/>
                <w:webHidden/>
              </w:rPr>
              <w:t>33</w:t>
            </w:r>
            <w:r>
              <w:rPr>
                <w:noProof/>
                <w:webHidden/>
              </w:rPr>
              <w:fldChar w:fldCharType="end"/>
            </w:r>
          </w:hyperlink>
        </w:p>
        <w:p w14:paraId="41B2A531" w14:textId="50324C53" w:rsidR="006E22E0" w:rsidRDefault="006E22E0">
          <w:pPr>
            <w:pStyle w:val="TDC2"/>
            <w:tabs>
              <w:tab w:val="right" w:leader="dot" w:pos="9962"/>
            </w:tabs>
            <w:rPr>
              <w:rFonts w:asciiTheme="minorHAnsi" w:eastAsiaTheme="minorEastAsia" w:hAnsiTheme="minorHAnsi"/>
              <w:noProof/>
              <w:color w:val="auto"/>
              <w:sz w:val="22"/>
              <w:lang w:eastAsia="es-CO"/>
            </w:rPr>
          </w:pPr>
          <w:hyperlink w:anchor="_Toc144054061" w:history="1">
            <w:r w:rsidRPr="00860FEB">
              <w:rPr>
                <w:rStyle w:val="Hipervnculo"/>
                <w:noProof/>
              </w:rPr>
              <w:t>6.1 Reglamento técnico de instalaciones eléctricas (RETIE)</w:t>
            </w:r>
            <w:r>
              <w:rPr>
                <w:noProof/>
                <w:webHidden/>
              </w:rPr>
              <w:tab/>
            </w:r>
            <w:r>
              <w:rPr>
                <w:noProof/>
                <w:webHidden/>
              </w:rPr>
              <w:fldChar w:fldCharType="begin"/>
            </w:r>
            <w:r>
              <w:rPr>
                <w:noProof/>
                <w:webHidden/>
              </w:rPr>
              <w:instrText xml:space="preserve"> PAGEREF _Toc144054061 \h </w:instrText>
            </w:r>
            <w:r>
              <w:rPr>
                <w:noProof/>
                <w:webHidden/>
              </w:rPr>
            </w:r>
            <w:r>
              <w:rPr>
                <w:noProof/>
                <w:webHidden/>
              </w:rPr>
              <w:fldChar w:fldCharType="separate"/>
            </w:r>
            <w:r w:rsidR="00522EE5">
              <w:rPr>
                <w:noProof/>
                <w:webHidden/>
              </w:rPr>
              <w:t>33</w:t>
            </w:r>
            <w:r>
              <w:rPr>
                <w:noProof/>
                <w:webHidden/>
              </w:rPr>
              <w:fldChar w:fldCharType="end"/>
            </w:r>
          </w:hyperlink>
        </w:p>
        <w:p w14:paraId="7D782B1A" w14:textId="03AF3D7B" w:rsidR="006E22E0" w:rsidRDefault="006E22E0">
          <w:pPr>
            <w:pStyle w:val="TDC2"/>
            <w:tabs>
              <w:tab w:val="right" w:leader="dot" w:pos="9962"/>
            </w:tabs>
            <w:rPr>
              <w:rFonts w:asciiTheme="minorHAnsi" w:eastAsiaTheme="minorEastAsia" w:hAnsiTheme="minorHAnsi"/>
              <w:noProof/>
              <w:color w:val="auto"/>
              <w:sz w:val="22"/>
              <w:lang w:eastAsia="es-CO"/>
            </w:rPr>
          </w:pPr>
          <w:hyperlink w:anchor="_Toc144054062" w:history="1">
            <w:r w:rsidRPr="00860FEB">
              <w:rPr>
                <w:rStyle w:val="Hipervnculo"/>
                <w:noProof/>
              </w:rPr>
              <w:t>6.2 Reglamento técnico de iluminación y alumbrado público (RETILAP)</w:t>
            </w:r>
            <w:r>
              <w:rPr>
                <w:noProof/>
                <w:webHidden/>
              </w:rPr>
              <w:tab/>
            </w:r>
            <w:r>
              <w:rPr>
                <w:noProof/>
                <w:webHidden/>
              </w:rPr>
              <w:fldChar w:fldCharType="begin"/>
            </w:r>
            <w:r>
              <w:rPr>
                <w:noProof/>
                <w:webHidden/>
              </w:rPr>
              <w:instrText xml:space="preserve"> PAGEREF _Toc144054062 \h </w:instrText>
            </w:r>
            <w:r>
              <w:rPr>
                <w:noProof/>
                <w:webHidden/>
              </w:rPr>
            </w:r>
            <w:r>
              <w:rPr>
                <w:noProof/>
                <w:webHidden/>
              </w:rPr>
              <w:fldChar w:fldCharType="separate"/>
            </w:r>
            <w:r w:rsidR="00522EE5">
              <w:rPr>
                <w:noProof/>
                <w:webHidden/>
              </w:rPr>
              <w:t>34</w:t>
            </w:r>
            <w:r>
              <w:rPr>
                <w:noProof/>
                <w:webHidden/>
              </w:rPr>
              <w:fldChar w:fldCharType="end"/>
            </w:r>
          </w:hyperlink>
        </w:p>
        <w:p w14:paraId="061A90A4" w14:textId="5CF42B38" w:rsidR="006E22E0" w:rsidRDefault="006E22E0">
          <w:pPr>
            <w:pStyle w:val="TDC2"/>
            <w:tabs>
              <w:tab w:val="right" w:leader="dot" w:pos="9962"/>
            </w:tabs>
            <w:rPr>
              <w:rFonts w:asciiTheme="minorHAnsi" w:eastAsiaTheme="minorEastAsia" w:hAnsiTheme="minorHAnsi"/>
              <w:noProof/>
              <w:color w:val="auto"/>
              <w:sz w:val="22"/>
              <w:lang w:eastAsia="es-CO"/>
            </w:rPr>
          </w:pPr>
          <w:hyperlink w:anchor="_Toc144054063" w:history="1">
            <w:r w:rsidRPr="00860FEB">
              <w:rPr>
                <w:rStyle w:val="Hipervnculo"/>
                <w:noProof/>
              </w:rPr>
              <w:t>6.3 Reglamento técnico de etiquetado (RETIQ)</w:t>
            </w:r>
            <w:r>
              <w:rPr>
                <w:noProof/>
                <w:webHidden/>
              </w:rPr>
              <w:tab/>
            </w:r>
            <w:r>
              <w:rPr>
                <w:noProof/>
                <w:webHidden/>
              </w:rPr>
              <w:fldChar w:fldCharType="begin"/>
            </w:r>
            <w:r>
              <w:rPr>
                <w:noProof/>
                <w:webHidden/>
              </w:rPr>
              <w:instrText xml:space="preserve"> PAGEREF _Toc144054063 \h </w:instrText>
            </w:r>
            <w:r>
              <w:rPr>
                <w:noProof/>
                <w:webHidden/>
              </w:rPr>
            </w:r>
            <w:r>
              <w:rPr>
                <w:noProof/>
                <w:webHidden/>
              </w:rPr>
              <w:fldChar w:fldCharType="separate"/>
            </w:r>
            <w:r w:rsidR="00522EE5">
              <w:rPr>
                <w:noProof/>
                <w:webHidden/>
              </w:rPr>
              <w:t>34</w:t>
            </w:r>
            <w:r>
              <w:rPr>
                <w:noProof/>
                <w:webHidden/>
              </w:rPr>
              <w:fldChar w:fldCharType="end"/>
            </w:r>
          </w:hyperlink>
        </w:p>
        <w:p w14:paraId="442B915C" w14:textId="6FBE8B5C" w:rsidR="006E22E0" w:rsidRDefault="006E22E0">
          <w:pPr>
            <w:pStyle w:val="TDC2"/>
            <w:tabs>
              <w:tab w:val="right" w:leader="dot" w:pos="9962"/>
            </w:tabs>
            <w:rPr>
              <w:rFonts w:asciiTheme="minorHAnsi" w:eastAsiaTheme="minorEastAsia" w:hAnsiTheme="minorHAnsi"/>
              <w:noProof/>
              <w:color w:val="auto"/>
              <w:sz w:val="22"/>
              <w:lang w:eastAsia="es-CO"/>
            </w:rPr>
          </w:pPr>
          <w:hyperlink w:anchor="_Toc144054064" w:history="1">
            <w:r w:rsidRPr="00860FEB">
              <w:rPr>
                <w:rStyle w:val="Hipervnculo"/>
                <w:noProof/>
              </w:rPr>
              <w:t>6.4 Reglamento Técnico de Sistemas e Instalaciones Térmicas (RETSIT)</w:t>
            </w:r>
            <w:r>
              <w:rPr>
                <w:noProof/>
                <w:webHidden/>
              </w:rPr>
              <w:tab/>
            </w:r>
            <w:r>
              <w:rPr>
                <w:noProof/>
                <w:webHidden/>
              </w:rPr>
              <w:fldChar w:fldCharType="begin"/>
            </w:r>
            <w:r>
              <w:rPr>
                <w:noProof/>
                <w:webHidden/>
              </w:rPr>
              <w:instrText xml:space="preserve"> PAGEREF _Toc144054064 \h </w:instrText>
            </w:r>
            <w:r>
              <w:rPr>
                <w:noProof/>
                <w:webHidden/>
              </w:rPr>
            </w:r>
            <w:r>
              <w:rPr>
                <w:noProof/>
                <w:webHidden/>
              </w:rPr>
              <w:fldChar w:fldCharType="separate"/>
            </w:r>
            <w:r w:rsidR="00522EE5">
              <w:rPr>
                <w:noProof/>
                <w:webHidden/>
              </w:rPr>
              <w:t>36</w:t>
            </w:r>
            <w:r>
              <w:rPr>
                <w:noProof/>
                <w:webHidden/>
              </w:rPr>
              <w:fldChar w:fldCharType="end"/>
            </w:r>
          </w:hyperlink>
        </w:p>
        <w:p w14:paraId="56744F96" w14:textId="0C5D2EF6" w:rsidR="006E22E0" w:rsidRDefault="006E22E0">
          <w:pPr>
            <w:pStyle w:val="TDC1"/>
            <w:tabs>
              <w:tab w:val="right" w:leader="dot" w:pos="9962"/>
            </w:tabs>
            <w:rPr>
              <w:rFonts w:asciiTheme="minorHAnsi" w:eastAsiaTheme="minorEastAsia" w:hAnsiTheme="minorHAnsi"/>
              <w:noProof/>
              <w:color w:val="auto"/>
              <w:sz w:val="22"/>
              <w:lang w:eastAsia="es-CO"/>
            </w:rPr>
          </w:pPr>
          <w:hyperlink w:anchor="_Toc144054065" w:history="1">
            <w:r w:rsidRPr="00860FEB">
              <w:rPr>
                <w:rStyle w:val="Hipervnculo"/>
                <w:bCs/>
                <w:noProof/>
              </w:rPr>
              <w:t>Síntesis</w:t>
            </w:r>
            <w:r>
              <w:rPr>
                <w:noProof/>
                <w:webHidden/>
              </w:rPr>
              <w:tab/>
            </w:r>
            <w:r>
              <w:rPr>
                <w:noProof/>
                <w:webHidden/>
              </w:rPr>
              <w:fldChar w:fldCharType="begin"/>
            </w:r>
            <w:r>
              <w:rPr>
                <w:noProof/>
                <w:webHidden/>
              </w:rPr>
              <w:instrText xml:space="preserve"> PAGEREF _Toc144054065 \h </w:instrText>
            </w:r>
            <w:r>
              <w:rPr>
                <w:noProof/>
                <w:webHidden/>
              </w:rPr>
            </w:r>
            <w:r>
              <w:rPr>
                <w:noProof/>
                <w:webHidden/>
              </w:rPr>
              <w:fldChar w:fldCharType="separate"/>
            </w:r>
            <w:r w:rsidR="00522EE5">
              <w:rPr>
                <w:noProof/>
                <w:webHidden/>
              </w:rPr>
              <w:t>38</w:t>
            </w:r>
            <w:r>
              <w:rPr>
                <w:noProof/>
                <w:webHidden/>
              </w:rPr>
              <w:fldChar w:fldCharType="end"/>
            </w:r>
          </w:hyperlink>
        </w:p>
        <w:p w14:paraId="471E0D2D" w14:textId="2A31D831" w:rsidR="006E22E0" w:rsidRDefault="006E22E0">
          <w:pPr>
            <w:pStyle w:val="TDC1"/>
            <w:tabs>
              <w:tab w:val="right" w:leader="dot" w:pos="9962"/>
            </w:tabs>
            <w:rPr>
              <w:rFonts w:asciiTheme="minorHAnsi" w:eastAsiaTheme="minorEastAsia" w:hAnsiTheme="minorHAnsi"/>
              <w:noProof/>
              <w:color w:val="auto"/>
              <w:sz w:val="22"/>
              <w:lang w:eastAsia="es-CO"/>
            </w:rPr>
          </w:pPr>
          <w:hyperlink w:anchor="_Toc144054066" w:history="1">
            <w:r w:rsidRPr="00860FEB">
              <w:rPr>
                <w:rStyle w:val="Hipervnculo"/>
                <w:noProof/>
              </w:rPr>
              <w:t>Glosario</w:t>
            </w:r>
            <w:r>
              <w:rPr>
                <w:noProof/>
                <w:webHidden/>
              </w:rPr>
              <w:tab/>
            </w:r>
            <w:r>
              <w:rPr>
                <w:noProof/>
                <w:webHidden/>
              </w:rPr>
              <w:fldChar w:fldCharType="begin"/>
            </w:r>
            <w:r>
              <w:rPr>
                <w:noProof/>
                <w:webHidden/>
              </w:rPr>
              <w:instrText xml:space="preserve"> PAGEREF _Toc144054066 \h </w:instrText>
            </w:r>
            <w:r>
              <w:rPr>
                <w:noProof/>
                <w:webHidden/>
              </w:rPr>
            </w:r>
            <w:r>
              <w:rPr>
                <w:noProof/>
                <w:webHidden/>
              </w:rPr>
              <w:fldChar w:fldCharType="separate"/>
            </w:r>
            <w:r w:rsidR="00522EE5">
              <w:rPr>
                <w:noProof/>
                <w:webHidden/>
              </w:rPr>
              <w:t>39</w:t>
            </w:r>
            <w:r>
              <w:rPr>
                <w:noProof/>
                <w:webHidden/>
              </w:rPr>
              <w:fldChar w:fldCharType="end"/>
            </w:r>
          </w:hyperlink>
        </w:p>
        <w:p w14:paraId="66EC4F76" w14:textId="06A0C726" w:rsidR="006E22E0" w:rsidRDefault="006E22E0">
          <w:pPr>
            <w:pStyle w:val="TDC1"/>
            <w:tabs>
              <w:tab w:val="right" w:leader="dot" w:pos="9962"/>
            </w:tabs>
            <w:rPr>
              <w:rFonts w:asciiTheme="minorHAnsi" w:eastAsiaTheme="minorEastAsia" w:hAnsiTheme="minorHAnsi"/>
              <w:noProof/>
              <w:color w:val="auto"/>
              <w:sz w:val="22"/>
              <w:lang w:eastAsia="es-CO"/>
            </w:rPr>
          </w:pPr>
          <w:hyperlink w:anchor="_Toc144054067" w:history="1">
            <w:r w:rsidRPr="00860FEB">
              <w:rPr>
                <w:rStyle w:val="Hipervnculo"/>
                <w:bCs/>
                <w:noProof/>
              </w:rPr>
              <w:t>Material complementario</w:t>
            </w:r>
            <w:r>
              <w:rPr>
                <w:noProof/>
                <w:webHidden/>
              </w:rPr>
              <w:tab/>
            </w:r>
            <w:r>
              <w:rPr>
                <w:noProof/>
                <w:webHidden/>
              </w:rPr>
              <w:fldChar w:fldCharType="begin"/>
            </w:r>
            <w:r>
              <w:rPr>
                <w:noProof/>
                <w:webHidden/>
              </w:rPr>
              <w:instrText xml:space="preserve"> PAGEREF _Toc144054067 \h </w:instrText>
            </w:r>
            <w:r>
              <w:rPr>
                <w:noProof/>
                <w:webHidden/>
              </w:rPr>
            </w:r>
            <w:r>
              <w:rPr>
                <w:noProof/>
                <w:webHidden/>
              </w:rPr>
              <w:fldChar w:fldCharType="separate"/>
            </w:r>
            <w:r w:rsidR="00522EE5">
              <w:rPr>
                <w:noProof/>
                <w:webHidden/>
              </w:rPr>
              <w:t>40</w:t>
            </w:r>
            <w:r>
              <w:rPr>
                <w:noProof/>
                <w:webHidden/>
              </w:rPr>
              <w:fldChar w:fldCharType="end"/>
            </w:r>
          </w:hyperlink>
        </w:p>
        <w:p w14:paraId="12B15316" w14:textId="0E4730AC" w:rsidR="006E22E0" w:rsidRDefault="006E22E0">
          <w:pPr>
            <w:pStyle w:val="TDC1"/>
            <w:tabs>
              <w:tab w:val="right" w:leader="dot" w:pos="9962"/>
            </w:tabs>
            <w:rPr>
              <w:rFonts w:asciiTheme="minorHAnsi" w:eastAsiaTheme="minorEastAsia" w:hAnsiTheme="minorHAnsi"/>
              <w:noProof/>
              <w:color w:val="auto"/>
              <w:sz w:val="22"/>
              <w:lang w:eastAsia="es-CO"/>
            </w:rPr>
          </w:pPr>
          <w:hyperlink w:anchor="_Toc144054068" w:history="1">
            <w:r w:rsidRPr="00860FEB">
              <w:rPr>
                <w:rStyle w:val="Hipervnculo"/>
                <w:bCs/>
                <w:noProof/>
              </w:rPr>
              <w:t>Referencias bibliográficas</w:t>
            </w:r>
            <w:r>
              <w:rPr>
                <w:noProof/>
                <w:webHidden/>
              </w:rPr>
              <w:tab/>
            </w:r>
            <w:r>
              <w:rPr>
                <w:noProof/>
                <w:webHidden/>
              </w:rPr>
              <w:fldChar w:fldCharType="begin"/>
            </w:r>
            <w:r>
              <w:rPr>
                <w:noProof/>
                <w:webHidden/>
              </w:rPr>
              <w:instrText xml:space="preserve"> PAGEREF _Toc144054068 \h </w:instrText>
            </w:r>
            <w:r>
              <w:rPr>
                <w:noProof/>
                <w:webHidden/>
              </w:rPr>
            </w:r>
            <w:r>
              <w:rPr>
                <w:noProof/>
                <w:webHidden/>
              </w:rPr>
              <w:fldChar w:fldCharType="separate"/>
            </w:r>
            <w:r w:rsidR="00522EE5">
              <w:rPr>
                <w:noProof/>
                <w:webHidden/>
              </w:rPr>
              <w:t>42</w:t>
            </w:r>
            <w:r>
              <w:rPr>
                <w:noProof/>
                <w:webHidden/>
              </w:rPr>
              <w:fldChar w:fldCharType="end"/>
            </w:r>
          </w:hyperlink>
        </w:p>
        <w:p w14:paraId="37CD3814" w14:textId="44EEB796" w:rsidR="006E22E0" w:rsidRDefault="006E22E0">
          <w:pPr>
            <w:pStyle w:val="TDC1"/>
            <w:tabs>
              <w:tab w:val="right" w:leader="dot" w:pos="9962"/>
            </w:tabs>
            <w:rPr>
              <w:rFonts w:asciiTheme="minorHAnsi" w:eastAsiaTheme="minorEastAsia" w:hAnsiTheme="minorHAnsi"/>
              <w:noProof/>
              <w:color w:val="auto"/>
              <w:sz w:val="22"/>
              <w:lang w:eastAsia="es-CO"/>
            </w:rPr>
          </w:pPr>
          <w:hyperlink w:anchor="_Toc144054069" w:history="1">
            <w:r w:rsidRPr="00860FEB">
              <w:rPr>
                <w:rStyle w:val="Hipervnculo"/>
                <w:bCs/>
                <w:noProof/>
              </w:rPr>
              <w:t>Créditos</w:t>
            </w:r>
            <w:r>
              <w:rPr>
                <w:noProof/>
                <w:webHidden/>
              </w:rPr>
              <w:tab/>
            </w:r>
            <w:r>
              <w:rPr>
                <w:noProof/>
                <w:webHidden/>
              </w:rPr>
              <w:fldChar w:fldCharType="begin"/>
            </w:r>
            <w:r>
              <w:rPr>
                <w:noProof/>
                <w:webHidden/>
              </w:rPr>
              <w:instrText xml:space="preserve"> PAGEREF _Toc144054069 \h </w:instrText>
            </w:r>
            <w:r>
              <w:rPr>
                <w:noProof/>
                <w:webHidden/>
              </w:rPr>
            </w:r>
            <w:r>
              <w:rPr>
                <w:noProof/>
                <w:webHidden/>
              </w:rPr>
              <w:fldChar w:fldCharType="separate"/>
            </w:r>
            <w:r w:rsidR="00522EE5">
              <w:rPr>
                <w:noProof/>
                <w:webHidden/>
              </w:rPr>
              <w:t>43</w:t>
            </w:r>
            <w:r>
              <w:rPr>
                <w:noProof/>
                <w:webHidden/>
              </w:rPr>
              <w:fldChar w:fldCharType="end"/>
            </w:r>
          </w:hyperlink>
        </w:p>
        <w:p w14:paraId="1F77F222" w14:textId="56ED1CDF" w:rsidR="00A760DC" w:rsidRDefault="002D2386" w:rsidP="00A760DC">
          <w:pPr>
            <w:pStyle w:val="TDC1"/>
            <w:tabs>
              <w:tab w:val="right" w:leader="dot" w:pos="9395"/>
            </w:tabs>
          </w:pPr>
          <w:r>
            <w:rPr>
              <w:b/>
              <w:bCs/>
              <w:lang w:val="es-ES"/>
            </w:rPr>
            <w:fldChar w:fldCharType="end"/>
          </w:r>
        </w:p>
      </w:sdtContent>
    </w:sdt>
    <w:p w14:paraId="5F83D90C" w14:textId="0BA87CFB" w:rsidR="00FD6CC1" w:rsidRPr="006E22E0" w:rsidRDefault="005E1101" w:rsidP="006E22E0">
      <w:pPr>
        <w:pStyle w:val="Titulosgenerales"/>
        <w:numPr>
          <w:ilvl w:val="0"/>
          <w:numId w:val="0"/>
        </w:numPr>
        <w:ind w:left="709"/>
      </w:pPr>
      <w:bookmarkStart w:id="1" w:name="_Toc144054051"/>
      <w:r w:rsidRPr="006E22E0">
        <w:lastRenderedPageBreak/>
        <w:t>Introducción</w:t>
      </w:r>
      <w:bookmarkEnd w:id="1"/>
      <w:r w:rsidR="00FB2DAB" w:rsidRPr="006E22E0">
        <w:tab/>
      </w:r>
    </w:p>
    <w:p w14:paraId="2D76A01A" w14:textId="77777777" w:rsidR="004323C6" w:rsidRPr="004323C6" w:rsidRDefault="004323C6" w:rsidP="004323C6">
      <w:r w:rsidRPr="004323C6">
        <w:t>¡</w:t>
      </w:r>
      <w:r w:rsidRPr="00A778A5">
        <w:rPr>
          <w:b/>
          <w:bCs/>
        </w:rPr>
        <w:t>Bienvenido al componente "Contexto normativo aplicable al sector energético</w:t>
      </w:r>
      <w:r w:rsidRPr="004323C6">
        <w:t>"!</w:t>
      </w:r>
    </w:p>
    <w:p w14:paraId="0DF6BCCE" w14:textId="77777777" w:rsidR="004323C6" w:rsidRPr="004323C6" w:rsidRDefault="004323C6" w:rsidP="004323C6">
      <w:r w:rsidRPr="004323C6">
        <w:t>En este componente, exploraremos el fascinante mundo de la normativa y su aplicación en el sector energético. Comenzaremos a comprender qué es la normativa y cómo se aplica en diferentes contextos.</w:t>
      </w:r>
    </w:p>
    <w:p w14:paraId="5626E8D6" w14:textId="77777777" w:rsidR="004323C6" w:rsidRPr="004323C6" w:rsidRDefault="004323C6" w:rsidP="004323C6">
      <w:r w:rsidRPr="004323C6">
        <w:t>Además, nos sumergiremos en la importancia de la economía circular y los Objetivos de desarrollo sostenible en Colombia. Analizaremos cómo la economía circular impulsa la sostenibilidad y cómo los objetivos de desarrollo sostenible guiarán las acciones en busca de un futuro más responsable y equitativo.</w:t>
      </w:r>
    </w:p>
    <w:p w14:paraId="2F04AC8A" w14:textId="3A4EB9F5" w:rsidR="004323C6" w:rsidRDefault="004323C6" w:rsidP="004323C6">
      <w:r w:rsidRPr="004323C6">
        <w:t>Luego, nos enfocaremos en el marco regulatorio y normativo específico del sector energético en Colombia. Exploraremos las leyes que rigen la producción, distribución y consumo de energía en el país, comprendiendo su impacto en el desarrollo energético sostenible.</w:t>
      </w:r>
    </w:p>
    <w:p w14:paraId="7940C816" w14:textId="77777777" w:rsidR="00FE717E" w:rsidRPr="004323C6" w:rsidRDefault="00FE717E" w:rsidP="004323C6">
      <w:pPr>
        <w:rPr>
          <w:rFonts w:eastAsia="Times New Roman" w:cs="Times New Roman (Títulos en alf"/>
          <w:b/>
          <w:szCs w:val="32"/>
          <w:lang w:val="es-419" w:eastAsia="es-CO"/>
        </w:rPr>
      </w:pPr>
    </w:p>
    <w:p w14:paraId="4333E170" w14:textId="77777777" w:rsidR="00787AFE" w:rsidRPr="00787AFE" w:rsidRDefault="00787AFE" w:rsidP="00787AFE">
      <w:pPr>
        <w:rPr>
          <w:rFonts w:eastAsia="Times New Roman" w:cs="Times New Roman (Títulos en alf"/>
          <w:bCs/>
          <w:szCs w:val="32"/>
          <w:lang w:val="es-419" w:eastAsia="es-CO"/>
        </w:rPr>
      </w:pPr>
      <w:r w:rsidRPr="00787AFE">
        <w:rPr>
          <w:rFonts w:eastAsia="Times New Roman" w:cs="Times New Roman (Títulos en alf"/>
          <w:bCs/>
          <w:szCs w:val="32"/>
          <w:lang w:val="es-419" w:eastAsia="es-CO"/>
        </w:rPr>
        <w:t>A medida que avanzamos, examinaremos los marcos regulatorios y normativos tanto a nivel nacional como internacional para la eficiencia energética y la gestión de la energía. Descubriremos cómo estas regulaciones impulsan prácticas más eficientes y responsables en el uso de recursos energéticos.</w:t>
      </w:r>
    </w:p>
    <w:p w14:paraId="4A6D93DA" w14:textId="77777777" w:rsidR="00787AFE" w:rsidRPr="00787AFE" w:rsidRDefault="00787AFE" w:rsidP="00787AFE">
      <w:pPr>
        <w:rPr>
          <w:rFonts w:eastAsia="Times New Roman" w:cs="Times New Roman (Títulos en alf"/>
          <w:bCs/>
          <w:szCs w:val="32"/>
          <w:lang w:val="es-419" w:eastAsia="es-CO"/>
        </w:rPr>
      </w:pPr>
      <w:r w:rsidRPr="00787AFE">
        <w:rPr>
          <w:rFonts w:eastAsia="Times New Roman" w:cs="Times New Roman (Títulos en alf"/>
          <w:bCs/>
          <w:szCs w:val="32"/>
          <w:lang w:val="es-419" w:eastAsia="es-CO"/>
        </w:rPr>
        <w:t>Además, exploraremos el emocionante campo de las fuentes de energías renovables no convencionales. Analizaremos las regulaciones a nivel nacional e internacional que promueven y regulan la adopción de energías limpias y sostenibles, como la solar, eólica, biomasa y más.</w:t>
      </w:r>
    </w:p>
    <w:p w14:paraId="41578AC0" w14:textId="77777777" w:rsidR="00787AFE" w:rsidRPr="00787AFE" w:rsidRDefault="00787AFE" w:rsidP="00787AFE">
      <w:pPr>
        <w:rPr>
          <w:rFonts w:eastAsia="Times New Roman" w:cs="Times New Roman (Títulos en alf"/>
          <w:bCs/>
          <w:szCs w:val="32"/>
          <w:lang w:val="es-419" w:eastAsia="es-CO"/>
        </w:rPr>
      </w:pPr>
      <w:r w:rsidRPr="00787AFE">
        <w:rPr>
          <w:rFonts w:eastAsia="Times New Roman" w:cs="Times New Roman (Títulos en alf"/>
          <w:bCs/>
          <w:szCs w:val="32"/>
          <w:lang w:val="es-419" w:eastAsia="es-CO"/>
        </w:rPr>
        <w:t xml:space="preserve">Por supuesto, no podemos dejar de lado los reglamentos técnicos que son fundamentales para garantizar la seguridad y calidad en el sector energético. Nos enfocaremos en el Reglamento Técnico de Instalaciones Eléctricas (RETIE), el Reglamento Técnico de Iluminación y Alumbrado Público (RETILAP), el Reglamento Técnico de </w:t>
      </w:r>
      <w:r w:rsidRPr="00787AFE">
        <w:rPr>
          <w:rFonts w:eastAsia="Times New Roman" w:cs="Times New Roman (Títulos en alf"/>
          <w:bCs/>
          <w:szCs w:val="32"/>
          <w:lang w:val="es-419" w:eastAsia="es-CO"/>
        </w:rPr>
        <w:lastRenderedPageBreak/>
        <w:t>Etiquetado (RETIQ) y el Reglamento Técnico de Sistemas e Instalaciones Térmicas (RETSIT).</w:t>
      </w:r>
    </w:p>
    <w:p w14:paraId="20F1DD11" w14:textId="09012BFC" w:rsidR="004323C6" w:rsidRPr="00787AFE" w:rsidRDefault="00787AFE" w:rsidP="00787AFE">
      <w:pPr>
        <w:rPr>
          <w:rFonts w:eastAsia="Times New Roman" w:cs="Times New Roman (Títulos en alf"/>
          <w:bCs/>
          <w:szCs w:val="32"/>
          <w:lang w:val="es-419" w:eastAsia="es-CO"/>
        </w:rPr>
      </w:pPr>
      <w:r w:rsidRPr="00787AFE">
        <w:rPr>
          <w:rFonts w:eastAsia="Times New Roman" w:cs="Times New Roman (Títulos en alf"/>
          <w:bCs/>
          <w:szCs w:val="32"/>
          <w:lang w:val="es-419" w:eastAsia="es-CO"/>
        </w:rPr>
        <w:t>Estamos contentos de contar con su participación en este componente formativo, donde exploraremos el contexto normativo que impulsa la transformación del sector energético hacia un futuro más sostenible y responsable.</w:t>
      </w:r>
    </w:p>
    <w:p w14:paraId="28FF320A" w14:textId="21DE3908" w:rsidR="00625058" w:rsidRDefault="00625058" w:rsidP="00A51FB0">
      <w:pPr>
        <w:pStyle w:val="Ttulo1"/>
      </w:pPr>
      <w:bookmarkStart w:id="2" w:name="_Toc144054052"/>
      <w:r w:rsidRPr="00625058">
        <w:t>¿Qué es normativa y cuáles son sus aplicaciones?</w:t>
      </w:r>
      <w:bookmarkEnd w:id="2"/>
    </w:p>
    <w:p w14:paraId="30800E6D" w14:textId="1C96E83C" w:rsidR="00DB2F6D" w:rsidRPr="00DB2F6D" w:rsidRDefault="00DB2F6D" w:rsidP="00DB2F6D">
      <w:pPr>
        <w:rPr>
          <w:rStyle w:val="Textoennegrita"/>
          <w:lang w:val="es-419" w:eastAsia="es-CO"/>
        </w:rPr>
      </w:pPr>
      <w:r w:rsidRPr="00DB2F6D">
        <w:rPr>
          <w:rStyle w:val="Textoennegrita"/>
          <w:lang w:val="es-419" w:eastAsia="es-CO"/>
        </w:rPr>
        <w:t>Normativa</w:t>
      </w:r>
    </w:p>
    <w:p w14:paraId="4DBEE139" w14:textId="77777777" w:rsidR="00DB2F6D" w:rsidRPr="00DB2F6D" w:rsidRDefault="00DB2F6D" w:rsidP="00DB2F6D">
      <w:pPr>
        <w:ind w:right="49"/>
        <w:jc w:val="both"/>
      </w:pPr>
      <w:r w:rsidRPr="00DB2F6D">
        <w:t>Desde una perspectiva general se puede decir que la normativa es un fenómeno de la sociedad humana que algunas veces se usa para evaluar o emitir juicios sobre el comportamiento o los resultados y otras veces para describir lo que se hace normalmente o lo que se espera que la mayoría de los demás hagan en la práctica.</w:t>
      </w:r>
    </w:p>
    <w:p w14:paraId="57E16B8B" w14:textId="6AE61842" w:rsidR="00A774F5" w:rsidRPr="005830F1" w:rsidRDefault="00F3374A" w:rsidP="00F3374A">
      <w:pPr>
        <w:pStyle w:val="Video"/>
        <w:numPr>
          <w:ilvl w:val="0"/>
          <w:numId w:val="0"/>
        </w:numPr>
        <w:ind w:left="1134" w:hanging="1134"/>
        <w:jc w:val="left"/>
      </w:pPr>
      <w:r w:rsidRPr="00F3374A">
        <w:t>Revisé la siguiente presentación que dará mayor información sobre normativa:</w:t>
      </w:r>
    </w:p>
    <w:p w14:paraId="7DE786D0" w14:textId="1E591375" w:rsidR="00A774F5" w:rsidRPr="00F3374A" w:rsidRDefault="00F3374A" w:rsidP="002A6D7F">
      <w:pPr>
        <w:pStyle w:val="Prrafodelista"/>
        <w:numPr>
          <w:ilvl w:val="0"/>
          <w:numId w:val="33"/>
        </w:numPr>
        <w:ind w:right="49"/>
        <w:rPr>
          <w:lang w:val="es-CO"/>
        </w:rPr>
      </w:pPr>
      <w:r w:rsidRPr="00F3374A">
        <w:rPr>
          <w:lang w:val="es-CO"/>
        </w:rPr>
        <w:t>Dada la inmensa variabilidad del ser humano, se requiere de un consenso que establezca la figura de autoridad para que prescriba las reglas que regulan el comportamiento humano mediante el otorgamiento de derechos y declaración de deberes a cada uno de los integrantes del grupo social.</w:t>
      </w:r>
    </w:p>
    <w:p w14:paraId="5A4C2AEC" w14:textId="2151CDCF" w:rsidR="00F3374A" w:rsidRDefault="009D14A8" w:rsidP="002A6D7F">
      <w:pPr>
        <w:pStyle w:val="Prrafodelista"/>
        <w:numPr>
          <w:ilvl w:val="0"/>
          <w:numId w:val="33"/>
        </w:numPr>
        <w:ind w:right="49"/>
        <w:rPr>
          <w:lang w:val="es-CO"/>
        </w:rPr>
      </w:pPr>
      <w:r>
        <w:rPr>
          <w:lang w:val="es-CO"/>
        </w:rPr>
        <w:t>C</w:t>
      </w:r>
      <w:r w:rsidRPr="009D14A8">
        <w:rPr>
          <w:lang w:val="es-CO"/>
        </w:rPr>
        <w:t>uando el grupo social es un estado, la figura de autoridad máxima es la constitución política del país y del ejercicio de los principios allí consagrados y conforme a las circunstancias que se van presentando, se expiden las reglas necesarias, conocidas como Leyes, Decretos y Resoluciones, para regular las actividades asociadas a cada aspecto en particular.</w:t>
      </w:r>
    </w:p>
    <w:p w14:paraId="5A513BA4" w14:textId="004C6B01" w:rsidR="009D14A8" w:rsidRDefault="009D14A8" w:rsidP="002A6D7F">
      <w:pPr>
        <w:pStyle w:val="Prrafodelista"/>
        <w:numPr>
          <w:ilvl w:val="0"/>
          <w:numId w:val="33"/>
        </w:numPr>
        <w:ind w:right="49"/>
        <w:rPr>
          <w:lang w:val="es-CO"/>
        </w:rPr>
      </w:pPr>
      <w:r>
        <w:rPr>
          <w:lang w:val="es-CO"/>
        </w:rPr>
        <w:t>L</w:t>
      </w:r>
      <w:r w:rsidRPr="009D14A8">
        <w:rPr>
          <w:lang w:val="es-CO"/>
        </w:rPr>
        <w:t>as leyes son expedidas por el poder legislativo (Congreso), y son de carácter definitorio y los decretos son expedidos por el poder ejecutivo (Presidencia) y son generalmente de carácter reglamentario, es decir establecen cómo se aplican las leyes. Las resoluciones, como su nombre lo indica, son actos de una autoridad mediante los cuales se resuelve una petición o se ordena el cumplimiento de una medida.</w:t>
      </w:r>
    </w:p>
    <w:p w14:paraId="0EB1A2E3" w14:textId="7B308BBE" w:rsidR="009D14A8" w:rsidRPr="00F3374A" w:rsidRDefault="009D14A8" w:rsidP="002A6D7F">
      <w:pPr>
        <w:pStyle w:val="Prrafodelista"/>
        <w:numPr>
          <w:ilvl w:val="0"/>
          <w:numId w:val="33"/>
        </w:numPr>
        <w:ind w:right="49"/>
        <w:rPr>
          <w:lang w:val="es-CO"/>
        </w:rPr>
      </w:pPr>
      <w:r>
        <w:rPr>
          <w:lang w:val="es-CO"/>
        </w:rPr>
        <w:lastRenderedPageBreak/>
        <w:t>U</w:t>
      </w:r>
      <w:r w:rsidRPr="009D14A8">
        <w:rPr>
          <w:lang w:val="es-CO"/>
        </w:rPr>
        <w:t>no de los aspectos más importantes a tener en cuenta a la hora de regular, es el del uso y explotación de los recursos naturales, especialmente los de contenido energético.</w:t>
      </w:r>
    </w:p>
    <w:p w14:paraId="6D15BEB9" w14:textId="684F4744" w:rsidR="00EE3906" w:rsidRPr="008E6287" w:rsidRDefault="008E6287" w:rsidP="004A3678">
      <w:pPr>
        <w:rPr>
          <w:rStyle w:val="Textoennegrita"/>
          <w:b w:val="0"/>
          <w:bCs w:val="0"/>
        </w:rPr>
      </w:pPr>
      <w:bookmarkStart w:id="3" w:name="_Toc139321204"/>
      <w:r w:rsidRPr="008E6287">
        <w:rPr>
          <w:rStyle w:val="Textoennegrita"/>
          <w:bCs w:val="0"/>
        </w:rPr>
        <w:t>Normativa Energética</w:t>
      </w:r>
      <w:bookmarkEnd w:id="3"/>
    </w:p>
    <w:p w14:paraId="37047BE1" w14:textId="60DBE8C0" w:rsidR="00F429A7" w:rsidRPr="00F429A7" w:rsidRDefault="00F429A7" w:rsidP="00F429A7">
      <w:pPr>
        <w:ind w:right="49"/>
        <w:jc w:val="both"/>
      </w:pPr>
      <w:r w:rsidRPr="00F429A7">
        <w:t>En términos muy generales, la normativa energética produce una regulación con el fin de garantizar la competencia efectiva del mercado y se considera necesaria para proteger a los consumidores, la sociedad y / o el medio ambiente</w:t>
      </w:r>
      <w:r w:rsidR="009642BC">
        <w:t>.</w:t>
      </w:r>
    </w:p>
    <w:p w14:paraId="2AA80249" w14:textId="77777777" w:rsidR="00F429A7" w:rsidRPr="00F429A7" w:rsidRDefault="00F429A7" w:rsidP="00F429A7">
      <w:pPr>
        <w:ind w:right="49"/>
        <w:jc w:val="both"/>
      </w:pPr>
      <w:r w:rsidRPr="00F429A7">
        <w:t>El principal objetivo de la regulación de los sectores de infraestructura (sectores de servicios públicos) como la energía es, en general, garantizar una competencia adecuada y evitar el crecimiento de un grupo dominante o de un solo servicio público que preste servicios en cualquiera de las funciones; en esencia, se trata de un intento de mantener bajos los precios.</w:t>
      </w:r>
    </w:p>
    <w:p w14:paraId="2637B8BF" w14:textId="7FB55B7B" w:rsidR="009642BC" w:rsidRDefault="00F429A7" w:rsidP="009642BC">
      <w:pPr>
        <w:ind w:right="49"/>
        <w:jc w:val="both"/>
      </w:pPr>
      <w:r w:rsidRPr="009642BC">
        <w:t>En los siguientes recursos podrá ampliar información de una manera detallada:</w:t>
      </w:r>
    </w:p>
    <w:p w14:paraId="2F0B3901" w14:textId="77777777" w:rsidR="009D14A8" w:rsidRPr="00F3374A" w:rsidRDefault="009D14A8" w:rsidP="009D14A8">
      <w:pPr>
        <w:jc w:val="both"/>
        <w:rPr>
          <w:b/>
          <w:bCs/>
        </w:rPr>
      </w:pPr>
      <w:r w:rsidRPr="00F3374A">
        <w:rPr>
          <w:b/>
          <w:bCs/>
        </w:rPr>
        <w:t>A menudo se sugiere que:</w:t>
      </w:r>
    </w:p>
    <w:p w14:paraId="5C96B5CD" w14:textId="77777777" w:rsidR="009D14A8" w:rsidRPr="00F3374A" w:rsidRDefault="009D14A8" w:rsidP="009D14A8">
      <w:pPr>
        <w:jc w:val="both"/>
      </w:pPr>
      <w:r w:rsidRPr="00F3374A">
        <w:t>“la competencia es el mejor regulador”, es decir, que la competencia efectiva conducirá al funcionamiento más eficiente del mercado, ya que las empresas reciben incentivos para satisfacer las necesidades de los consumidores. No significa necesariamente que donde exista competencia, la regulación ya no sea necesaria.</w:t>
      </w:r>
    </w:p>
    <w:p w14:paraId="3481CD71" w14:textId="77777777" w:rsidR="00465FD9" w:rsidRPr="00F3374A" w:rsidRDefault="00465FD9" w:rsidP="00465FD9">
      <w:pPr>
        <w:jc w:val="both"/>
        <w:rPr>
          <w:b/>
          <w:bCs/>
        </w:rPr>
      </w:pPr>
      <w:r w:rsidRPr="00F3374A">
        <w:rPr>
          <w:b/>
          <w:bCs/>
        </w:rPr>
        <w:t>En los mercados no liberalizados</w:t>
      </w:r>
    </w:p>
    <w:p w14:paraId="0E48D3BE" w14:textId="2E100BF0" w:rsidR="004246D1" w:rsidRDefault="00465FD9" w:rsidP="00465FD9">
      <w:pPr>
        <w:jc w:val="both"/>
      </w:pPr>
      <w:r w:rsidRPr="00F3374A">
        <w:t>El grado de regulación con las normas es una decisión política directa y está explícitamente relacionado con los objetivos de la política. En teoría, la introducción de la competencia a menudo se ha visto como una forma de reducir la regulación.</w:t>
      </w:r>
    </w:p>
    <w:p w14:paraId="20CD535B" w14:textId="77777777" w:rsidR="009B4BCC" w:rsidRPr="00F3374A" w:rsidRDefault="009B4BCC" w:rsidP="009B4BCC">
      <w:pPr>
        <w:jc w:val="both"/>
        <w:rPr>
          <w:b/>
          <w:bCs/>
        </w:rPr>
      </w:pPr>
      <w:r w:rsidRPr="00F3374A">
        <w:rPr>
          <w:b/>
          <w:bCs/>
        </w:rPr>
        <w:t>En un sentido puramente económico</w:t>
      </w:r>
    </w:p>
    <w:p w14:paraId="51AC5B2C" w14:textId="000389C0" w:rsidR="00465FD9" w:rsidRPr="00F3374A" w:rsidRDefault="009B4BCC" w:rsidP="009B4BCC">
      <w:pPr>
        <w:jc w:val="both"/>
      </w:pPr>
      <w:r w:rsidRPr="00F3374A">
        <w:t>La regulación en mercados competitivos sólo necesita aplicarse cuando los beneficios de hacerlo actúan para reducir el costo para el consumidor en mayor grado que si la regulación no existiera, por ejemplo, para limitar el abuso del mercado.</w:t>
      </w:r>
    </w:p>
    <w:p w14:paraId="0BAC3416" w14:textId="64E17DEB" w:rsidR="00B4203B" w:rsidRPr="00F3374A" w:rsidRDefault="00B4203B" w:rsidP="009B4BCC">
      <w:pPr>
        <w:jc w:val="both"/>
      </w:pPr>
      <w:r w:rsidRPr="00F3374A">
        <w:lastRenderedPageBreak/>
        <w:t>Es posible que se requiera reglamentación para garantizar que se mantenga una competencia efectiva, por ejemplo, para evitar comportamientos anticompetitivos de empresas con poder de mercado que puedan dañar a los consumidores y competidores. También puede ser necesaria la reglamentación para garantizar que se presten determinados servicios o bienes cuando la competencia por sí sola no lo garantice.</w:t>
      </w:r>
    </w:p>
    <w:p w14:paraId="1F283E56" w14:textId="77777777" w:rsidR="00DC6226" w:rsidRPr="00F3374A" w:rsidRDefault="00DC6226" w:rsidP="00DC6226">
      <w:pPr>
        <w:jc w:val="both"/>
      </w:pPr>
      <w:r w:rsidRPr="00F3374A">
        <w:t>En general, los mercados están regulados para garantizar la eficiencia económica y mitigar las fallas del mercado para garantizar que se proporcionen o protejan los bienes y servicios socialmente deseables. Brevemente, los motivos de la regulación en mercados competitivos se pueden enumerar como:</w:t>
      </w:r>
    </w:p>
    <w:p w14:paraId="3063D601" w14:textId="0D1267D6" w:rsidR="00DC6226" w:rsidRPr="009D14A8" w:rsidRDefault="00DC6226" w:rsidP="00DA28D2">
      <w:pPr>
        <w:pStyle w:val="Prrafodelista"/>
        <w:numPr>
          <w:ilvl w:val="0"/>
          <w:numId w:val="22"/>
        </w:numPr>
        <w:jc w:val="both"/>
        <w:rPr>
          <w:lang w:val="es-CO"/>
        </w:rPr>
      </w:pPr>
      <w:r w:rsidRPr="009D14A8">
        <w:rPr>
          <w:lang w:val="es-CO"/>
        </w:rPr>
        <w:t>Eficiencia económica (por ejemplo, prevención del abuso del mercado).</w:t>
      </w:r>
    </w:p>
    <w:p w14:paraId="0115BCEF" w14:textId="1D6D819F" w:rsidR="00DC6226" w:rsidRPr="009D14A8" w:rsidRDefault="00DC6226" w:rsidP="00DA28D2">
      <w:pPr>
        <w:pStyle w:val="Prrafodelista"/>
        <w:numPr>
          <w:ilvl w:val="0"/>
          <w:numId w:val="22"/>
        </w:numPr>
        <w:jc w:val="both"/>
        <w:rPr>
          <w:lang w:val="es-CO"/>
        </w:rPr>
      </w:pPr>
      <w:r w:rsidRPr="009D14A8">
        <w:rPr>
          <w:lang w:val="es-CO"/>
        </w:rPr>
        <w:t>Protección del consumidor (por ejemplo, para mantener bajos los precios).</w:t>
      </w:r>
    </w:p>
    <w:p w14:paraId="39FDC4C3" w14:textId="54FD2485" w:rsidR="00DC6226" w:rsidRPr="009D14A8" w:rsidRDefault="00DC6226" w:rsidP="00DA28D2">
      <w:pPr>
        <w:pStyle w:val="Prrafodelista"/>
        <w:numPr>
          <w:ilvl w:val="0"/>
          <w:numId w:val="22"/>
        </w:numPr>
        <w:jc w:val="both"/>
        <w:rPr>
          <w:lang w:val="es-CO"/>
        </w:rPr>
      </w:pPr>
      <w:r w:rsidRPr="009D14A8">
        <w:rPr>
          <w:lang w:val="es-CO"/>
        </w:rPr>
        <w:t xml:space="preserve">Protección del medio ambiente (por ejemplo, para reducir emisiones nocivas como CO2, SO2, </w:t>
      </w:r>
      <w:proofErr w:type="spellStart"/>
      <w:r w:rsidRPr="009D14A8">
        <w:rPr>
          <w:lang w:val="es-CO"/>
        </w:rPr>
        <w:t>NOx</w:t>
      </w:r>
      <w:proofErr w:type="spellEnd"/>
      <w:r w:rsidRPr="009D14A8">
        <w:rPr>
          <w:lang w:val="es-CO"/>
        </w:rPr>
        <w:t>, etc.).</w:t>
      </w:r>
    </w:p>
    <w:p w14:paraId="57723F90" w14:textId="4EF51136" w:rsidR="00DC6226" w:rsidRPr="009D14A8" w:rsidRDefault="00DC6226" w:rsidP="00DA28D2">
      <w:pPr>
        <w:pStyle w:val="Prrafodelista"/>
        <w:numPr>
          <w:ilvl w:val="0"/>
          <w:numId w:val="22"/>
        </w:numPr>
        <w:jc w:val="both"/>
        <w:rPr>
          <w:lang w:val="es-CO"/>
        </w:rPr>
      </w:pPr>
      <w:r w:rsidRPr="009D14A8">
        <w:rPr>
          <w:lang w:val="es-CO"/>
        </w:rPr>
        <w:t>Justicia social (por ejemplo, para garantizar el suministro universal).</w:t>
      </w:r>
    </w:p>
    <w:p w14:paraId="54FD4AA2" w14:textId="27A5699E" w:rsidR="00DC6226" w:rsidRPr="009D14A8" w:rsidRDefault="00DC6226" w:rsidP="00DA28D2">
      <w:pPr>
        <w:pStyle w:val="Prrafodelista"/>
        <w:numPr>
          <w:ilvl w:val="0"/>
          <w:numId w:val="22"/>
        </w:numPr>
        <w:jc w:val="both"/>
        <w:rPr>
          <w:lang w:val="es-CO"/>
        </w:rPr>
      </w:pPr>
      <w:r w:rsidRPr="009D14A8">
        <w:rPr>
          <w:lang w:val="es-CO"/>
        </w:rPr>
        <w:t>Seguridad de suministro (para mantener las luces encendidas).</w:t>
      </w:r>
    </w:p>
    <w:p w14:paraId="14250218" w14:textId="7EBC07B8" w:rsidR="00DC6226" w:rsidRPr="00F3374A" w:rsidRDefault="00DC6226" w:rsidP="009D14A8">
      <w:pPr>
        <w:jc w:val="both"/>
      </w:pPr>
      <w:r w:rsidRPr="00F3374A">
        <w:t>La mayoría de estos motivos también podrían aplicarse a la regulación en mercados no competitivos.</w:t>
      </w:r>
    </w:p>
    <w:p w14:paraId="63C377FB" w14:textId="425B69C8" w:rsidR="00404ABB" w:rsidRPr="00F3374A" w:rsidRDefault="00404ABB" w:rsidP="00404ABB">
      <w:pPr>
        <w:jc w:val="both"/>
      </w:pPr>
      <w:r w:rsidRPr="00F3374A">
        <w:t>Puede que aumenten los precios de la energía, pero a más largo plazo, con las nuevas tecnologías cada vez más baratas (a través de los efectos del aprendizaje) y el aumento de los precios del petróleo, bien pueden dar lugar a una reducción de los precios. De manera similar, la conveniencia social de garantizar el suministro universal puede aumentar los precios, pero esto debe equilibrarse con una mejor calidad de vida para los ciudadanos, por ejemplo. por la reducción de la pobreza mediante la generación de empleo, por la mejora de la salud y los beneficios ambientales.</w:t>
      </w:r>
    </w:p>
    <w:p w14:paraId="1984D575" w14:textId="77777777" w:rsidR="003D0775" w:rsidRPr="00F3374A" w:rsidRDefault="003D0775" w:rsidP="003D0775">
      <w:pPr>
        <w:jc w:val="both"/>
      </w:pPr>
      <w:r w:rsidRPr="00F3374A">
        <w:t>Sin duda alguna, equilibrar estos problemas será un desafío, y los políticos y los responsables de la formulación de políticas podrían abordarlos de manera más apropiada que los reguladores.</w:t>
      </w:r>
    </w:p>
    <w:p w14:paraId="2A92471B" w14:textId="57AAFC30" w:rsidR="003D0775" w:rsidRPr="00F3374A" w:rsidRDefault="003D0775" w:rsidP="003D0775">
      <w:pPr>
        <w:jc w:val="both"/>
      </w:pPr>
      <w:r w:rsidRPr="00F3374A">
        <w:lastRenderedPageBreak/>
        <w:t xml:space="preserve">Sin embargo, la puesta en práctica de las políticas es tarea del regulador y, en la práctica, muchas opciones de medidas y reglas afinarán el equilibrio de los objetivos de la política. Entonces, si bien la regulación podría verse institucionalmente separada de la decisión política de cómo equilibrar los objetivos de las políticas, en el mundo real, es muy posible que los reguladores decidan sobre cuestiones </w:t>
      </w:r>
      <w:r w:rsidR="009D14A8" w:rsidRPr="00F3374A">
        <w:t>específicas</w:t>
      </w:r>
      <w:r w:rsidRPr="00F3374A">
        <w:t xml:space="preserve"> caso por caso.</w:t>
      </w:r>
    </w:p>
    <w:p w14:paraId="7C5EA12B" w14:textId="7260E002" w:rsidR="003D0775" w:rsidRPr="00F3374A" w:rsidRDefault="003D0775" w:rsidP="003D0775">
      <w:pPr>
        <w:jc w:val="both"/>
      </w:pPr>
      <w:r w:rsidRPr="00F3374A">
        <w:t>Los reguladores también están involucrados en asesorar a los formuladores de políticas sobre opciones de políticas, debido a su experiencia en economía y en los aspectos prácticos de diseñar y monitorear reglas para implementar políticas. Por lo tanto, son participantes en el debate sobre la elección de políticas, a menudo con un grado considerable de influencia y, por lo tanto, no solo están implementando políticas que se formulan en otros lugares</w:t>
      </w:r>
      <w:r w:rsidR="00F62FC2" w:rsidRPr="00F3374A">
        <w:t>.</w:t>
      </w:r>
    </w:p>
    <w:p w14:paraId="3D7769F8" w14:textId="7D22217E" w:rsidR="003D0775" w:rsidRPr="007006BC" w:rsidRDefault="003D0775" w:rsidP="00A51FB0">
      <w:pPr>
        <w:pStyle w:val="Ttulo1"/>
      </w:pPr>
      <w:bookmarkStart w:id="4" w:name="_Toc144054053"/>
      <w:r w:rsidRPr="007006BC">
        <w:t>La economía circular y objetivos de desarrollo sostenible en Colombia</w:t>
      </w:r>
      <w:bookmarkEnd w:id="4"/>
    </w:p>
    <w:p w14:paraId="44551B97" w14:textId="6604DEA4" w:rsidR="00404ABB" w:rsidRPr="002533CA" w:rsidRDefault="007006BC" w:rsidP="00404ABB">
      <w:pPr>
        <w:jc w:val="both"/>
        <w:rPr>
          <w:color w:val="auto"/>
        </w:rPr>
      </w:pPr>
      <w:r w:rsidRPr="002533CA">
        <w:rPr>
          <w:color w:val="auto"/>
        </w:rPr>
        <w:t>La economía circular y los objetivos de desarrollo sostenible hacen parte de este apartado.</w:t>
      </w:r>
    </w:p>
    <w:p w14:paraId="2616FEEF" w14:textId="3B271A8E" w:rsidR="007006BC" w:rsidRPr="00860302" w:rsidRDefault="007006BC" w:rsidP="003415A0">
      <w:pPr>
        <w:pStyle w:val="Ttulo2"/>
      </w:pPr>
      <w:bookmarkStart w:id="5" w:name="_Toc144054054"/>
      <w:r w:rsidRPr="00860302">
        <w:t>2.1 Economía Circular</w:t>
      </w:r>
      <w:bookmarkEnd w:id="5"/>
    </w:p>
    <w:p w14:paraId="19E16016" w14:textId="77777777" w:rsidR="006C505F" w:rsidRPr="006C505F" w:rsidRDefault="006C505F" w:rsidP="006C505F">
      <w:pPr>
        <w:rPr>
          <w:lang w:val="es-419"/>
        </w:rPr>
      </w:pPr>
      <w:r w:rsidRPr="006C505F">
        <w:rPr>
          <w:lang w:val="es-419"/>
        </w:rPr>
        <w:t>La economía circular es un modelo de producción y consumo, que busca optimizar el uso de los recursos y la vida útil de los productos obteniéndose ahorros y nuevos ingresos.</w:t>
      </w:r>
    </w:p>
    <w:p w14:paraId="2FEA3CDF" w14:textId="28D5CB27" w:rsidR="007006BC" w:rsidRDefault="006C505F" w:rsidP="006C505F">
      <w:pPr>
        <w:rPr>
          <w:lang w:val="es-419"/>
        </w:rPr>
      </w:pPr>
      <w:r w:rsidRPr="006C505F">
        <w:rPr>
          <w:lang w:val="es-419"/>
        </w:rPr>
        <w:t>A continuación, se ampliará más:</w:t>
      </w:r>
    </w:p>
    <w:p w14:paraId="29160587" w14:textId="51D4AB71" w:rsidR="006C505F" w:rsidRDefault="006C505F" w:rsidP="006C505F">
      <w:pPr>
        <w:rPr>
          <w:lang w:val="es-419"/>
        </w:rPr>
      </w:pPr>
      <w:r w:rsidRPr="006C505F">
        <w:rPr>
          <w:lang w:val="es-419"/>
        </w:rPr>
        <w:t>En la práctica, implica reducir al mínimo los residuos. Cuando un producto llega al final de su vida útil, sus materiales se mantienen dentro de la economía siempre que sea posible. Estos se pueden utilizar de forma productiva una y otra vez, creando así más valor.</w:t>
      </w:r>
    </w:p>
    <w:p w14:paraId="3BDADA1B" w14:textId="77777777" w:rsidR="006C505F" w:rsidRDefault="006C505F" w:rsidP="006C505F">
      <w:pPr>
        <w:rPr>
          <w:lang w:val="es-419"/>
        </w:rPr>
      </w:pPr>
    </w:p>
    <w:p w14:paraId="5040FC30" w14:textId="2E48307B" w:rsidR="006C505F" w:rsidRPr="006C505F" w:rsidRDefault="006C505F" w:rsidP="006C505F">
      <w:pPr>
        <w:rPr>
          <w:lang w:val="es-419"/>
        </w:rPr>
      </w:pPr>
      <w:r w:rsidRPr="006C505F">
        <w:rPr>
          <w:lang w:val="es-419"/>
        </w:rPr>
        <w:t xml:space="preserve">Se trata de una desviación del modelo económico </w:t>
      </w:r>
      <w:r w:rsidR="00390484">
        <w:rPr>
          <w:lang w:val="es-419"/>
        </w:rPr>
        <w:t>ambos</w:t>
      </w:r>
      <w:r w:rsidRPr="006C505F">
        <w:rPr>
          <w:lang w:val="es-419"/>
        </w:rPr>
        <w:t xml:space="preserve"> tradicional, que se basa en un patrón de llevar-hacer-consumir-desechar y en la denominada obsolescencia programada, que es cuando un producto ha sido diseñado para tener una vida útil limitada para alentar a los consumidores a comprarlo nuevamente.</w:t>
      </w:r>
    </w:p>
    <w:p w14:paraId="2A58CF3F" w14:textId="4214A947" w:rsidR="006C505F" w:rsidRDefault="006C505F" w:rsidP="006C505F">
      <w:pPr>
        <w:rPr>
          <w:lang w:val="es-419"/>
        </w:rPr>
      </w:pPr>
      <w:r w:rsidRPr="006C505F">
        <w:rPr>
          <w:lang w:val="es-419"/>
        </w:rPr>
        <w:lastRenderedPageBreak/>
        <w:t>La diferencia entre ambos modelos económicos se muestra en la siguiente</w:t>
      </w:r>
      <w:r w:rsidR="00D85297">
        <w:rPr>
          <w:lang w:val="es-419"/>
        </w:rPr>
        <w:t xml:space="preserve"> figura</w:t>
      </w:r>
      <w:r w:rsidRPr="006C505F">
        <w:rPr>
          <w:lang w:val="es-419"/>
        </w:rPr>
        <w:t>:</w:t>
      </w:r>
    </w:p>
    <w:p w14:paraId="4CE8268E" w14:textId="4A844F30" w:rsidR="00D85297" w:rsidRDefault="00D85297" w:rsidP="006C505F">
      <w:pPr>
        <w:rPr>
          <w:lang w:val="es-419"/>
        </w:rPr>
      </w:pPr>
      <w:r w:rsidRPr="00D85297">
        <w:rPr>
          <w:rStyle w:val="FiguraCar"/>
          <w:b/>
          <w:bCs/>
          <w:lang w:val="es-419"/>
        </w:rPr>
        <w:t>Figura 1</w:t>
      </w:r>
      <w:r w:rsidRPr="00D85297">
        <w:rPr>
          <w:lang w:val="es-419"/>
        </w:rPr>
        <w:t>. Comparación economía lineal y circular.</w:t>
      </w:r>
    </w:p>
    <w:p w14:paraId="08B2111A" w14:textId="5DF4A0C9" w:rsidR="006C505F" w:rsidRDefault="009D14A8" w:rsidP="006C505F">
      <w:pPr>
        <w:rPr>
          <w:lang w:val="es-419"/>
        </w:rPr>
      </w:pPr>
      <w:r>
        <w:rPr>
          <w:noProof/>
          <w:lang w:val="es-419"/>
        </w:rPr>
        <w:drawing>
          <wp:inline distT="0" distB="0" distL="0" distR="0" wp14:anchorId="6589CE2E" wp14:editId="26338B20">
            <wp:extent cx="6152040" cy="3091218"/>
            <wp:effectExtent l="0" t="0" r="1270" b="0"/>
            <wp:docPr id="5" name="Imagen 5" descr="La imagen contiene un esquema de Comparación Economía Lineal y Circular, Cartilla economía cir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326" b="5305"/>
                    <a:stretch/>
                  </pic:blipFill>
                  <pic:spPr bwMode="auto">
                    <a:xfrm>
                      <a:off x="0" y="0"/>
                      <a:ext cx="6173641" cy="3102072"/>
                    </a:xfrm>
                    <a:prstGeom prst="rect">
                      <a:avLst/>
                    </a:prstGeom>
                    <a:noFill/>
                    <a:ln>
                      <a:noFill/>
                    </a:ln>
                    <a:extLst>
                      <a:ext uri="{53640926-AAD7-44D8-BBD7-CCE9431645EC}">
                        <a14:shadowObscured xmlns:a14="http://schemas.microsoft.com/office/drawing/2010/main"/>
                      </a:ext>
                    </a:extLst>
                  </pic:spPr>
                </pic:pic>
              </a:graphicData>
            </a:graphic>
          </wp:inline>
        </w:drawing>
      </w:r>
    </w:p>
    <w:p w14:paraId="2FF889B1" w14:textId="2BE26CDC" w:rsidR="00E6634A" w:rsidRDefault="007423B6" w:rsidP="00E6634A">
      <w:pPr>
        <w:jc w:val="center"/>
        <w:rPr>
          <w:lang w:val="es-419"/>
        </w:rPr>
      </w:pPr>
      <w:r>
        <w:rPr>
          <w:lang w:val="es-419"/>
        </w:rPr>
        <w:t xml:space="preserve">Nota: tomado de </w:t>
      </w:r>
      <w:r w:rsidR="00E6634A" w:rsidRPr="00E6634A">
        <w:rPr>
          <w:lang w:val="es-419"/>
        </w:rPr>
        <w:t>Comparación Economía Lineal y Circular, Cartilla economía circular p. 7</w:t>
      </w:r>
    </w:p>
    <w:p w14:paraId="6D5BDF0B" w14:textId="40810637" w:rsidR="00E6634A" w:rsidRPr="00E6634A" w:rsidRDefault="00E6634A" w:rsidP="00E6634A">
      <w:pPr>
        <w:jc w:val="center"/>
        <w:rPr>
          <w:b/>
          <w:bCs/>
          <w:lang w:val="es-419"/>
        </w:rPr>
      </w:pPr>
      <w:r w:rsidRPr="00E6634A">
        <w:rPr>
          <w:b/>
          <w:bCs/>
          <w:lang w:val="es-419"/>
        </w:rPr>
        <w:t>ECONOMÍA LINEAL</w:t>
      </w:r>
    </w:p>
    <w:p w14:paraId="487FBF8B" w14:textId="54166945" w:rsidR="00E6634A" w:rsidRDefault="00E6634A" w:rsidP="006C505F">
      <w:pPr>
        <w:rPr>
          <w:lang w:val="es-419"/>
        </w:rPr>
      </w:pPr>
      <w:r>
        <w:rPr>
          <w:lang w:val="es-419"/>
        </w:rPr>
        <w:t>RECURSOS NATURALES</w:t>
      </w:r>
      <w:r>
        <w:rPr>
          <w:lang w:val="es-419"/>
        </w:rPr>
        <w:tab/>
        <w:t>TOMAR</w:t>
      </w:r>
      <w:r>
        <w:rPr>
          <w:lang w:val="es-419"/>
        </w:rPr>
        <w:tab/>
        <w:t>PRODUCIR</w:t>
      </w:r>
      <w:r>
        <w:rPr>
          <w:lang w:val="es-419"/>
        </w:rPr>
        <w:tab/>
        <w:t>DESECHAR</w:t>
      </w:r>
      <w:r>
        <w:rPr>
          <w:lang w:val="es-419"/>
        </w:rPr>
        <w:tab/>
        <w:t>BASURA</w:t>
      </w:r>
    </w:p>
    <w:p w14:paraId="7AD16423" w14:textId="47D8CC25" w:rsidR="00E6634A" w:rsidRDefault="00E6634A" w:rsidP="006C505F">
      <w:pPr>
        <w:rPr>
          <w:lang w:val="es-419"/>
        </w:rPr>
      </w:pPr>
      <w:r>
        <w:rPr>
          <w:lang w:val="es-419"/>
        </w:rPr>
        <w:t>MATERIALES TÉCNICOS Y BIOLÓLICOS MEZCLADOS</w:t>
      </w:r>
    </w:p>
    <w:p w14:paraId="631C852D" w14:textId="6B283EEA" w:rsidR="00E6634A" w:rsidRDefault="00E6634A" w:rsidP="006C505F">
      <w:pPr>
        <w:rPr>
          <w:lang w:val="es-419"/>
        </w:rPr>
      </w:pPr>
      <w:r>
        <w:rPr>
          <w:lang w:val="es-419"/>
        </w:rPr>
        <w:t>ENERGIA DE RECURSOS FINITOS</w:t>
      </w:r>
    </w:p>
    <w:p w14:paraId="02027E7D" w14:textId="4EA2587D" w:rsidR="00E6634A" w:rsidRPr="00E6634A" w:rsidRDefault="00E6634A" w:rsidP="00E6634A">
      <w:pPr>
        <w:jc w:val="center"/>
        <w:rPr>
          <w:b/>
          <w:bCs/>
          <w:lang w:val="es-419"/>
        </w:rPr>
      </w:pPr>
      <w:r w:rsidRPr="00E6634A">
        <w:rPr>
          <w:b/>
          <w:bCs/>
          <w:lang w:val="es-419"/>
        </w:rPr>
        <w:t>ECONOMÍA CIRCULAR</w:t>
      </w:r>
    </w:p>
    <w:p w14:paraId="4529A1A1" w14:textId="176065F2" w:rsidR="00E6634A" w:rsidRDefault="00E6634A" w:rsidP="006C505F">
      <w:pPr>
        <w:rPr>
          <w:lang w:val="es-419"/>
        </w:rPr>
      </w:pPr>
      <w:r>
        <w:rPr>
          <w:lang w:val="es-419"/>
        </w:rPr>
        <w:t>MATERIALES BIOLÓGICOS</w:t>
      </w:r>
      <w:r>
        <w:rPr>
          <w:lang w:val="es-419"/>
        </w:rPr>
        <w:tab/>
      </w:r>
      <w:r>
        <w:rPr>
          <w:lang w:val="es-419"/>
        </w:rPr>
        <w:tab/>
      </w:r>
      <w:r>
        <w:rPr>
          <w:lang w:val="es-419"/>
        </w:rPr>
        <w:tab/>
      </w:r>
      <w:r>
        <w:rPr>
          <w:lang w:val="es-419"/>
        </w:rPr>
        <w:tab/>
        <w:t>MATERALES TÉCNICOS</w:t>
      </w:r>
    </w:p>
    <w:p w14:paraId="6833BF77" w14:textId="0204DED9" w:rsidR="00E6634A" w:rsidRDefault="00E6634A" w:rsidP="006C505F">
      <w:pPr>
        <w:rPr>
          <w:lang w:val="es-419"/>
        </w:rPr>
      </w:pPr>
      <w:r>
        <w:rPr>
          <w:lang w:val="es-419"/>
        </w:rPr>
        <w:t>PRODUCIR</w:t>
      </w:r>
      <w:r>
        <w:rPr>
          <w:lang w:val="es-419"/>
        </w:rPr>
        <w:tab/>
      </w:r>
      <w:r>
        <w:rPr>
          <w:lang w:val="es-419"/>
        </w:rPr>
        <w:tab/>
      </w:r>
      <w:r>
        <w:rPr>
          <w:lang w:val="es-419"/>
        </w:rPr>
        <w:tab/>
      </w:r>
      <w:r>
        <w:rPr>
          <w:lang w:val="es-419"/>
        </w:rPr>
        <w:tab/>
      </w:r>
      <w:r>
        <w:rPr>
          <w:lang w:val="es-419"/>
        </w:rPr>
        <w:tab/>
      </w:r>
      <w:r>
        <w:rPr>
          <w:lang w:val="es-419"/>
        </w:rPr>
        <w:tab/>
      </w:r>
      <w:r>
        <w:rPr>
          <w:lang w:val="es-419"/>
        </w:rPr>
        <w:tab/>
      </w:r>
      <w:proofErr w:type="spellStart"/>
      <w:r>
        <w:rPr>
          <w:lang w:val="es-419"/>
        </w:rPr>
        <w:t>PRODUCIR</w:t>
      </w:r>
      <w:proofErr w:type="spellEnd"/>
      <w:r>
        <w:rPr>
          <w:lang w:val="es-419"/>
        </w:rPr>
        <w:tab/>
      </w:r>
    </w:p>
    <w:p w14:paraId="2F09178C" w14:textId="069D53F0" w:rsidR="00E6634A" w:rsidRDefault="00E6634A" w:rsidP="006C505F">
      <w:pPr>
        <w:rPr>
          <w:lang w:val="es-419"/>
        </w:rPr>
      </w:pPr>
      <w:r>
        <w:rPr>
          <w:lang w:val="es-419"/>
        </w:rPr>
        <w:t>CONSUMIR</w:t>
      </w:r>
      <w:r>
        <w:rPr>
          <w:lang w:val="es-419"/>
        </w:rPr>
        <w:tab/>
      </w:r>
      <w:r>
        <w:rPr>
          <w:lang w:val="es-419"/>
        </w:rPr>
        <w:tab/>
      </w:r>
      <w:r>
        <w:rPr>
          <w:lang w:val="es-419"/>
        </w:rPr>
        <w:tab/>
      </w:r>
      <w:r>
        <w:rPr>
          <w:lang w:val="es-419"/>
        </w:rPr>
        <w:tab/>
      </w:r>
      <w:r>
        <w:rPr>
          <w:lang w:val="es-419"/>
        </w:rPr>
        <w:tab/>
      </w:r>
      <w:r>
        <w:rPr>
          <w:lang w:val="es-419"/>
        </w:rPr>
        <w:tab/>
      </w:r>
      <w:r>
        <w:rPr>
          <w:lang w:val="es-419"/>
        </w:rPr>
        <w:tab/>
        <w:t>USAR</w:t>
      </w:r>
    </w:p>
    <w:p w14:paraId="5FDFFE36" w14:textId="5CA9CC91" w:rsidR="00E6634A" w:rsidRDefault="00E6634A" w:rsidP="006C505F">
      <w:pPr>
        <w:rPr>
          <w:lang w:val="es-419"/>
        </w:rPr>
      </w:pPr>
      <w:r>
        <w:rPr>
          <w:lang w:val="es-419"/>
        </w:rPr>
        <w:t>RECICLAR</w:t>
      </w:r>
      <w:r>
        <w:rPr>
          <w:lang w:val="es-419"/>
        </w:rPr>
        <w:tab/>
      </w:r>
      <w:r>
        <w:rPr>
          <w:lang w:val="es-419"/>
        </w:rPr>
        <w:tab/>
      </w:r>
      <w:r>
        <w:rPr>
          <w:lang w:val="es-419"/>
        </w:rPr>
        <w:tab/>
      </w:r>
      <w:r>
        <w:rPr>
          <w:lang w:val="es-419"/>
        </w:rPr>
        <w:tab/>
      </w:r>
      <w:r>
        <w:rPr>
          <w:lang w:val="es-419"/>
        </w:rPr>
        <w:tab/>
      </w:r>
      <w:r>
        <w:rPr>
          <w:lang w:val="es-419"/>
        </w:rPr>
        <w:tab/>
      </w:r>
      <w:r>
        <w:rPr>
          <w:lang w:val="es-419"/>
        </w:rPr>
        <w:tab/>
        <w:t>REGENARAR</w:t>
      </w:r>
    </w:p>
    <w:p w14:paraId="183E62FA" w14:textId="06C36DDB" w:rsidR="00326661" w:rsidRPr="00326661" w:rsidRDefault="00326661" w:rsidP="00B24DC8">
      <w:pPr>
        <w:jc w:val="both"/>
        <w:rPr>
          <w:lang w:val="es-419"/>
        </w:rPr>
      </w:pPr>
      <w:r w:rsidRPr="00326661">
        <w:rPr>
          <w:lang w:val="es-419"/>
        </w:rPr>
        <w:lastRenderedPageBreak/>
        <w:t>Como se puede observar, la diferencia entre los modelos va mucho más allá que la simple implementación del reciclaje. Comprende el desarrollo de productos innovadores y nuevos modelos de negocios que permitan que nuestro país, al igual que en los países de la Organización para la Cooperación y Desarrollo Económico (OCDE), consume 50</w:t>
      </w:r>
      <w:r w:rsidR="00976C8A">
        <w:rPr>
          <w:lang w:val="es-419"/>
        </w:rPr>
        <w:t xml:space="preserve"> </w:t>
      </w:r>
      <w:r w:rsidRPr="00326661">
        <w:rPr>
          <w:lang w:val="es-419"/>
        </w:rPr>
        <w:t>% menos de materias primas y 80</w:t>
      </w:r>
      <w:r w:rsidR="009A325C">
        <w:rPr>
          <w:lang w:val="es-419"/>
        </w:rPr>
        <w:t xml:space="preserve"> </w:t>
      </w:r>
      <w:r w:rsidRPr="00326661">
        <w:rPr>
          <w:lang w:val="es-419"/>
        </w:rPr>
        <w:t>% menos de agua en los procesos productivos y que cuadruplique la productividad por hectárea de tierra.</w:t>
      </w:r>
    </w:p>
    <w:p w14:paraId="157C74AF" w14:textId="0B916FD0" w:rsidR="00326661" w:rsidRDefault="00326661" w:rsidP="00326661">
      <w:pPr>
        <w:rPr>
          <w:lang w:val="es-419"/>
        </w:rPr>
      </w:pPr>
      <w:r w:rsidRPr="00326661">
        <w:rPr>
          <w:lang w:val="es-419"/>
        </w:rPr>
        <w:t xml:space="preserve">Un ejemplo de estrategias de economía circular (Diagrama Mariposa) se muestran en la siguiente </w:t>
      </w:r>
      <w:r w:rsidR="003F765D">
        <w:rPr>
          <w:lang w:val="es-419"/>
        </w:rPr>
        <w:t>imagen:</w:t>
      </w:r>
    </w:p>
    <w:p w14:paraId="40648844" w14:textId="2FD577AF" w:rsidR="00960B24" w:rsidRDefault="00960B24">
      <w:pPr>
        <w:spacing w:before="0" w:after="160" w:line="259" w:lineRule="auto"/>
        <w:ind w:firstLine="0"/>
        <w:rPr>
          <w:lang w:val="es-419"/>
        </w:rPr>
      </w:pPr>
    </w:p>
    <w:p w14:paraId="325B3419" w14:textId="2449DB08" w:rsidR="00960B24" w:rsidRDefault="00960B24" w:rsidP="00326661">
      <w:pPr>
        <w:rPr>
          <w:lang w:val="es-419"/>
        </w:rPr>
      </w:pPr>
      <w:r w:rsidRPr="00960B24">
        <w:rPr>
          <w:rStyle w:val="FiguraCar"/>
          <w:b/>
          <w:bCs/>
          <w:lang w:val="es-419"/>
        </w:rPr>
        <w:t>Figura 2</w:t>
      </w:r>
      <w:r w:rsidRPr="00960B24">
        <w:rPr>
          <w:lang w:val="es-419"/>
        </w:rPr>
        <w:t>. Ejemplos de estrategias de economía circular.</w:t>
      </w:r>
    </w:p>
    <w:p w14:paraId="6FD01BED" w14:textId="2400503A" w:rsidR="003F765D" w:rsidRDefault="003F765D" w:rsidP="00326661">
      <w:pPr>
        <w:rPr>
          <w:lang w:val="es-419"/>
        </w:rPr>
      </w:pPr>
      <w:r>
        <w:rPr>
          <w:noProof/>
          <w:lang w:val="es-419"/>
        </w:rPr>
        <w:drawing>
          <wp:inline distT="0" distB="0" distL="0" distR="0" wp14:anchorId="29A49AB4" wp14:editId="0C225618">
            <wp:extent cx="6127986" cy="3445385"/>
            <wp:effectExtent l="0" t="0" r="6350" b="3175"/>
            <wp:docPr id="7" name="Imagen 7" descr="La imagen contiene algunos ejemplos de estrategias de economía circular, Cartilla economía circular 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7996" cy="3451013"/>
                    </a:xfrm>
                    <a:prstGeom prst="rect">
                      <a:avLst/>
                    </a:prstGeom>
                    <a:noFill/>
                  </pic:spPr>
                </pic:pic>
              </a:graphicData>
            </a:graphic>
          </wp:inline>
        </w:drawing>
      </w:r>
    </w:p>
    <w:p w14:paraId="3B12907F" w14:textId="79739B93" w:rsidR="003F765D" w:rsidRDefault="008175B8" w:rsidP="00326661">
      <w:pPr>
        <w:rPr>
          <w:lang w:val="es-419"/>
        </w:rPr>
      </w:pPr>
      <w:r>
        <w:rPr>
          <w:lang w:val="es-419"/>
        </w:rPr>
        <w:t xml:space="preserve">Nota: tomado de </w:t>
      </w:r>
      <w:r w:rsidR="003F765D" w:rsidRPr="003F765D">
        <w:rPr>
          <w:lang w:val="es-419"/>
        </w:rPr>
        <w:t>Ejemplos de estrategias de economía circular, Cartilla economía circular p. 8</w:t>
      </w:r>
      <w:r w:rsidR="00A9456B">
        <w:rPr>
          <w:lang w:val="es-419"/>
        </w:rPr>
        <w:t>.</w:t>
      </w:r>
    </w:p>
    <w:p w14:paraId="3F25333A" w14:textId="6FF2E22E" w:rsidR="00951D34" w:rsidRDefault="0079069A" w:rsidP="0079069A">
      <w:pPr>
        <w:jc w:val="both"/>
        <w:rPr>
          <w:lang w:val="es-419"/>
        </w:rPr>
      </w:pPr>
      <w:r w:rsidRPr="0079069A">
        <w:rPr>
          <w:lang w:val="es-419"/>
        </w:rPr>
        <w:t xml:space="preserve">El desarrollo sostenible es un principio organizativo para alcanzar los objetivos de desarrollo humano y, al mismo tiempo, mantener la capacidad de los sistemas naturales para </w:t>
      </w:r>
      <w:r w:rsidRPr="0079069A">
        <w:rPr>
          <w:lang w:val="es-419"/>
        </w:rPr>
        <w:lastRenderedPageBreak/>
        <w:t>proporcionar los recursos naturales y los servicios de los ecosistemas de los que dependen la economía y la sociedad.</w:t>
      </w:r>
    </w:p>
    <w:p w14:paraId="74690F69" w14:textId="7A547FF2" w:rsidR="00B24DC8" w:rsidRDefault="00B24DC8" w:rsidP="00B24DC8">
      <w:pPr>
        <w:jc w:val="both"/>
        <w:rPr>
          <w:lang w:val="es-419"/>
        </w:rPr>
      </w:pPr>
      <w:r w:rsidRPr="00B24DC8">
        <w:rPr>
          <w:lang w:val="es-419"/>
        </w:rPr>
        <w:t>El resultado deseado es un estado de la sociedad donde las condiciones de vida y los recursos se utilizan para continuar satisfaciendo las necesidades humanas sin socavar la integridad y estabilidad del sistema natural. El desarrollo sostenible puede definirse como un desarrollo que satisface las necesidades del presente sin comprometer la capacidad de las generaciones futuras para satisfacer sus propias necesidades</w:t>
      </w:r>
      <w:r w:rsidR="00A64AC4">
        <w:rPr>
          <w:lang w:val="es-419"/>
        </w:rPr>
        <w:t>.</w:t>
      </w:r>
    </w:p>
    <w:p w14:paraId="199D1101" w14:textId="7FB36D7B" w:rsidR="00A64AC4" w:rsidRDefault="00A64AC4" w:rsidP="00A64AC4">
      <w:pPr>
        <w:jc w:val="both"/>
        <w:rPr>
          <w:lang w:val="es-419"/>
        </w:rPr>
      </w:pPr>
      <w:r w:rsidRPr="00A64AC4">
        <w:rPr>
          <w:lang w:val="es-419"/>
        </w:rPr>
        <w:t>Si bien el concepto moderno de desarrollo sostenible se deriva principalmente del Informe Brundtland de 1986, también tiene sus raíces en ideas anteriores sobre la ordenación forestal sostenible y las preocupaciones ambientales del siglo XX. A medida que se desarrolló el concepto de desarrollo sostenible, se ha orientado más hacia el desarrollo económico, el desarrollo social y la protección del medio ambiente para las generaciones futuras.</w:t>
      </w:r>
    </w:p>
    <w:p w14:paraId="5E6BBB98" w14:textId="722D1033" w:rsidR="00A64AC4" w:rsidRDefault="00A64AC4" w:rsidP="00A64AC4">
      <w:pPr>
        <w:jc w:val="both"/>
        <w:rPr>
          <w:lang w:val="es-419"/>
        </w:rPr>
      </w:pPr>
      <w:r w:rsidRPr="00A64AC4">
        <w:rPr>
          <w:lang w:val="es-419"/>
        </w:rPr>
        <w:t>El concepto de desarrollo sostenible ha sido y sigue siendo objeto de críticas, incluida la cuestión de qué debe sostenerse en el desarrollo sostenible. Se ha argumentado que no existe el uso sostenible de un recurso no renovable, ya que cualquier tasa positiva de explotación eventualmente conducirá al agotamiento de las existencias finitas de la tierra; esta perspectiva hace que la Revolución Industrial sea un todo insostenible.</w:t>
      </w:r>
    </w:p>
    <w:p w14:paraId="63F2562C" w14:textId="4321EF25" w:rsidR="00A64AC4" w:rsidRDefault="00A64AC4" w:rsidP="00A64AC4">
      <w:pPr>
        <w:jc w:val="both"/>
        <w:rPr>
          <w:lang w:val="es-419"/>
        </w:rPr>
      </w:pPr>
      <w:r w:rsidRPr="00A64AC4">
        <w:rPr>
          <w:lang w:val="es-419"/>
        </w:rPr>
        <w:t xml:space="preserve">Como parte de una iniciativa de la Organización de las Naciones Unidas (ONU) el 25 de septiembre de 2015 un grupo de naciones, entre ellas Colombia, adoptaron un conjunto de objetivos globales para erradicar la pobreza, proteger el planeta y asegurar la prosperidad para todos conocidos como Objetivos de Desarrollo Sostenible y que se muestran en la siguiente </w:t>
      </w:r>
      <w:r w:rsidR="00390484">
        <w:rPr>
          <w:lang w:val="es-419"/>
        </w:rPr>
        <w:t>imagen</w:t>
      </w:r>
      <w:r w:rsidRPr="00A64AC4">
        <w:rPr>
          <w:lang w:val="es-419"/>
        </w:rPr>
        <w:t>:</w:t>
      </w:r>
    </w:p>
    <w:p w14:paraId="44DD2833" w14:textId="77777777" w:rsidR="00A85A04" w:rsidRDefault="00A85A04">
      <w:pPr>
        <w:spacing w:before="0" w:after="160" w:line="259" w:lineRule="auto"/>
        <w:ind w:firstLine="0"/>
        <w:rPr>
          <w:rStyle w:val="FiguraCar"/>
          <w:b/>
          <w:bCs/>
        </w:rPr>
      </w:pPr>
      <w:r>
        <w:rPr>
          <w:rStyle w:val="FiguraCar"/>
          <w:b/>
          <w:bCs/>
        </w:rPr>
        <w:br w:type="page"/>
      </w:r>
    </w:p>
    <w:p w14:paraId="5C5A4BC8" w14:textId="1A68E31A" w:rsidR="00AB2265" w:rsidRDefault="00AB2265" w:rsidP="00A64AC4">
      <w:pPr>
        <w:jc w:val="both"/>
        <w:rPr>
          <w:lang w:val="es-419"/>
        </w:rPr>
      </w:pPr>
      <w:r w:rsidRPr="00AB2265">
        <w:rPr>
          <w:rStyle w:val="FiguraCar"/>
          <w:b/>
          <w:bCs/>
        </w:rPr>
        <w:lastRenderedPageBreak/>
        <w:t>Figura 3</w:t>
      </w:r>
      <w:r>
        <w:rPr>
          <w:lang w:val="es-419"/>
        </w:rPr>
        <w:t>. Objetivos de desarrollo sostenible.</w:t>
      </w:r>
    </w:p>
    <w:p w14:paraId="6369AD71" w14:textId="19DF3F8A" w:rsidR="003F765D" w:rsidRDefault="003F765D" w:rsidP="00A64AC4">
      <w:pPr>
        <w:jc w:val="both"/>
        <w:rPr>
          <w:lang w:val="es-419"/>
        </w:rPr>
      </w:pPr>
      <w:r>
        <w:rPr>
          <w:noProof/>
          <w:lang w:val="es-419"/>
        </w:rPr>
        <w:drawing>
          <wp:inline distT="0" distB="0" distL="0" distR="0" wp14:anchorId="597BD052" wp14:editId="4307B469">
            <wp:extent cx="5619465" cy="2583662"/>
            <wp:effectExtent l="0" t="0" r="635" b="7620"/>
            <wp:docPr id="9" name="Imagen 9" descr="En la Imagen se relacionan los Objetivos de Desarrollo Sosten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418" cy="2585939"/>
                    </a:xfrm>
                    <a:prstGeom prst="rect">
                      <a:avLst/>
                    </a:prstGeom>
                    <a:noFill/>
                  </pic:spPr>
                </pic:pic>
              </a:graphicData>
            </a:graphic>
          </wp:inline>
        </w:drawing>
      </w:r>
    </w:p>
    <w:p w14:paraId="249550E6" w14:textId="1EDEE98A" w:rsidR="00957527" w:rsidRDefault="00957527" w:rsidP="00A64AC4">
      <w:pPr>
        <w:jc w:val="both"/>
        <w:rPr>
          <w:lang w:val="es-419"/>
        </w:rPr>
      </w:pPr>
      <w:r>
        <w:rPr>
          <w:lang w:val="es-419"/>
        </w:rPr>
        <w:t xml:space="preserve">Nota: tomado de </w:t>
      </w:r>
      <w:hyperlink r:id="rId16" w:history="1">
        <w:r w:rsidRPr="00D7711E">
          <w:rPr>
            <w:rStyle w:val="Hipervnculo"/>
            <w:lang w:val="es-419"/>
          </w:rPr>
          <w:t>https://www.un.org/sustainabledevelopment/es/objetivos-de-desarrollo-sostenible/</w:t>
        </w:r>
      </w:hyperlink>
    </w:p>
    <w:p w14:paraId="4A16BA57" w14:textId="1F3A3222" w:rsidR="0079069A" w:rsidRPr="003F765D" w:rsidRDefault="002B7EDB" w:rsidP="00DA28D2">
      <w:pPr>
        <w:pStyle w:val="Prrafodelista"/>
        <w:numPr>
          <w:ilvl w:val="0"/>
          <w:numId w:val="23"/>
        </w:numPr>
        <w:jc w:val="both"/>
        <w:rPr>
          <w:lang w:val="es-419"/>
        </w:rPr>
      </w:pPr>
      <w:r w:rsidRPr="003F765D">
        <w:rPr>
          <w:lang w:val="es-419"/>
        </w:rPr>
        <w:t>Fin de la pobreza.</w:t>
      </w:r>
    </w:p>
    <w:p w14:paraId="631AC13D" w14:textId="5F838D56" w:rsidR="002B7EDB" w:rsidRPr="003F765D" w:rsidRDefault="002B7EDB" w:rsidP="00DA28D2">
      <w:pPr>
        <w:pStyle w:val="Prrafodelista"/>
        <w:numPr>
          <w:ilvl w:val="0"/>
          <w:numId w:val="23"/>
        </w:numPr>
        <w:jc w:val="both"/>
        <w:rPr>
          <w:lang w:val="es-419"/>
        </w:rPr>
      </w:pPr>
      <w:r w:rsidRPr="003F765D">
        <w:rPr>
          <w:lang w:val="es-419"/>
        </w:rPr>
        <w:t>Hambre cero.</w:t>
      </w:r>
    </w:p>
    <w:p w14:paraId="0A44E013" w14:textId="02C876D5" w:rsidR="002B7EDB" w:rsidRPr="003F765D" w:rsidRDefault="002B7EDB" w:rsidP="00DA28D2">
      <w:pPr>
        <w:pStyle w:val="Prrafodelista"/>
        <w:numPr>
          <w:ilvl w:val="0"/>
          <w:numId w:val="23"/>
        </w:numPr>
        <w:jc w:val="both"/>
        <w:rPr>
          <w:lang w:val="es-419"/>
        </w:rPr>
      </w:pPr>
      <w:r w:rsidRPr="003F765D">
        <w:rPr>
          <w:lang w:val="es-419"/>
        </w:rPr>
        <w:t>Salud y bienestar.</w:t>
      </w:r>
    </w:p>
    <w:p w14:paraId="3251636D" w14:textId="6F574A40" w:rsidR="002B7EDB" w:rsidRPr="003F765D" w:rsidRDefault="002B7EDB" w:rsidP="00DA28D2">
      <w:pPr>
        <w:pStyle w:val="Prrafodelista"/>
        <w:numPr>
          <w:ilvl w:val="0"/>
          <w:numId w:val="23"/>
        </w:numPr>
        <w:jc w:val="both"/>
        <w:rPr>
          <w:lang w:val="es-419"/>
        </w:rPr>
      </w:pPr>
      <w:r w:rsidRPr="003F765D">
        <w:rPr>
          <w:lang w:val="es-419"/>
        </w:rPr>
        <w:t>Educación de calidad.</w:t>
      </w:r>
    </w:p>
    <w:p w14:paraId="6EFFDAEB" w14:textId="599E3F0A" w:rsidR="002B7EDB" w:rsidRPr="003F765D" w:rsidRDefault="002B7EDB" w:rsidP="00DA28D2">
      <w:pPr>
        <w:pStyle w:val="Prrafodelista"/>
        <w:numPr>
          <w:ilvl w:val="0"/>
          <w:numId w:val="23"/>
        </w:numPr>
        <w:jc w:val="both"/>
        <w:rPr>
          <w:lang w:val="es-419"/>
        </w:rPr>
      </w:pPr>
      <w:r w:rsidRPr="003F765D">
        <w:rPr>
          <w:lang w:val="es-419"/>
        </w:rPr>
        <w:t>Igualdad de género.</w:t>
      </w:r>
    </w:p>
    <w:p w14:paraId="1A275AC6" w14:textId="34031D94" w:rsidR="002B7EDB" w:rsidRPr="003F765D" w:rsidRDefault="002B7EDB" w:rsidP="00DA28D2">
      <w:pPr>
        <w:pStyle w:val="Prrafodelista"/>
        <w:numPr>
          <w:ilvl w:val="0"/>
          <w:numId w:val="23"/>
        </w:numPr>
        <w:jc w:val="both"/>
        <w:rPr>
          <w:lang w:val="es-419"/>
        </w:rPr>
      </w:pPr>
      <w:r w:rsidRPr="003F765D">
        <w:rPr>
          <w:lang w:val="es-419"/>
        </w:rPr>
        <w:t>Agua limpia y saneamiento.</w:t>
      </w:r>
    </w:p>
    <w:p w14:paraId="6D8C1575" w14:textId="17C75C97" w:rsidR="002B7EDB" w:rsidRPr="003F765D" w:rsidRDefault="002B7EDB" w:rsidP="00DA28D2">
      <w:pPr>
        <w:pStyle w:val="Prrafodelista"/>
        <w:numPr>
          <w:ilvl w:val="0"/>
          <w:numId w:val="23"/>
        </w:numPr>
        <w:jc w:val="both"/>
        <w:rPr>
          <w:lang w:val="es-419"/>
        </w:rPr>
      </w:pPr>
      <w:r w:rsidRPr="003F765D">
        <w:rPr>
          <w:lang w:val="es-419"/>
        </w:rPr>
        <w:t>Energía asequible y no contaminante.</w:t>
      </w:r>
    </w:p>
    <w:p w14:paraId="33A970C0" w14:textId="38CA435E" w:rsidR="002B7EDB" w:rsidRPr="003F765D" w:rsidRDefault="002B7EDB" w:rsidP="00DA28D2">
      <w:pPr>
        <w:pStyle w:val="Prrafodelista"/>
        <w:numPr>
          <w:ilvl w:val="0"/>
          <w:numId w:val="23"/>
        </w:numPr>
        <w:jc w:val="both"/>
        <w:rPr>
          <w:lang w:val="es-419"/>
        </w:rPr>
      </w:pPr>
      <w:r w:rsidRPr="003F765D">
        <w:rPr>
          <w:lang w:val="es-419"/>
        </w:rPr>
        <w:t>Trabajo decente y crecimiento económico.</w:t>
      </w:r>
    </w:p>
    <w:p w14:paraId="5865447B" w14:textId="0201F9F3" w:rsidR="002B7EDB" w:rsidRPr="003F765D" w:rsidRDefault="002B7EDB" w:rsidP="00DA28D2">
      <w:pPr>
        <w:pStyle w:val="Prrafodelista"/>
        <w:numPr>
          <w:ilvl w:val="0"/>
          <w:numId w:val="23"/>
        </w:numPr>
        <w:jc w:val="both"/>
        <w:rPr>
          <w:lang w:val="es-419"/>
        </w:rPr>
      </w:pPr>
      <w:r w:rsidRPr="003F765D">
        <w:rPr>
          <w:lang w:val="es-419"/>
        </w:rPr>
        <w:t>Industria, innovación e infraestructura.</w:t>
      </w:r>
    </w:p>
    <w:p w14:paraId="219CBD56" w14:textId="5DEA69E3" w:rsidR="002B7EDB" w:rsidRPr="003F765D" w:rsidRDefault="002B7EDB" w:rsidP="00DA28D2">
      <w:pPr>
        <w:pStyle w:val="Prrafodelista"/>
        <w:numPr>
          <w:ilvl w:val="0"/>
          <w:numId w:val="23"/>
        </w:numPr>
        <w:jc w:val="both"/>
        <w:rPr>
          <w:lang w:val="es-419"/>
        </w:rPr>
      </w:pPr>
      <w:r w:rsidRPr="003F765D">
        <w:rPr>
          <w:lang w:val="es-419"/>
        </w:rPr>
        <w:t>Reducción de las desigualdades.</w:t>
      </w:r>
    </w:p>
    <w:p w14:paraId="184203DC" w14:textId="3BBE5C90" w:rsidR="002B7EDB" w:rsidRPr="003F765D" w:rsidRDefault="002B7EDB" w:rsidP="00DA28D2">
      <w:pPr>
        <w:pStyle w:val="Prrafodelista"/>
        <w:numPr>
          <w:ilvl w:val="0"/>
          <w:numId w:val="23"/>
        </w:numPr>
        <w:jc w:val="both"/>
        <w:rPr>
          <w:lang w:val="es-419"/>
        </w:rPr>
      </w:pPr>
      <w:r w:rsidRPr="003F765D">
        <w:rPr>
          <w:lang w:val="es-419"/>
        </w:rPr>
        <w:t>Ciudades y comunidades sostenibles.</w:t>
      </w:r>
    </w:p>
    <w:p w14:paraId="27315407" w14:textId="74B6F2F4" w:rsidR="002B7EDB" w:rsidRPr="003F765D" w:rsidRDefault="002B7EDB" w:rsidP="00DA28D2">
      <w:pPr>
        <w:pStyle w:val="Prrafodelista"/>
        <w:numPr>
          <w:ilvl w:val="0"/>
          <w:numId w:val="23"/>
        </w:numPr>
        <w:jc w:val="both"/>
        <w:rPr>
          <w:lang w:val="es-419"/>
        </w:rPr>
      </w:pPr>
      <w:r w:rsidRPr="003F765D">
        <w:rPr>
          <w:lang w:val="es-419"/>
        </w:rPr>
        <w:t>Producción y consumo responsable.</w:t>
      </w:r>
    </w:p>
    <w:p w14:paraId="182795E0" w14:textId="3FB0E6FF" w:rsidR="002B7EDB" w:rsidRPr="003F765D" w:rsidRDefault="002B7EDB" w:rsidP="00DA28D2">
      <w:pPr>
        <w:pStyle w:val="Prrafodelista"/>
        <w:numPr>
          <w:ilvl w:val="0"/>
          <w:numId w:val="23"/>
        </w:numPr>
        <w:jc w:val="both"/>
        <w:rPr>
          <w:lang w:val="es-419"/>
        </w:rPr>
      </w:pPr>
      <w:r w:rsidRPr="003F765D">
        <w:rPr>
          <w:lang w:val="es-419"/>
        </w:rPr>
        <w:t>Acción por el clima.</w:t>
      </w:r>
    </w:p>
    <w:p w14:paraId="448B1957" w14:textId="1DCC9907" w:rsidR="002B7EDB" w:rsidRPr="003F765D" w:rsidRDefault="002B7EDB" w:rsidP="00DA28D2">
      <w:pPr>
        <w:pStyle w:val="Prrafodelista"/>
        <w:numPr>
          <w:ilvl w:val="0"/>
          <w:numId w:val="23"/>
        </w:numPr>
        <w:jc w:val="both"/>
        <w:rPr>
          <w:lang w:val="es-419"/>
        </w:rPr>
      </w:pPr>
      <w:r w:rsidRPr="003F765D">
        <w:rPr>
          <w:lang w:val="es-419"/>
        </w:rPr>
        <w:t>Vida submarina.</w:t>
      </w:r>
    </w:p>
    <w:p w14:paraId="16BD491B" w14:textId="5D2750FD" w:rsidR="002B7EDB" w:rsidRPr="003F765D" w:rsidRDefault="002B7EDB" w:rsidP="00DA28D2">
      <w:pPr>
        <w:pStyle w:val="Prrafodelista"/>
        <w:numPr>
          <w:ilvl w:val="0"/>
          <w:numId w:val="23"/>
        </w:numPr>
        <w:jc w:val="both"/>
        <w:rPr>
          <w:lang w:val="es-419"/>
        </w:rPr>
      </w:pPr>
      <w:r w:rsidRPr="003F765D">
        <w:rPr>
          <w:lang w:val="es-419"/>
        </w:rPr>
        <w:t>Vida de ecosistemas terrestres.</w:t>
      </w:r>
    </w:p>
    <w:p w14:paraId="62431E59" w14:textId="33A9C5AF" w:rsidR="002B7EDB" w:rsidRPr="003F765D" w:rsidRDefault="002B7EDB" w:rsidP="00DA28D2">
      <w:pPr>
        <w:pStyle w:val="Prrafodelista"/>
        <w:numPr>
          <w:ilvl w:val="0"/>
          <w:numId w:val="23"/>
        </w:numPr>
        <w:jc w:val="both"/>
        <w:rPr>
          <w:lang w:val="es-419"/>
        </w:rPr>
      </w:pPr>
      <w:r w:rsidRPr="003F765D">
        <w:rPr>
          <w:lang w:val="es-419"/>
        </w:rPr>
        <w:t>Paz, justicia e instituciones sólidas.</w:t>
      </w:r>
    </w:p>
    <w:p w14:paraId="278F802A" w14:textId="527F1174" w:rsidR="002B7EDB" w:rsidRPr="003F765D" w:rsidRDefault="002B7EDB" w:rsidP="00DA28D2">
      <w:pPr>
        <w:pStyle w:val="Prrafodelista"/>
        <w:numPr>
          <w:ilvl w:val="0"/>
          <w:numId w:val="23"/>
        </w:numPr>
        <w:jc w:val="both"/>
        <w:rPr>
          <w:lang w:val="es-419"/>
        </w:rPr>
      </w:pPr>
      <w:r w:rsidRPr="003F765D">
        <w:rPr>
          <w:lang w:val="es-419"/>
        </w:rPr>
        <w:lastRenderedPageBreak/>
        <w:t>Alianzas para lograr los objetivos.</w:t>
      </w:r>
    </w:p>
    <w:p w14:paraId="5FC2C950" w14:textId="07B4DB06" w:rsidR="002B7EDB" w:rsidRDefault="0074299D" w:rsidP="003415A0">
      <w:pPr>
        <w:pStyle w:val="Ttulo2"/>
      </w:pPr>
      <w:bookmarkStart w:id="6" w:name="_Toc144054055"/>
      <w:r w:rsidRPr="0074299D">
        <w:t>2.2 Objetivos del desarrollo sostenible en Colombia</w:t>
      </w:r>
      <w:bookmarkEnd w:id="6"/>
    </w:p>
    <w:p w14:paraId="09F9E96D" w14:textId="0C3EB887" w:rsidR="0074299D" w:rsidRDefault="0055602A" w:rsidP="0079069A">
      <w:pPr>
        <w:jc w:val="both"/>
        <w:rPr>
          <w:lang w:val="es-419"/>
        </w:rPr>
      </w:pPr>
      <w:r w:rsidRPr="0055602A">
        <w:rPr>
          <w:lang w:val="es-419"/>
        </w:rPr>
        <w:t>Una vez adoptados los ODS ante la ONU, el Gobierno de Colombia a través del Consejo Nacional de Política Económica y Social (CONPES) estableció en 2018 mediante el documento CONPES 3918 la estrategia para la implementación de dichos objetivos. Como parte de esa estrategia se definió el esquema de seguimiento y reporte de avances mediante indicadores y línea base, el plan de fortalecimiento de la producción y el manejo de datos de la medición del desarrollo, se estableció la línea estratégica para el acompañamiento a los gobiernos locales y los lineamientos para la interlocución con los actores no gubernamentales.</w:t>
      </w:r>
    </w:p>
    <w:p w14:paraId="66185137" w14:textId="2C4C8275" w:rsidR="0055602A" w:rsidRPr="00AB61E7" w:rsidRDefault="00AB61E7" w:rsidP="0079069A">
      <w:pPr>
        <w:jc w:val="both"/>
        <w:rPr>
          <w:rStyle w:val="Textoennegrita"/>
        </w:rPr>
      </w:pPr>
      <w:r w:rsidRPr="00AB61E7">
        <w:rPr>
          <w:rStyle w:val="Textoennegrita"/>
          <w:lang w:val="es-419"/>
        </w:rPr>
        <w:t>Objetivos de desarrollo sostenible - Parte 1</w:t>
      </w:r>
    </w:p>
    <w:p w14:paraId="72B8AEDB" w14:textId="5964243B" w:rsidR="0074299D" w:rsidRDefault="00BE3318" w:rsidP="00BE3318">
      <w:pPr>
        <w:jc w:val="both"/>
        <w:rPr>
          <w:lang w:val="es-419"/>
        </w:rPr>
      </w:pPr>
      <w:r w:rsidRPr="00BE3318">
        <w:rPr>
          <w:lang w:val="es-419"/>
        </w:rPr>
        <w:t xml:space="preserve">Con la línea base en 2015, las metas de corto plazo en el 2018 y de largo plazo en el 2030 las metas de los ODS para Colombia se muestran en la siguiente </w:t>
      </w:r>
      <w:r w:rsidR="003F765D">
        <w:rPr>
          <w:lang w:val="es-419"/>
        </w:rPr>
        <w:t>imagen</w:t>
      </w:r>
      <w:r w:rsidRPr="00BE3318">
        <w:rPr>
          <w:lang w:val="es-419"/>
        </w:rPr>
        <w:t>:</w:t>
      </w:r>
    </w:p>
    <w:p w14:paraId="127597B0" w14:textId="7F80D635" w:rsidR="00BE3318" w:rsidRPr="00BE3318" w:rsidRDefault="00BE3318" w:rsidP="00DA28D2">
      <w:pPr>
        <w:pStyle w:val="Prrafodelista"/>
        <w:numPr>
          <w:ilvl w:val="0"/>
          <w:numId w:val="24"/>
        </w:numPr>
        <w:jc w:val="both"/>
        <w:rPr>
          <w:rStyle w:val="Textoennegrita"/>
        </w:rPr>
      </w:pPr>
      <w:r w:rsidRPr="00BE3318">
        <w:rPr>
          <w:rStyle w:val="Textoennegrita"/>
        </w:rPr>
        <w:t xml:space="preserve">Fin de la </w:t>
      </w:r>
      <w:proofErr w:type="spellStart"/>
      <w:r w:rsidRPr="00BE3318">
        <w:rPr>
          <w:rStyle w:val="Textoennegrita"/>
        </w:rPr>
        <w:t>pobreza</w:t>
      </w:r>
      <w:proofErr w:type="spellEnd"/>
    </w:p>
    <w:p w14:paraId="21F7C238" w14:textId="07CF3386" w:rsidR="00BE3318" w:rsidRDefault="00BE3318" w:rsidP="00BE3318">
      <w:pPr>
        <w:jc w:val="both"/>
        <w:rPr>
          <w:lang w:val="es-419"/>
        </w:rPr>
      </w:pPr>
      <w:r>
        <w:rPr>
          <w:lang w:val="es-419"/>
        </w:rPr>
        <w:t>Indicador nacional</w:t>
      </w:r>
      <w:r w:rsidR="001D6F50">
        <w:rPr>
          <w:lang w:val="es-419"/>
        </w:rPr>
        <w:t>:</w:t>
      </w:r>
      <w:r>
        <w:rPr>
          <w:lang w:val="es-419"/>
        </w:rPr>
        <w:t xml:space="preserve"> índice de pobreza multidimensional</w:t>
      </w:r>
      <w:r w:rsidR="001F2CE7">
        <w:rPr>
          <w:lang w:val="es-419"/>
        </w:rPr>
        <w:t xml:space="preserve"> (%)</w:t>
      </w:r>
      <w:r>
        <w:rPr>
          <w:lang w:val="es-419"/>
        </w:rPr>
        <w:t>.</w:t>
      </w:r>
    </w:p>
    <w:p w14:paraId="644DC798" w14:textId="5A97C744" w:rsidR="00BE3318" w:rsidRDefault="00BE3318" w:rsidP="00BE3318">
      <w:pPr>
        <w:jc w:val="both"/>
        <w:rPr>
          <w:lang w:val="es-419"/>
        </w:rPr>
      </w:pPr>
      <w:r>
        <w:rPr>
          <w:lang w:val="es-419"/>
        </w:rPr>
        <w:t>L</w:t>
      </w:r>
      <w:r w:rsidR="003E19A4">
        <w:rPr>
          <w:lang w:val="es-419"/>
        </w:rPr>
        <w:t>í</w:t>
      </w:r>
      <w:r>
        <w:rPr>
          <w:lang w:val="es-419"/>
        </w:rPr>
        <w:t>nea de base (2015): 20,2</w:t>
      </w:r>
      <w:r w:rsidR="006C0D1E">
        <w:rPr>
          <w:lang w:val="es-419"/>
        </w:rPr>
        <w:t xml:space="preserve"> </w:t>
      </w:r>
      <w:r>
        <w:rPr>
          <w:lang w:val="es-419"/>
        </w:rPr>
        <w:t>%</w:t>
      </w:r>
    </w:p>
    <w:p w14:paraId="2E9F8D79" w14:textId="0BC458FE" w:rsidR="00BE3318" w:rsidRDefault="00BE3318" w:rsidP="00BE3318">
      <w:pPr>
        <w:jc w:val="both"/>
        <w:rPr>
          <w:lang w:val="es-419"/>
        </w:rPr>
      </w:pPr>
      <w:r>
        <w:rPr>
          <w:lang w:val="es-419"/>
        </w:rPr>
        <w:t>Meta nacional a 2018: 17,8</w:t>
      </w:r>
      <w:r w:rsidR="006C0D1E">
        <w:rPr>
          <w:lang w:val="es-419"/>
        </w:rPr>
        <w:t xml:space="preserve"> </w:t>
      </w:r>
      <w:r w:rsidR="003E19A4">
        <w:rPr>
          <w:lang w:val="es-419"/>
        </w:rPr>
        <w:t>%</w:t>
      </w:r>
    </w:p>
    <w:p w14:paraId="7E448556" w14:textId="0696C139" w:rsidR="00BE3318" w:rsidRDefault="00BE3318" w:rsidP="00BE3318">
      <w:pPr>
        <w:jc w:val="both"/>
        <w:rPr>
          <w:lang w:val="es-419"/>
        </w:rPr>
      </w:pPr>
      <w:r>
        <w:rPr>
          <w:lang w:val="es-419"/>
        </w:rPr>
        <w:t>Meta nacional a 2030:  8,4</w:t>
      </w:r>
      <w:r w:rsidR="006C0D1E">
        <w:rPr>
          <w:lang w:val="es-419"/>
        </w:rPr>
        <w:t xml:space="preserve"> </w:t>
      </w:r>
      <w:r>
        <w:rPr>
          <w:lang w:val="es-419"/>
        </w:rPr>
        <w:t>%</w:t>
      </w:r>
    </w:p>
    <w:p w14:paraId="1B419209" w14:textId="3CED87D5" w:rsidR="003E19A4" w:rsidRPr="00BE3318" w:rsidRDefault="003E19A4" w:rsidP="00DA28D2">
      <w:pPr>
        <w:pStyle w:val="Prrafodelista"/>
        <w:numPr>
          <w:ilvl w:val="0"/>
          <w:numId w:val="24"/>
        </w:numPr>
        <w:jc w:val="both"/>
        <w:rPr>
          <w:rStyle w:val="Textoennegrita"/>
        </w:rPr>
      </w:pPr>
      <w:proofErr w:type="spellStart"/>
      <w:r>
        <w:rPr>
          <w:rStyle w:val="Textoennegrita"/>
        </w:rPr>
        <w:t>Hambre</w:t>
      </w:r>
      <w:proofErr w:type="spellEnd"/>
      <w:r>
        <w:rPr>
          <w:rStyle w:val="Textoennegrita"/>
        </w:rPr>
        <w:t xml:space="preserve"> cero</w:t>
      </w:r>
    </w:p>
    <w:p w14:paraId="3D8C267B" w14:textId="0B79A6A8" w:rsidR="003E19A4" w:rsidRDefault="003E19A4" w:rsidP="003E19A4">
      <w:pPr>
        <w:jc w:val="both"/>
        <w:rPr>
          <w:lang w:val="es-419"/>
        </w:rPr>
      </w:pPr>
      <w:r>
        <w:rPr>
          <w:lang w:val="es-419"/>
        </w:rPr>
        <w:t>Indicador nacional</w:t>
      </w:r>
      <w:r w:rsidR="001D6F50">
        <w:rPr>
          <w:lang w:val="es-419"/>
        </w:rPr>
        <w:t>:</w:t>
      </w:r>
      <w:r>
        <w:rPr>
          <w:lang w:val="es-419"/>
        </w:rPr>
        <w:t xml:space="preserve"> de tasa de mortalidad por desnutrición en menores de 5 años (por cada 100.000</w:t>
      </w:r>
      <w:r w:rsidR="00960477">
        <w:rPr>
          <w:lang w:val="es-419"/>
        </w:rPr>
        <w:t xml:space="preserve"> </w:t>
      </w:r>
      <w:r>
        <w:rPr>
          <w:lang w:val="es-419"/>
        </w:rPr>
        <w:t>niños y niñas menores de 5 años).</w:t>
      </w:r>
    </w:p>
    <w:p w14:paraId="44AD13E6" w14:textId="261DA0F3" w:rsidR="003E19A4" w:rsidRDefault="003E19A4" w:rsidP="003E19A4">
      <w:pPr>
        <w:jc w:val="both"/>
        <w:rPr>
          <w:lang w:val="es-419"/>
        </w:rPr>
      </w:pPr>
      <w:r>
        <w:rPr>
          <w:lang w:val="es-419"/>
        </w:rPr>
        <w:t>Línea de base (2015): 6,8</w:t>
      </w:r>
    </w:p>
    <w:p w14:paraId="3EE148E1" w14:textId="59B45FEB" w:rsidR="003E19A4" w:rsidRDefault="003E19A4" w:rsidP="003E19A4">
      <w:pPr>
        <w:jc w:val="both"/>
        <w:rPr>
          <w:lang w:val="es-419"/>
        </w:rPr>
      </w:pPr>
      <w:r>
        <w:rPr>
          <w:lang w:val="es-419"/>
        </w:rPr>
        <w:t>Meta nacional a 2018: 6,5</w:t>
      </w:r>
    </w:p>
    <w:p w14:paraId="63B5AFE9" w14:textId="77D0ABCF" w:rsidR="003E19A4" w:rsidRDefault="003E19A4" w:rsidP="003E19A4">
      <w:pPr>
        <w:jc w:val="both"/>
        <w:rPr>
          <w:lang w:val="es-419"/>
        </w:rPr>
      </w:pPr>
      <w:r>
        <w:rPr>
          <w:lang w:val="es-419"/>
        </w:rPr>
        <w:t>Meta nacional a 2030:  5</w:t>
      </w:r>
    </w:p>
    <w:p w14:paraId="3C103EFD" w14:textId="7B45B995" w:rsidR="0048501C" w:rsidRPr="00BE3318" w:rsidRDefault="0048501C" w:rsidP="00DA28D2">
      <w:pPr>
        <w:pStyle w:val="Prrafodelista"/>
        <w:numPr>
          <w:ilvl w:val="0"/>
          <w:numId w:val="24"/>
        </w:numPr>
        <w:jc w:val="both"/>
        <w:rPr>
          <w:rStyle w:val="Textoennegrita"/>
        </w:rPr>
      </w:pPr>
      <w:proofErr w:type="spellStart"/>
      <w:r>
        <w:rPr>
          <w:rStyle w:val="Textoennegrita"/>
        </w:rPr>
        <w:lastRenderedPageBreak/>
        <w:t>Salud</w:t>
      </w:r>
      <w:proofErr w:type="spellEnd"/>
      <w:r>
        <w:rPr>
          <w:rStyle w:val="Textoennegrita"/>
        </w:rPr>
        <w:t xml:space="preserve"> y </w:t>
      </w:r>
      <w:proofErr w:type="spellStart"/>
      <w:r>
        <w:rPr>
          <w:rStyle w:val="Textoennegrita"/>
        </w:rPr>
        <w:t>bienestar</w:t>
      </w:r>
      <w:proofErr w:type="spellEnd"/>
    </w:p>
    <w:p w14:paraId="564D40FB" w14:textId="09DA0B92" w:rsidR="0048501C" w:rsidRDefault="0048501C" w:rsidP="0048501C">
      <w:pPr>
        <w:jc w:val="both"/>
        <w:rPr>
          <w:lang w:val="es-419"/>
        </w:rPr>
      </w:pPr>
      <w:r>
        <w:rPr>
          <w:lang w:val="es-419"/>
        </w:rPr>
        <w:t>Indicador nacional</w:t>
      </w:r>
      <w:r w:rsidR="001D6F50">
        <w:rPr>
          <w:lang w:val="es-419"/>
        </w:rPr>
        <w:t>:</w:t>
      </w:r>
      <w:r>
        <w:rPr>
          <w:lang w:val="es-419"/>
        </w:rPr>
        <w:t xml:space="preserve"> tasa de mortalidad </w:t>
      </w:r>
      <w:r w:rsidR="0001349F">
        <w:rPr>
          <w:lang w:val="es-419"/>
        </w:rPr>
        <w:t>materna (por c</w:t>
      </w:r>
      <w:r>
        <w:rPr>
          <w:lang w:val="es-419"/>
        </w:rPr>
        <w:t>ada 100.000</w:t>
      </w:r>
      <w:r w:rsidR="001B4D52">
        <w:rPr>
          <w:lang w:val="es-419"/>
        </w:rPr>
        <w:t xml:space="preserve"> nacidos vivos</w:t>
      </w:r>
      <w:r>
        <w:rPr>
          <w:lang w:val="es-419"/>
        </w:rPr>
        <w:t>).</w:t>
      </w:r>
    </w:p>
    <w:p w14:paraId="6CC2CB8D" w14:textId="1B5C248E" w:rsidR="0048501C" w:rsidRDefault="0048501C" w:rsidP="0048501C">
      <w:pPr>
        <w:jc w:val="both"/>
        <w:rPr>
          <w:lang w:val="es-419"/>
        </w:rPr>
      </w:pPr>
      <w:r>
        <w:rPr>
          <w:lang w:val="es-419"/>
        </w:rPr>
        <w:t xml:space="preserve">Línea de base (2015): </w:t>
      </w:r>
      <w:r w:rsidR="00EE30C2">
        <w:rPr>
          <w:lang w:val="es-419"/>
        </w:rPr>
        <w:t>53</w:t>
      </w:r>
      <w:r>
        <w:rPr>
          <w:lang w:val="es-419"/>
        </w:rPr>
        <w:t>,</w:t>
      </w:r>
      <w:r w:rsidR="00EE30C2">
        <w:rPr>
          <w:lang w:val="es-419"/>
        </w:rPr>
        <w:t>7</w:t>
      </w:r>
    </w:p>
    <w:p w14:paraId="0807CF6C" w14:textId="1BC1DABA" w:rsidR="0048501C" w:rsidRDefault="0048501C" w:rsidP="0048501C">
      <w:pPr>
        <w:jc w:val="both"/>
        <w:rPr>
          <w:lang w:val="es-419"/>
        </w:rPr>
      </w:pPr>
      <w:r>
        <w:rPr>
          <w:lang w:val="es-419"/>
        </w:rPr>
        <w:t xml:space="preserve">Meta nacional a 2018: </w:t>
      </w:r>
      <w:r w:rsidR="00EE30C2">
        <w:rPr>
          <w:lang w:val="es-419"/>
        </w:rPr>
        <w:t>51</w:t>
      </w:r>
      <w:r w:rsidR="00086D4F">
        <w:rPr>
          <w:lang w:val="es-419"/>
        </w:rPr>
        <w:t>,0</w:t>
      </w:r>
    </w:p>
    <w:p w14:paraId="2EAD04A1" w14:textId="0D56F3F3" w:rsidR="0048501C" w:rsidRDefault="0048501C" w:rsidP="0048501C">
      <w:pPr>
        <w:jc w:val="both"/>
        <w:rPr>
          <w:lang w:val="es-419"/>
        </w:rPr>
      </w:pPr>
      <w:r>
        <w:rPr>
          <w:lang w:val="es-419"/>
        </w:rPr>
        <w:t xml:space="preserve">Meta nacional a 2030:  </w:t>
      </w:r>
      <w:r w:rsidR="00EE30C2">
        <w:rPr>
          <w:lang w:val="es-419"/>
        </w:rPr>
        <w:t>32</w:t>
      </w:r>
      <w:r w:rsidR="00086D4F">
        <w:rPr>
          <w:lang w:val="es-419"/>
        </w:rPr>
        <w:t>,0</w:t>
      </w:r>
    </w:p>
    <w:p w14:paraId="27ACD673" w14:textId="7D09C7DF" w:rsidR="00973280" w:rsidRPr="00BE3318" w:rsidRDefault="00864855" w:rsidP="00DA28D2">
      <w:pPr>
        <w:pStyle w:val="Prrafodelista"/>
        <w:numPr>
          <w:ilvl w:val="0"/>
          <w:numId w:val="24"/>
        </w:numPr>
        <w:jc w:val="both"/>
        <w:rPr>
          <w:rStyle w:val="Textoennegrita"/>
        </w:rPr>
      </w:pPr>
      <w:proofErr w:type="spellStart"/>
      <w:r>
        <w:rPr>
          <w:rStyle w:val="Textoennegrita"/>
        </w:rPr>
        <w:t>Educación</w:t>
      </w:r>
      <w:proofErr w:type="spellEnd"/>
      <w:r>
        <w:rPr>
          <w:rStyle w:val="Textoennegrita"/>
        </w:rPr>
        <w:t xml:space="preserve"> de </w:t>
      </w:r>
      <w:proofErr w:type="spellStart"/>
      <w:r>
        <w:rPr>
          <w:rStyle w:val="Textoennegrita"/>
        </w:rPr>
        <w:t>calidad</w:t>
      </w:r>
      <w:proofErr w:type="spellEnd"/>
    </w:p>
    <w:p w14:paraId="2CABC7C7" w14:textId="56BF7435" w:rsidR="00973280" w:rsidRDefault="00973280" w:rsidP="00973280">
      <w:pPr>
        <w:jc w:val="both"/>
        <w:rPr>
          <w:lang w:val="es-419"/>
        </w:rPr>
      </w:pPr>
      <w:r>
        <w:rPr>
          <w:lang w:val="es-419"/>
        </w:rPr>
        <w:t>Indicador nacional</w:t>
      </w:r>
      <w:r w:rsidR="001D6F50">
        <w:rPr>
          <w:lang w:val="es-419"/>
        </w:rPr>
        <w:t>:</w:t>
      </w:r>
      <w:r>
        <w:rPr>
          <w:lang w:val="es-419"/>
        </w:rPr>
        <w:t xml:space="preserve"> tasa de</w:t>
      </w:r>
      <w:r w:rsidR="000911C3">
        <w:rPr>
          <w:lang w:val="es-419"/>
        </w:rPr>
        <w:t xml:space="preserve"> cobertura </w:t>
      </w:r>
      <w:proofErr w:type="gramStart"/>
      <w:r w:rsidR="000911C3">
        <w:rPr>
          <w:lang w:val="es-419"/>
        </w:rPr>
        <w:t xml:space="preserve">en </w:t>
      </w:r>
      <w:r>
        <w:rPr>
          <w:lang w:val="es-419"/>
        </w:rPr>
        <w:t xml:space="preserve"> </w:t>
      </w:r>
      <w:r w:rsidR="000911C3">
        <w:rPr>
          <w:lang w:val="es-419"/>
        </w:rPr>
        <w:t>educación</w:t>
      </w:r>
      <w:proofErr w:type="gramEnd"/>
      <w:r w:rsidR="000911C3">
        <w:rPr>
          <w:lang w:val="es-419"/>
        </w:rPr>
        <w:t xml:space="preserve"> superior (%</w:t>
      </w:r>
      <w:r>
        <w:rPr>
          <w:lang w:val="es-419"/>
        </w:rPr>
        <w:t>).</w:t>
      </w:r>
    </w:p>
    <w:p w14:paraId="551BFA81" w14:textId="607F5CFB" w:rsidR="00973280" w:rsidRDefault="00973280" w:rsidP="00973280">
      <w:pPr>
        <w:jc w:val="both"/>
        <w:rPr>
          <w:lang w:val="es-419"/>
        </w:rPr>
      </w:pPr>
      <w:r>
        <w:rPr>
          <w:lang w:val="es-419"/>
        </w:rPr>
        <w:t xml:space="preserve">Línea de base (2015): </w:t>
      </w:r>
      <w:r w:rsidR="00864855">
        <w:rPr>
          <w:lang w:val="es-419"/>
        </w:rPr>
        <w:t>49</w:t>
      </w:r>
      <w:r>
        <w:rPr>
          <w:lang w:val="es-419"/>
        </w:rPr>
        <w:t>,</w:t>
      </w:r>
      <w:r w:rsidR="00864855">
        <w:rPr>
          <w:lang w:val="es-419"/>
        </w:rPr>
        <w:t>4</w:t>
      </w:r>
      <w:r w:rsidR="006C0D1E">
        <w:rPr>
          <w:lang w:val="es-419"/>
        </w:rPr>
        <w:t xml:space="preserve"> </w:t>
      </w:r>
      <w:r>
        <w:rPr>
          <w:lang w:val="es-419"/>
        </w:rPr>
        <w:t>%</w:t>
      </w:r>
    </w:p>
    <w:p w14:paraId="2D65FF35" w14:textId="111EE8A5" w:rsidR="00973280" w:rsidRDefault="00973280" w:rsidP="00973280">
      <w:pPr>
        <w:jc w:val="both"/>
        <w:rPr>
          <w:lang w:val="es-419"/>
        </w:rPr>
      </w:pPr>
      <w:r>
        <w:rPr>
          <w:lang w:val="es-419"/>
        </w:rPr>
        <w:t>Meta nacional a 2018: 5</w:t>
      </w:r>
      <w:r w:rsidR="00555BAF">
        <w:rPr>
          <w:lang w:val="es-419"/>
        </w:rPr>
        <w:t>7</w:t>
      </w:r>
      <w:r w:rsidR="006C0D1E">
        <w:rPr>
          <w:lang w:val="es-419"/>
        </w:rPr>
        <w:t xml:space="preserve"> </w:t>
      </w:r>
      <w:r>
        <w:rPr>
          <w:lang w:val="es-419"/>
        </w:rPr>
        <w:t>%</w:t>
      </w:r>
    </w:p>
    <w:p w14:paraId="3CFC4DA6" w14:textId="69CFC526" w:rsidR="00973280" w:rsidRDefault="00973280" w:rsidP="00973280">
      <w:pPr>
        <w:jc w:val="both"/>
        <w:rPr>
          <w:lang w:val="es-419"/>
        </w:rPr>
      </w:pPr>
      <w:r>
        <w:rPr>
          <w:lang w:val="es-419"/>
        </w:rPr>
        <w:t xml:space="preserve">Meta nacional a 2030: </w:t>
      </w:r>
      <w:r w:rsidR="00555BAF">
        <w:rPr>
          <w:lang w:val="es-419"/>
        </w:rPr>
        <w:t>80</w:t>
      </w:r>
      <w:r w:rsidR="006C0D1E">
        <w:rPr>
          <w:lang w:val="es-419"/>
        </w:rPr>
        <w:t xml:space="preserve"> </w:t>
      </w:r>
      <w:r>
        <w:rPr>
          <w:lang w:val="es-419"/>
        </w:rPr>
        <w:t>%</w:t>
      </w:r>
    </w:p>
    <w:p w14:paraId="34BF441E" w14:textId="68B1835F" w:rsidR="00E95A02" w:rsidRPr="00BE3318" w:rsidRDefault="00030AE4" w:rsidP="00DA28D2">
      <w:pPr>
        <w:pStyle w:val="Prrafodelista"/>
        <w:numPr>
          <w:ilvl w:val="0"/>
          <w:numId w:val="24"/>
        </w:numPr>
        <w:jc w:val="both"/>
        <w:rPr>
          <w:rStyle w:val="Textoennegrita"/>
        </w:rPr>
      </w:pPr>
      <w:proofErr w:type="spellStart"/>
      <w:r>
        <w:rPr>
          <w:rStyle w:val="Textoennegrita"/>
        </w:rPr>
        <w:t>Igualdad</w:t>
      </w:r>
      <w:proofErr w:type="spellEnd"/>
      <w:r>
        <w:rPr>
          <w:rStyle w:val="Textoennegrita"/>
        </w:rPr>
        <w:t xml:space="preserve"> de </w:t>
      </w:r>
      <w:proofErr w:type="spellStart"/>
      <w:r>
        <w:rPr>
          <w:rStyle w:val="Textoennegrita"/>
        </w:rPr>
        <w:t>género</w:t>
      </w:r>
      <w:proofErr w:type="spellEnd"/>
    </w:p>
    <w:p w14:paraId="28A5040C" w14:textId="22EC1A73" w:rsidR="00E95A02" w:rsidRDefault="00E95A02" w:rsidP="00E95A02">
      <w:pPr>
        <w:jc w:val="both"/>
        <w:rPr>
          <w:lang w:val="es-419"/>
        </w:rPr>
      </w:pPr>
      <w:r>
        <w:rPr>
          <w:lang w:val="es-419"/>
        </w:rPr>
        <w:t>Indicador nacional</w:t>
      </w:r>
      <w:r w:rsidR="001D6F50">
        <w:rPr>
          <w:lang w:val="es-419"/>
        </w:rPr>
        <w:t>:</w:t>
      </w:r>
      <w:r>
        <w:rPr>
          <w:lang w:val="es-419"/>
        </w:rPr>
        <w:t xml:space="preserve"> </w:t>
      </w:r>
      <w:r w:rsidR="00EA01CB">
        <w:rPr>
          <w:lang w:val="es-419"/>
        </w:rPr>
        <w:t xml:space="preserve">porcentaje de mujeres en cargos directivos del estado colombiano </w:t>
      </w:r>
      <w:r>
        <w:rPr>
          <w:lang w:val="es-419"/>
        </w:rPr>
        <w:t>(%).</w:t>
      </w:r>
    </w:p>
    <w:p w14:paraId="5D990F55" w14:textId="7AC87D49" w:rsidR="00E95A02" w:rsidRDefault="00E95A02" w:rsidP="00E95A02">
      <w:pPr>
        <w:jc w:val="both"/>
        <w:rPr>
          <w:lang w:val="es-419"/>
        </w:rPr>
      </w:pPr>
      <w:r>
        <w:rPr>
          <w:lang w:val="es-419"/>
        </w:rPr>
        <w:t>Línea de base (2015): 4</w:t>
      </w:r>
      <w:r w:rsidR="00EA01CB">
        <w:rPr>
          <w:lang w:val="es-419"/>
        </w:rPr>
        <w:t>3</w:t>
      </w:r>
      <w:r>
        <w:rPr>
          <w:lang w:val="es-419"/>
        </w:rPr>
        <w:t>,</w:t>
      </w:r>
      <w:r w:rsidR="00EA01CB">
        <w:rPr>
          <w:lang w:val="es-419"/>
        </w:rPr>
        <w:t>5</w:t>
      </w:r>
      <w:r w:rsidR="00062A7B">
        <w:rPr>
          <w:lang w:val="es-419"/>
        </w:rPr>
        <w:t xml:space="preserve"> </w:t>
      </w:r>
      <w:r>
        <w:rPr>
          <w:lang w:val="es-419"/>
        </w:rPr>
        <w:t>%</w:t>
      </w:r>
    </w:p>
    <w:p w14:paraId="53EE1AF3" w14:textId="787B6170" w:rsidR="00E95A02" w:rsidRDefault="00E95A02" w:rsidP="00E95A02">
      <w:pPr>
        <w:jc w:val="both"/>
        <w:rPr>
          <w:lang w:val="es-419"/>
        </w:rPr>
      </w:pPr>
      <w:r>
        <w:rPr>
          <w:lang w:val="es-419"/>
        </w:rPr>
        <w:t xml:space="preserve">Meta nacional a 2018: </w:t>
      </w:r>
      <w:r w:rsidR="00EA01CB">
        <w:rPr>
          <w:lang w:val="es-419"/>
        </w:rPr>
        <w:t>44,5</w:t>
      </w:r>
      <w:r w:rsidR="00062A7B">
        <w:rPr>
          <w:lang w:val="es-419"/>
        </w:rPr>
        <w:t xml:space="preserve"> </w:t>
      </w:r>
      <w:r>
        <w:rPr>
          <w:lang w:val="es-419"/>
        </w:rPr>
        <w:t>%</w:t>
      </w:r>
    </w:p>
    <w:p w14:paraId="708CCBC5" w14:textId="3B6FBC92" w:rsidR="00E95A02" w:rsidRDefault="00E95A02" w:rsidP="00E95A02">
      <w:pPr>
        <w:jc w:val="both"/>
        <w:rPr>
          <w:lang w:val="es-419"/>
        </w:rPr>
      </w:pPr>
      <w:r>
        <w:rPr>
          <w:lang w:val="es-419"/>
        </w:rPr>
        <w:t xml:space="preserve">Meta nacional a 2030: </w:t>
      </w:r>
      <w:r w:rsidR="00EA01CB">
        <w:rPr>
          <w:lang w:val="es-419"/>
        </w:rPr>
        <w:t>5</w:t>
      </w:r>
      <w:r>
        <w:rPr>
          <w:lang w:val="es-419"/>
        </w:rPr>
        <w:t>0</w:t>
      </w:r>
      <w:r w:rsidR="00906F79">
        <w:rPr>
          <w:lang w:val="es-419"/>
        </w:rPr>
        <w:t xml:space="preserve"> </w:t>
      </w:r>
      <w:r>
        <w:rPr>
          <w:lang w:val="es-419"/>
        </w:rPr>
        <w:t>%</w:t>
      </w:r>
    </w:p>
    <w:p w14:paraId="36F5B0FF" w14:textId="26536760" w:rsidR="003E1BAE" w:rsidRPr="00BE3318" w:rsidRDefault="00BF249C" w:rsidP="00DA28D2">
      <w:pPr>
        <w:pStyle w:val="Prrafodelista"/>
        <w:numPr>
          <w:ilvl w:val="0"/>
          <w:numId w:val="24"/>
        </w:numPr>
        <w:jc w:val="both"/>
        <w:rPr>
          <w:rStyle w:val="Textoennegrita"/>
        </w:rPr>
      </w:pPr>
      <w:r>
        <w:rPr>
          <w:rStyle w:val="Textoennegrita"/>
        </w:rPr>
        <w:t xml:space="preserve">Agua </w:t>
      </w:r>
      <w:proofErr w:type="spellStart"/>
      <w:r>
        <w:rPr>
          <w:rStyle w:val="Textoennegrita"/>
        </w:rPr>
        <w:t>limpia</w:t>
      </w:r>
      <w:proofErr w:type="spellEnd"/>
      <w:r>
        <w:rPr>
          <w:rStyle w:val="Textoennegrita"/>
        </w:rPr>
        <w:t xml:space="preserve"> y </w:t>
      </w:r>
      <w:proofErr w:type="spellStart"/>
      <w:r>
        <w:rPr>
          <w:rStyle w:val="Textoennegrita"/>
        </w:rPr>
        <w:t>saneamiento</w:t>
      </w:r>
      <w:proofErr w:type="spellEnd"/>
    </w:p>
    <w:p w14:paraId="0A93ECFF" w14:textId="05F85546" w:rsidR="003E1BAE" w:rsidRDefault="003E1BAE" w:rsidP="003E1BAE">
      <w:pPr>
        <w:jc w:val="both"/>
        <w:rPr>
          <w:lang w:val="es-419"/>
        </w:rPr>
      </w:pPr>
      <w:r>
        <w:rPr>
          <w:lang w:val="es-419"/>
        </w:rPr>
        <w:t>Indicador nacional</w:t>
      </w:r>
      <w:r w:rsidR="001D6F50">
        <w:rPr>
          <w:lang w:val="es-419"/>
        </w:rPr>
        <w:t>:</w:t>
      </w:r>
      <w:r>
        <w:rPr>
          <w:lang w:val="es-419"/>
        </w:rPr>
        <w:t xml:space="preserve"> </w:t>
      </w:r>
      <w:r w:rsidR="004045C5">
        <w:rPr>
          <w:lang w:val="es-419"/>
        </w:rPr>
        <w:t xml:space="preserve">acceso agua potable adecuados </w:t>
      </w:r>
      <w:r>
        <w:rPr>
          <w:lang w:val="es-419"/>
        </w:rPr>
        <w:t>(%).</w:t>
      </w:r>
    </w:p>
    <w:p w14:paraId="67F7BB9D" w14:textId="7F5E9C26" w:rsidR="003E1BAE" w:rsidRDefault="003E1BAE" w:rsidP="003E1BAE">
      <w:pPr>
        <w:jc w:val="both"/>
        <w:rPr>
          <w:lang w:val="es-419"/>
        </w:rPr>
      </w:pPr>
      <w:r>
        <w:rPr>
          <w:lang w:val="es-419"/>
        </w:rPr>
        <w:t xml:space="preserve">Línea de base (2015): </w:t>
      </w:r>
      <w:r w:rsidR="009D47EA">
        <w:rPr>
          <w:lang w:val="es-419"/>
        </w:rPr>
        <w:t>91</w:t>
      </w:r>
      <w:r>
        <w:rPr>
          <w:lang w:val="es-419"/>
        </w:rPr>
        <w:t>,</w:t>
      </w:r>
      <w:r w:rsidR="009D47EA">
        <w:rPr>
          <w:lang w:val="es-419"/>
        </w:rPr>
        <w:t>8</w:t>
      </w:r>
      <w:r w:rsidR="005866A5">
        <w:rPr>
          <w:lang w:val="es-419"/>
        </w:rPr>
        <w:t xml:space="preserve"> </w:t>
      </w:r>
      <w:r>
        <w:rPr>
          <w:lang w:val="es-419"/>
        </w:rPr>
        <w:t>%</w:t>
      </w:r>
    </w:p>
    <w:p w14:paraId="25E57318" w14:textId="6B9951CB" w:rsidR="003E1BAE" w:rsidRDefault="003E1BAE" w:rsidP="003E1BAE">
      <w:pPr>
        <w:jc w:val="both"/>
        <w:rPr>
          <w:lang w:val="es-419"/>
        </w:rPr>
      </w:pPr>
      <w:r>
        <w:rPr>
          <w:lang w:val="es-419"/>
        </w:rPr>
        <w:t xml:space="preserve">Meta nacional a 2018: </w:t>
      </w:r>
      <w:r w:rsidR="00846938">
        <w:rPr>
          <w:lang w:val="es-419"/>
        </w:rPr>
        <w:t>92</w:t>
      </w:r>
      <w:r>
        <w:rPr>
          <w:lang w:val="es-419"/>
        </w:rPr>
        <w:t>,</w:t>
      </w:r>
      <w:r w:rsidR="00846938">
        <w:rPr>
          <w:lang w:val="es-419"/>
        </w:rPr>
        <w:t>9</w:t>
      </w:r>
      <w:r w:rsidR="005866A5">
        <w:rPr>
          <w:lang w:val="es-419"/>
        </w:rPr>
        <w:t xml:space="preserve"> </w:t>
      </w:r>
      <w:r>
        <w:rPr>
          <w:lang w:val="es-419"/>
        </w:rPr>
        <w:t>%</w:t>
      </w:r>
    </w:p>
    <w:p w14:paraId="6E7D1943" w14:textId="26F7CBE4" w:rsidR="003E1BAE" w:rsidRDefault="003E1BAE" w:rsidP="003E1BAE">
      <w:pPr>
        <w:jc w:val="both"/>
        <w:rPr>
          <w:lang w:val="es-419"/>
        </w:rPr>
      </w:pPr>
      <w:r>
        <w:rPr>
          <w:lang w:val="es-419"/>
        </w:rPr>
        <w:t xml:space="preserve">Meta nacional a 2030: </w:t>
      </w:r>
      <w:r w:rsidR="00846938">
        <w:rPr>
          <w:lang w:val="es-419"/>
        </w:rPr>
        <w:t>10</w:t>
      </w:r>
      <w:r>
        <w:rPr>
          <w:lang w:val="es-419"/>
        </w:rPr>
        <w:t>0</w:t>
      </w:r>
      <w:r w:rsidR="005866A5">
        <w:rPr>
          <w:lang w:val="es-419"/>
        </w:rPr>
        <w:t xml:space="preserve"> </w:t>
      </w:r>
      <w:r>
        <w:rPr>
          <w:lang w:val="es-419"/>
        </w:rPr>
        <w:t>%</w:t>
      </w:r>
    </w:p>
    <w:p w14:paraId="0B55BB94" w14:textId="77777777" w:rsidR="006E5265" w:rsidRDefault="006E5265" w:rsidP="003E1BAE">
      <w:pPr>
        <w:jc w:val="both"/>
        <w:rPr>
          <w:lang w:val="es-419"/>
        </w:rPr>
      </w:pPr>
    </w:p>
    <w:p w14:paraId="609A3F67" w14:textId="5D83DA1D" w:rsidR="000278F0" w:rsidRPr="003F765D" w:rsidRDefault="00B67812" w:rsidP="00DA28D2">
      <w:pPr>
        <w:pStyle w:val="Prrafodelista"/>
        <w:numPr>
          <w:ilvl w:val="0"/>
          <w:numId w:val="24"/>
        </w:numPr>
        <w:jc w:val="both"/>
        <w:rPr>
          <w:rStyle w:val="Textoennegrita"/>
          <w:lang w:val="es-CO"/>
        </w:rPr>
      </w:pPr>
      <w:r w:rsidRPr="003F765D">
        <w:rPr>
          <w:rStyle w:val="Textoennegrita"/>
          <w:lang w:val="es-CO"/>
        </w:rPr>
        <w:lastRenderedPageBreak/>
        <w:t>Energía asequible y no contaminante</w:t>
      </w:r>
    </w:p>
    <w:p w14:paraId="187F3181" w14:textId="6421F672" w:rsidR="000278F0" w:rsidRDefault="000278F0" w:rsidP="000278F0">
      <w:pPr>
        <w:jc w:val="both"/>
        <w:rPr>
          <w:lang w:val="es-419"/>
        </w:rPr>
      </w:pPr>
      <w:r>
        <w:rPr>
          <w:lang w:val="es-419"/>
        </w:rPr>
        <w:t>Indicador nacional</w:t>
      </w:r>
      <w:r w:rsidR="001D6F50">
        <w:rPr>
          <w:lang w:val="es-419"/>
        </w:rPr>
        <w:t>:</w:t>
      </w:r>
      <w:r>
        <w:rPr>
          <w:lang w:val="es-419"/>
        </w:rPr>
        <w:t xml:space="preserve"> </w:t>
      </w:r>
      <w:r w:rsidR="00B67812">
        <w:rPr>
          <w:lang w:val="es-419"/>
        </w:rPr>
        <w:t xml:space="preserve">cobertura de energía eléctrica </w:t>
      </w:r>
      <w:r>
        <w:rPr>
          <w:lang w:val="es-419"/>
        </w:rPr>
        <w:t>(%</w:t>
      </w:r>
      <w:r w:rsidR="00B67812">
        <w:rPr>
          <w:lang w:val="es-419"/>
        </w:rPr>
        <w:t xml:space="preserve"> viviendas</w:t>
      </w:r>
      <w:r>
        <w:rPr>
          <w:lang w:val="es-419"/>
        </w:rPr>
        <w:t>).</w:t>
      </w:r>
    </w:p>
    <w:p w14:paraId="629AE898" w14:textId="024F6A58" w:rsidR="000278F0" w:rsidRDefault="000278F0" w:rsidP="000278F0">
      <w:pPr>
        <w:jc w:val="both"/>
        <w:rPr>
          <w:lang w:val="es-419"/>
        </w:rPr>
      </w:pPr>
      <w:r>
        <w:rPr>
          <w:lang w:val="es-419"/>
        </w:rPr>
        <w:t>Línea de base (2015): 9</w:t>
      </w:r>
      <w:r w:rsidR="004448E7">
        <w:rPr>
          <w:lang w:val="es-419"/>
        </w:rPr>
        <w:t>6</w:t>
      </w:r>
      <w:r>
        <w:rPr>
          <w:lang w:val="es-419"/>
        </w:rPr>
        <w:t>,</w:t>
      </w:r>
      <w:r w:rsidR="004448E7">
        <w:rPr>
          <w:lang w:val="es-419"/>
        </w:rPr>
        <w:t>9</w:t>
      </w:r>
      <w:r w:rsidR="005866A5">
        <w:rPr>
          <w:lang w:val="es-419"/>
        </w:rPr>
        <w:t xml:space="preserve"> </w:t>
      </w:r>
      <w:r>
        <w:rPr>
          <w:lang w:val="es-419"/>
        </w:rPr>
        <w:t>%</w:t>
      </w:r>
    </w:p>
    <w:p w14:paraId="163C02BE" w14:textId="11F35820" w:rsidR="004448E7" w:rsidRDefault="004448E7" w:rsidP="000278F0">
      <w:pPr>
        <w:jc w:val="both"/>
        <w:rPr>
          <w:lang w:val="es-419"/>
        </w:rPr>
      </w:pPr>
      <w:r>
        <w:rPr>
          <w:lang w:val="es-419"/>
        </w:rPr>
        <w:t>(13.568.357 usuarios)</w:t>
      </w:r>
    </w:p>
    <w:p w14:paraId="6BD9FB0A" w14:textId="3BAF7089" w:rsidR="000278F0" w:rsidRDefault="000278F0" w:rsidP="000278F0">
      <w:pPr>
        <w:jc w:val="both"/>
        <w:rPr>
          <w:lang w:val="es-419"/>
        </w:rPr>
      </w:pPr>
      <w:r>
        <w:rPr>
          <w:lang w:val="es-419"/>
        </w:rPr>
        <w:t>Meta nacional a 2018: 9</w:t>
      </w:r>
      <w:r w:rsidR="00873692">
        <w:rPr>
          <w:lang w:val="es-419"/>
        </w:rPr>
        <w:t>7</w:t>
      </w:r>
      <w:r>
        <w:rPr>
          <w:lang w:val="es-419"/>
        </w:rPr>
        <w:t>,</w:t>
      </w:r>
      <w:r w:rsidR="00873692">
        <w:rPr>
          <w:lang w:val="es-419"/>
        </w:rPr>
        <w:t>2</w:t>
      </w:r>
      <w:r w:rsidR="005866A5">
        <w:rPr>
          <w:lang w:val="es-419"/>
        </w:rPr>
        <w:t xml:space="preserve"> </w:t>
      </w:r>
      <w:r>
        <w:rPr>
          <w:lang w:val="es-419"/>
        </w:rPr>
        <w:t>%</w:t>
      </w:r>
    </w:p>
    <w:p w14:paraId="7B9AAF39" w14:textId="77777777" w:rsidR="00873692" w:rsidRDefault="00873692" w:rsidP="00873692">
      <w:pPr>
        <w:jc w:val="both"/>
        <w:rPr>
          <w:lang w:val="es-419"/>
        </w:rPr>
      </w:pPr>
      <w:r>
        <w:rPr>
          <w:lang w:val="es-419"/>
        </w:rPr>
        <w:t>(13.568.357 usuarios)</w:t>
      </w:r>
    </w:p>
    <w:p w14:paraId="24809716" w14:textId="547D04F2" w:rsidR="000278F0" w:rsidRDefault="000278F0" w:rsidP="000278F0">
      <w:pPr>
        <w:jc w:val="both"/>
        <w:rPr>
          <w:lang w:val="es-419"/>
        </w:rPr>
      </w:pPr>
      <w:r>
        <w:rPr>
          <w:lang w:val="es-419"/>
        </w:rPr>
        <w:t>Meta nacional a 2030: 100</w:t>
      </w:r>
      <w:r w:rsidR="005866A5">
        <w:rPr>
          <w:lang w:val="es-419"/>
        </w:rPr>
        <w:t xml:space="preserve"> </w:t>
      </w:r>
      <w:r>
        <w:rPr>
          <w:lang w:val="es-419"/>
        </w:rPr>
        <w:t>%</w:t>
      </w:r>
    </w:p>
    <w:p w14:paraId="14F28A73" w14:textId="0F440D50" w:rsidR="003F765D" w:rsidRDefault="003F765D" w:rsidP="00DA28D2">
      <w:pPr>
        <w:pStyle w:val="Prrafodelista"/>
        <w:numPr>
          <w:ilvl w:val="0"/>
          <w:numId w:val="24"/>
        </w:numPr>
        <w:jc w:val="both"/>
        <w:rPr>
          <w:b/>
          <w:bCs/>
          <w:lang w:val="es-419"/>
        </w:rPr>
      </w:pPr>
      <w:r w:rsidRPr="003F765D">
        <w:rPr>
          <w:b/>
          <w:bCs/>
          <w:lang w:val="es-419"/>
        </w:rPr>
        <w:t xml:space="preserve">Trabajo decente y crecimiento económico  </w:t>
      </w:r>
    </w:p>
    <w:p w14:paraId="1BC8ED73" w14:textId="7BED742F" w:rsidR="003F765D" w:rsidRPr="003F765D" w:rsidRDefault="003F765D" w:rsidP="003F765D">
      <w:pPr>
        <w:ind w:left="709" w:firstLine="0"/>
        <w:jc w:val="both"/>
        <w:rPr>
          <w:lang w:val="es-419"/>
        </w:rPr>
      </w:pPr>
      <w:r w:rsidRPr="003F765D">
        <w:rPr>
          <w:lang w:val="es-419"/>
        </w:rPr>
        <w:t>Indicador nacional</w:t>
      </w:r>
      <w:r w:rsidR="00F84005">
        <w:rPr>
          <w:lang w:val="es-419"/>
        </w:rPr>
        <w:t>:</w:t>
      </w:r>
      <w:r w:rsidR="00BF5443">
        <w:rPr>
          <w:lang w:val="es-419"/>
        </w:rPr>
        <w:t xml:space="preserve"> Tasa de formalidad laboral </w:t>
      </w:r>
      <w:r w:rsidRPr="003F765D">
        <w:rPr>
          <w:lang w:val="es-419"/>
        </w:rPr>
        <w:t xml:space="preserve">(% </w:t>
      </w:r>
      <w:r w:rsidR="00BF5443">
        <w:rPr>
          <w:lang w:val="es-419"/>
        </w:rPr>
        <w:t>de población ocupada</w:t>
      </w:r>
      <w:r w:rsidRPr="003F765D">
        <w:rPr>
          <w:lang w:val="es-419"/>
        </w:rPr>
        <w:t>).</w:t>
      </w:r>
    </w:p>
    <w:p w14:paraId="064A1E23" w14:textId="5B71F0A1" w:rsidR="003F765D" w:rsidRPr="003F765D" w:rsidRDefault="003F765D" w:rsidP="003F765D">
      <w:pPr>
        <w:ind w:left="709" w:firstLine="0"/>
        <w:jc w:val="both"/>
        <w:rPr>
          <w:lang w:val="es-419"/>
        </w:rPr>
      </w:pPr>
      <w:r w:rsidRPr="003F765D">
        <w:rPr>
          <w:lang w:val="es-419"/>
        </w:rPr>
        <w:t xml:space="preserve">Línea de base (2015): </w:t>
      </w:r>
      <w:r w:rsidR="00BF5443">
        <w:rPr>
          <w:lang w:val="es-419"/>
        </w:rPr>
        <w:t>50.08</w:t>
      </w:r>
      <w:r w:rsidR="00471FEC">
        <w:rPr>
          <w:lang w:val="es-419"/>
        </w:rPr>
        <w:t xml:space="preserve"> </w:t>
      </w:r>
      <w:r w:rsidRPr="003F765D">
        <w:rPr>
          <w:lang w:val="es-419"/>
        </w:rPr>
        <w:t>%</w:t>
      </w:r>
    </w:p>
    <w:p w14:paraId="23DCCCFC" w14:textId="52798B06" w:rsidR="003F765D" w:rsidRPr="003F765D" w:rsidRDefault="003F765D" w:rsidP="003F765D">
      <w:pPr>
        <w:ind w:left="709" w:firstLine="0"/>
        <w:jc w:val="both"/>
        <w:rPr>
          <w:lang w:val="es-419"/>
        </w:rPr>
      </w:pPr>
      <w:r w:rsidRPr="003F765D">
        <w:rPr>
          <w:lang w:val="es-419"/>
        </w:rPr>
        <w:t xml:space="preserve">Meta nacional a 2018: </w:t>
      </w:r>
      <w:r w:rsidR="00BF5443">
        <w:rPr>
          <w:lang w:val="es-419"/>
        </w:rPr>
        <w:t>52</w:t>
      </w:r>
      <w:r w:rsidR="00471FEC">
        <w:rPr>
          <w:lang w:val="es-419"/>
        </w:rPr>
        <w:t xml:space="preserve"> </w:t>
      </w:r>
      <w:r w:rsidRPr="003F765D">
        <w:rPr>
          <w:lang w:val="es-419"/>
        </w:rPr>
        <w:t>%</w:t>
      </w:r>
    </w:p>
    <w:p w14:paraId="5C2CDA82" w14:textId="2A3224A8" w:rsidR="003F765D" w:rsidRDefault="003F765D" w:rsidP="003F765D">
      <w:pPr>
        <w:ind w:left="709" w:firstLine="0"/>
        <w:jc w:val="both"/>
        <w:rPr>
          <w:lang w:val="es-419"/>
        </w:rPr>
      </w:pPr>
      <w:r w:rsidRPr="003F765D">
        <w:rPr>
          <w:lang w:val="es-419"/>
        </w:rPr>
        <w:t xml:space="preserve">Meta nacional a 2030: </w:t>
      </w:r>
      <w:r w:rsidR="00BF5443">
        <w:rPr>
          <w:lang w:val="es-419"/>
        </w:rPr>
        <w:t>60</w:t>
      </w:r>
      <w:r w:rsidR="00471FEC">
        <w:rPr>
          <w:lang w:val="es-419"/>
        </w:rPr>
        <w:t xml:space="preserve"> </w:t>
      </w:r>
      <w:r w:rsidRPr="003F765D">
        <w:rPr>
          <w:lang w:val="es-419"/>
        </w:rPr>
        <w:t>%</w:t>
      </w:r>
    </w:p>
    <w:p w14:paraId="047009A3" w14:textId="62970002" w:rsidR="00BF5443" w:rsidRDefault="00BF5443" w:rsidP="003F765D">
      <w:pPr>
        <w:ind w:left="709" w:firstLine="0"/>
        <w:jc w:val="both"/>
        <w:rPr>
          <w:lang w:val="es-419"/>
        </w:rPr>
      </w:pPr>
      <w:r w:rsidRPr="00BF5443">
        <w:rPr>
          <w:lang w:val="es-419"/>
        </w:rPr>
        <w:t>Objetivos de desarrollo sostenible Colombia, Plan Energético Nacional 2020-2050 p 127</w:t>
      </w:r>
    </w:p>
    <w:p w14:paraId="55E8346D" w14:textId="77777777" w:rsidR="00B7191F" w:rsidRPr="003F765D" w:rsidRDefault="00B7191F" w:rsidP="003F765D">
      <w:pPr>
        <w:ind w:left="709" w:firstLine="0"/>
        <w:jc w:val="both"/>
        <w:rPr>
          <w:lang w:val="es-419"/>
        </w:rPr>
      </w:pPr>
    </w:p>
    <w:p w14:paraId="7994198A" w14:textId="68262604" w:rsidR="003E19A4" w:rsidRPr="003F765D" w:rsidRDefault="00644B31" w:rsidP="003F765D">
      <w:pPr>
        <w:ind w:left="714" w:hanging="357"/>
        <w:jc w:val="both"/>
        <w:rPr>
          <w:rStyle w:val="Textoennegrita"/>
        </w:rPr>
      </w:pPr>
      <w:r w:rsidRPr="003F765D">
        <w:rPr>
          <w:rStyle w:val="Textoennegrita"/>
          <w:lang w:val="es-419"/>
        </w:rPr>
        <w:t>Objetivos de desarrollo sostenible - Parte 2</w:t>
      </w:r>
    </w:p>
    <w:p w14:paraId="6706333D" w14:textId="6F2DB91E" w:rsidR="00644B31" w:rsidRDefault="00644B31" w:rsidP="003E19A4">
      <w:pPr>
        <w:jc w:val="both"/>
        <w:rPr>
          <w:lang w:val="es-419"/>
        </w:rPr>
      </w:pPr>
      <w:r w:rsidRPr="00644B31">
        <w:rPr>
          <w:lang w:val="es-419"/>
        </w:rPr>
        <w:t xml:space="preserve">Con la línea base en 2015, las metas de corto plazo en el 2018 y de largo plazo en el 2030 las metas de los ODS para Colombia se muestran </w:t>
      </w:r>
      <w:r w:rsidR="00071812">
        <w:rPr>
          <w:lang w:val="es-419"/>
        </w:rPr>
        <w:t>así</w:t>
      </w:r>
      <w:r w:rsidRPr="00644B31">
        <w:rPr>
          <w:lang w:val="es-419"/>
        </w:rPr>
        <w:t>:</w:t>
      </w:r>
    </w:p>
    <w:p w14:paraId="1C65D270" w14:textId="25FB8908" w:rsidR="00191A50" w:rsidRPr="00BE3318" w:rsidRDefault="00D5571A" w:rsidP="00DA28D2">
      <w:pPr>
        <w:pStyle w:val="Prrafodelista"/>
        <w:numPr>
          <w:ilvl w:val="0"/>
          <w:numId w:val="24"/>
        </w:numPr>
        <w:jc w:val="both"/>
        <w:rPr>
          <w:rStyle w:val="Textoennegrita"/>
        </w:rPr>
      </w:pPr>
      <w:proofErr w:type="spellStart"/>
      <w:r>
        <w:rPr>
          <w:rStyle w:val="Textoennegrita"/>
        </w:rPr>
        <w:t>Industria</w:t>
      </w:r>
      <w:proofErr w:type="spellEnd"/>
      <w:r>
        <w:rPr>
          <w:rStyle w:val="Textoennegrita"/>
        </w:rPr>
        <w:t xml:space="preserve">, </w:t>
      </w:r>
      <w:proofErr w:type="spellStart"/>
      <w:r>
        <w:rPr>
          <w:rStyle w:val="Textoennegrita"/>
        </w:rPr>
        <w:t>innovación</w:t>
      </w:r>
      <w:proofErr w:type="spellEnd"/>
      <w:r>
        <w:rPr>
          <w:rStyle w:val="Textoennegrita"/>
        </w:rPr>
        <w:t xml:space="preserve"> e </w:t>
      </w:r>
      <w:proofErr w:type="spellStart"/>
      <w:r>
        <w:rPr>
          <w:rStyle w:val="Textoennegrita"/>
        </w:rPr>
        <w:t>infraestructura</w:t>
      </w:r>
      <w:proofErr w:type="spellEnd"/>
    </w:p>
    <w:p w14:paraId="0946DCF2" w14:textId="3B8478FB" w:rsidR="00191A50" w:rsidRDefault="00191A50" w:rsidP="00191A50">
      <w:pPr>
        <w:jc w:val="both"/>
        <w:rPr>
          <w:lang w:val="es-419"/>
        </w:rPr>
      </w:pPr>
      <w:r>
        <w:rPr>
          <w:lang w:val="es-419"/>
        </w:rPr>
        <w:t>Indicador nacional</w:t>
      </w:r>
      <w:r w:rsidR="001D6F50">
        <w:rPr>
          <w:lang w:val="es-419"/>
        </w:rPr>
        <w:t>:</w:t>
      </w:r>
      <w:r>
        <w:rPr>
          <w:lang w:val="es-419"/>
        </w:rPr>
        <w:t xml:space="preserve"> </w:t>
      </w:r>
      <w:r w:rsidR="001D6F50">
        <w:rPr>
          <w:lang w:val="es-419"/>
        </w:rPr>
        <w:t>hogares con acceso a internet</w:t>
      </w:r>
      <w:r>
        <w:rPr>
          <w:lang w:val="es-419"/>
        </w:rPr>
        <w:t xml:space="preserve"> (%).</w:t>
      </w:r>
    </w:p>
    <w:p w14:paraId="7E96E39C" w14:textId="3FC10935" w:rsidR="00191A50" w:rsidRDefault="00191A50" w:rsidP="00191A50">
      <w:pPr>
        <w:jc w:val="both"/>
        <w:rPr>
          <w:lang w:val="es-419"/>
        </w:rPr>
      </w:pPr>
      <w:r>
        <w:rPr>
          <w:lang w:val="es-419"/>
        </w:rPr>
        <w:t>Línea de base (2015): 4</w:t>
      </w:r>
      <w:r w:rsidR="00EF3A65">
        <w:rPr>
          <w:lang w:val="es-419"/>
        </w:rPr>
        <w:t>1</w:t>
      </w:r>
      <w:r>
        <w:rPr>
          <w:lang w:val="es-419"/>
        </w:rPr>
        <w:t>,</w:t>
      </w:r>
      <w:r w:rsidR="00EF3A65">
        <w:rPr>
          <w:lang w:val="es-419"/>
        </w:rPr>
        <w:t>8</w:t>
      </w:r>
      <w:r w:rsidR="00155CBE">
        <w:rPr>
          <w:lang w:val="es-419"/>
        </w:rPr>
        <w:t xml:space="preserve"> </w:t>
      </w:r>
      <w:r>
        <w:rPr>
          <w:lang w:val="es-419"/>
        </w:rPr>
        <w:t>%</w:t>
      </w:r>
    </w:p>
    <w:p w14:paraId="7DA6E49C" w14:textId="16DE4641" w:rsidR="00191A50" w:rsidRDefault="00191A50" w:rsidP="00191A50">
      <w:pPr>
        <w:jc w:val="both"/>
        <w:rPr>
          <w:lang w:val="es-419"/>
        </w:rPr>
      </w:pPr>
      <w:r>
        <w:rPr>
          <w:lang w:val="es-419"/>
        </w:rPr>
        <w:t xml:space="preserve">Mea nacional a 2018: </w:t>
      </w:r>
      <w:r w:rsidR="00EF3A65">
        <w:rPr>
          <w:lang w:val="es-419"/>
        </w:rPr>
        <w:t>49,9</w:t>
      </w:r>
      <w:r w:rsidR="00155CBE">
        <w:rPr>
          <w:lang w:val="es-419"/>
        </w:rPr>
        <w:t xml:space="preserve"> </w:t>
      </w:r>
      <w:r>
        <w:rPr>
          <w:lang w:val="es-419"/>
        </w:rPr>
        <w:t>%</w:t>
      </w:r>
    </w:p>
    <w:p w14:paraId="069D2824" w14:textId="4E8E1611" w:rsidR="00191A50" w:rsidRDefault="00191A50" w:rsidP="00191A50">
      <w:pPr>
        <w:jc w:val="both"/>
        <w:rPr>
          <w:lang w:val="es-419"/>
        </w:rPr>
      </w:pPr>
      <w:r>
        <w:rPr>
          <w:lang w:val="es-419"/>
        </w:rPr>
        <w:t xml:space="preserve">Meta nacional a 2030: </w:t>
      </w:r>
      <w:r w:rsidR="00EF3A65">
        <w:rPr>
          <w:lang w:val="es-419"/>
        </w:rPr>
        <w:t>10</w:t>
      </w:r>
      <w:r>
        <w:rPr>
          <w:lang w:val="es-419"/>
        </w:rPr>
        <w:t>0</w:t>
      </w:r>
      <w:r w:rsidR="00155CBE">
        <w:rPr>
          <w:lang w:val="es-419"/>
        </w:rPr>
        <w:t xml:space="preserve"> </w:t>
      </w:r>
      <w:r>
        <w:rPr>
          <w:lang w:val="es-419"/>
        </w:rPr>
        <w:t>%</w:t>
      </w:r>
    </w:p>
    <w:p w14:paraId="43AC7B22" w14:textId="3DC4C24F" w:rsidR="00D5571A" w:rsidRPr="00BE3318" w:rsidRDefault="00D5571A" w:rsidP="00DA28D2">
      <w:pPr>
        <w:pStyle w:val="Prrafodelista"/>
        <w:numPr>
          <w:ilvl w:val="0"/>
          <w:numId w:val="24"/>
        </w:numPr>
        <w:jc w:val="both"/>
        <w:rPr>
          <w:rStyle w:val="Textoennegrita"/>
        </w:rPr>
      </w:pPr>
      <w:proofErr w:type="spellStart"/>
      <w:r>
        <w:rPr>
          <w:rStyle w:val="Textoennegrita"/>
        </w:rPr>
        <w:lastRenderedPageBreak/>
        <w:t>Reducción</w:t>
      </w:r>
      <w:proofErr w:type="spellEnd"/>
      <w:r>
        <w:rPr>
          <w:rStyle w:val="Textoennegrita"/>
        </w:rPr>
        <w:t xml:space="preserve"> de las </w:t>
      </w:r>
      <w:proofErr w:type="spellStart"/>
      <w:r>
        <w:rPr>
          <w:rStyle w:val="Textoennegrita"/>
        </w:rPr>
        <w:t>desigualdades</w:t>
      </w:r>
      <w:proofErr w:type="spellEnd"/>
    </w:p>
    <w:p w14:paraId="4AFC9128" w14:textId="35000EED" w:rsidR="00D5571A" w:rsidRDefault="00D5571A" w:rsidP="00D5571A">
      <w:pPr>
        <w:jc w:val="both"/>
        <w:rPr>
          <w:lang w:val="es-419"/>
        </w:rPr>
      </w:pPr>
      <w:r>
        <w:rPr>
          <w:lang w:val="es-419"/>
        </w:rPr>
        <w:t xml:space="preserve">Indicador nacional: </w:t>
      </w:r>
      <w:r w:rsidR="0010040F">
        <w:rPr>
          <w:lang w:val="es-419"/>
        </w:rPr>
        <w:t>coeficiente de GINI</w:t>
      </w:r>
      <w:r>
        <w:rPr>
          <w:lang w:val="es-419"/>
        </w:rPr>
        <w:t>.</w:t>
      </w:r>
    </w:p>
    <w:p w14:paraId="56598226" w14:textId="5BD96773" w:rsidR="00D5571A" w:rsidRDefault="00D5571A" w:rsidP="00D5571A">
      <w:pPr>
        <w:jc w:val="both"/>
        <w:rPr>
          <w:lang w:val="es-419"/>
        </w:rPr>
      </w:pPr>
      <w:r>
        <w:rPr>
          <w:lang w:val="es-419"/>
        </w:rPr>
        <w:t xml:space="preserve">Línea de base (2015): </w:t>
      </w:r>
      <w:r w:rsidR="0010040F">
        <w:rPr>
          <w:lang w:val="es-419"/>
        </w:rPr>
        <w:t>0,522</w:t>
      </w:r>
    </w:p>
    <w:p w14:paraId="42E2C4BF" w14:textId="3E628D21" w:rsidR="00D5571A" w:rsidRDefault="00D5571A" w:rsidP="00D5571A">
      <w:pPr>
        <w:jc w:val="both"/>
        <w:rPr>
          <w:lang w:val="es-419"/>
        </w:rPr>
      </w:pPr>
      <w:r>
        <w:rPr>
          <w:lang w:val="es-419"/>
        </w:rPr>
        <w:t xml:space="preserve">Meta nacional a 2018: </w:t>
      </w:r>
      <w:r w:rsidR="0010040F">
        <w:rPr>
          <w:lang w:val="es-419"/>
        </w:rPr>
        <w:t>0,520</w:t>
      </w:r>
    </w:p>
    <w:p w14:paraId="10A29E2B" w14:textId="65CD0979" w:rsidR="00D5571A" w:rsidRDefault="00D5571A" w:rsidP="00D5571A">
      <w:pPr>
        <w:jc w:val="both"/>
        <w:rPr>
          <w:lang w:val="es-419"/>
        </w:rPr>
      </w:pPr>
      <w:r>
        <w:rPr>
          <w:lang w:val="es-419"/>
        </w:rPr>
        <w:t xml:space="preserve">Meta nacional a 2030: </w:t>
      </w:r>
      <w:r w:rsidR="0010040F">
        <w:rPr>
          <w:lang w:val="es-419"/>
        </w:rPr>
        <w:t>0,480</w:t>
      </w:r>
    </w:p>
    <w:p w14:paraId="0A79632F" w14:textId="405F38B3" w:rsidR="00D16F7C" w:rsidRPr="00BE3318" w:rsidRDefault="00045827" w:rsidP="00DA28D2">
      <w:pPr>
        <w:pStyle w:val="Prrafodelista"/>
        <w:numPr>
          <w:ilvl w:val="0"/>
          <w:numId w:val="24"/>
        </w:numPr>
        <w:jc w:val="both"/>
        <w:rPr>
          <w:rStyle w:val="Textoennegrita"/>
        </w:rPr>
      </w:pPr>
      <w:proofErr w:type="spellStart"/>
      <w:r>
        <w:rPr>
          <w:rStyle w:val="Textoennegrita"/>
        </w:rPr>
        <w:t>Ciudades</w:t>
      </w:r>
      <w:proofErr w:type="spellEnd"/>
      <w:r>
        <w:rPr>
          <w:rStyle w:val="Textoennegrita"/>
        </w:rPr>
        <w:t xml:space="preserve"> y </w:t>
      </w:r>
      <w:proofErr w:type="spellStart"/>
      <w:r>
        <w:rPr>
          <w:rStyle w:val="Textoennegrita"/>
        </w:rPr>
        <w:t>comunidades</w:t>
      </w:r>
      <w:proofErr w:type="spellEnd"/>
      <w:r>
        <w:rPr>
          <w:rStyle w:val="Textoennegrita"/>
        </w:rPr>
        <w:t xml:space="preserve"> </w:t>
      </w:r>
      <w:proofErr w:type="spellStart"/>
      <w:r>
        <w:rPr>
          <w:rStyle w:val="Textoennegrita"/>
        </w:rPr>
        <w:t>sostenibles</w:t>
      </w:r>
      <w:proofErr w:type="spellEnd"/>
    </w:p>
    <w:p w14:paraId="6DDEB373" w14:textId="37E4B620" w:rsidR="00D16F7C" w:rsidRDefault="00D16F7C" w:rsidP="00D16F7C">
      <w:pPr>
        <w:jc w:val="both"/>
        <w:rPr>
          <w:lang w:val="es-419"/>
        </w:rPr>
      </w:pPr>
      <w:r>
        <w:rPr>
          <w:lang w:val="es-419"/>
        </w:rPr>
        <w:t xml:space="preserve">Indicador nacional: </w:t>
      </w:r>
      <w:r w:rsidR="001A1CAC">
        <w:rPr>
          <w:lang w:val="es-419"/>
        </w:rPr>
        <w:t>hogares urbanos con déficit cuantitativo de vivienda</w:t>
      </w:r>
      <w:r w:rsidR="003E35A5">
        <w:rPr>
          <w:lang w:val="es-419"/>
        </w:rPr>
        <w:t xml:space="preserve"> %.</w:t>
      </w:r>
    </w:p>
    <w:p w14:paraId="13973785" w14:textId="20E14CB2" w:rsidR="00D16F7C" w:rsidRDefault="00D16F7C" w:rsidP="00D16F7C">
      <w:pPr>
        <w:jc w:val="both"/>
        <w:rPr>
          <w:lang w:val="es-419"/>
        </w:rPr>
      </w:pPr>
      <w:r>
        <w:rPr>
          <w:lang w:val="es-419"/>
        </w:rPr>
        <w:t xml:space="preserve">Línea de base (2015): </w:t>
      </w:r>
      <w:r w:rsidR="00851A8D">
        <w:rPr>
          <w:lang w:val="es-419"/>
        </w:rPr>
        <w:t>6</w:t>
      </w:r>
      <w:r>
        <w:rPr>
          <w:lang w:val="es-419"/>
        </w:rPr>
        <w:t>,</w:t>
      </w:r>
      <w:r w:rsidR="00851A8D">
        <w:rPr>
          <w:lang w:val="es-419"/>
        </w:rPr>
        <w:t>7</w:t>
      </w:r>
      <w:r w:rsidR="00632E3A">
        <w:rPr>
          <w:lang w:val="es-419"/>
        </w:rPr>
        <w:t xml:space="preserve"> </w:t>
      </w:r>
      <w:r>
        <w:rPr>
          <w:lang w:val="es-419"/>
        </w:rPr>
        <w:t>%</w:t>
      </w:r>
    </w:p>
    <w:p w14:paraId="2B399CCB" w14:textId="7E481BD5" w:rsidR="00D16F7C" w:rsidRDefault="00D16F7C" w:rsidP="00D16F7C">
      <w:pPr>
        <w:jc w:val="both"/>
        <w:rPr>
          <w:lang w:val="es-419"/>
        </w:rPr>
      </w:pPr>
      <w:r>
        <w:rPr>
          <w:lang w:val="es-419"/>
        </w:rPr>
        <w:t xml:space="preserve">Meta nacional a 2018: </w:t>
      </w:r>
      <w:r w:rsidR="00851A8D">
        <w:rPr>
          <w:lang w:val="es-419"/>
        </w:rPr>
        <w:t>5</w:t>
      </w:r>
      <w:r>
        <w:rPr>
          <w:lang w:val="es-419"/>
        </w:rPr>
        <w:t>,5</w:t>
      </w:r>
      <w:r w:rsidR="00632E3A">
        <w:rPr>
          <w:lang w:val="es-419"/>
        </w:rPr>
        <w:t xml:space="preserve"> </w:t>
      </w:r>
      <w:r>
        <w:rPr>
          <w:lang w:val="es-419"/>
        </w:rPr>
        <w:t>%</w:t>
      </w:r>
    </w:p>
    <w:p w14:paraId="5C40E96B" w14:textId="2F60AC0C" w:rsidR="00D16F7C" w:rsidRDefault="00D16F7C" w:rsidP="00D16F7C">
      <w:pPr>
        <w:jc w:val="both"/>
        <w:rPr>
          <w:lang w:val="es-419"/>
        </w:rPr>
      </w:pPr>
      <w:r>
        <w:rPr>
          <w:lang w:val="es-419"/>
        </w:rPr>
        <w:t xml:space="preserve">Meta nacional a 2030: </w:t>
      </w:r>
      <w:r w:rsidR="00851A8D">
        <w:rPr>
          <w:lang w:val="es-419"/>
        </w:rPr>
        <w:t>2</w:t>
      </w:r>
      <w:r>
        <w:rPr>
          <w:lang w:val="es-419"/>
        </w:rPr>
        <w:t>,</w:t>
      </w:r>
      <w:r w:rsidR="00851A8D">
        <w:rPr>
          <w:lang w:val="es-419"/>
        </w:rPr>
        <w:t>7</w:t>
      </w:r>
      <w:r w:rsidR="00632E3A">
        <w:rPr>
          <w:lang w:val="es-419"/>
        </w:rPr>
        <w:t xml:space="preserve"> </w:t>
      </w:r>
      <w:r>
        <w:rPr>
          <w:lang w:val="es-419"/>
        </w:rPr>
        <w:t>%</w:t>
      </w:r>
    </w:p>
    <w:p w14:paraId="0B4DF2B0" w14:textId="200F095D" w:rsidR="00523380" w:rsidRPr="00BE3318" w:rsidRDefault="000C7708" w:rsidP="00DA28D2">
      <w:pPr>
        <w:pStyle w:val="Prrafodelista"/>
        <w:numPr>
          <w:ilvl w:val="0"/>
          <w:numId w:val="24"/>
        </w:numPr>
        <w:jc w:val="both"/>
        <w:rPr>
          <w:rStyle w:val="Textoennegrita"/>
        </w:rPr>
      </w:pPr>
      <w:proofErr w:type="spellStart"/>
      <w:r>
        <w:rPr>
          <w:rStyle w:val="Textoennegrita"/>
        </w:rPr>
        <w:t>Producción</w:t>
      </w:r>
      <w:proofErr w:type="spellEnd"/>
      <w:r>
        <w:rPr>
          <w:rStyle w:val="Textoennegrita"/>
        </w:rPr>
        <w:t xml:space="preserve"> y </w:t>
      </w:r>
      <w:proofErr w:type="spellStart"/>
      <w:r>
        <w:rPr>
          <w:rStyle w:val="Textoennegrita"/>
        </w:rPr>
        <w:t>consumo</w:t>
      </w:r>
      <w:proofErr w:type="spellEnd"/>
      <w:r>
        <w:rPr>
          <w:rStyle w:val="Textoennegrita"/>
        </w:rPr>
        <w:t xml:space="preserve"> </w:t>
      </w:r>
      <w:proofErr w:type="spellStart"/>
      <w:r>
        <w:rPr>
          <w:rStyle w:val="Textoennegrita"/>
        </w:rPr>
        <w:t>responsables</w:t>
      </w:r>
      <w:proofErr w:type="spellEnd"/>
    </w:p>
    <w:p w14:paraId="486404D5" w14:textId="6905F498" w:rsidR="00523380" w:rsidRDefault="00523380" w:rsidP="00523380">
      <w:pPr>
        <w:jc w:val="both"/>
        <w:rPr>
          <w:lang w:val="es-419"/>
        </w:rPr>
      </w:pPr>
      <w:r>
        <w:rPr>
          <w:lang w:val="es-419"/>
        </w:rPr>
        <w:t xml:space="preserve">Indicador nacional: </w:t>
      </w:r>
      <w:r w:rsidR="003868C6">
        <w:rPr>
          <w:lang w:val="es-419"/>
        </w:rPr>
        <w:t>tasa de reciclaje y nueva utilización de residuos sólidos (%)</w:t>
      </w:r>
      <w:r>
        <w:rPr>
          <w:lang w:val="es-419"/>
        </w:rPr>
        <w:t>.</w:t>
      </w:r>
    </w:p>
    <w:p w14:paraId="401A3060" w14:textId="2AB510F7" w:rsidR="00523380" w:rsidRDefault="00523380" w:rsidP="00523380">
      <w:pPr>
        <w:jc w:val="both"/>
        <w:rPr>
          <w:lang w:val="es-419"/>
        </w:rPr>
      </w:pPr>
      <w:r>
        <w:rPr>
          <w:lang w:val="es-419"/>
        </w:rPr>
        <w:t xml:space="preserve">Línea de base (2015): </w:t>
      </w:r>
      <w:r w:rsidR="003868C6">
        <w:rPr>
          <w:lang w:val="es-419"/>
        </w:rPr>
        <w:t>8</w:t>
      </w:r>
      <w:r>
        <w:rPr>
          <w:lang w:val="es-419"/>
        </w:rPr>
        <w:t>,</w:t>
      </w:r>
      <w:r w:rsidR="003868C6">
        <w:rPr>
          <w:lang w:val="es-419"/>
        </w:rPr>
        <w:t>6</w:t>
      </w:r>
      <w:r w:rsidR="00632E3A">
        <w:rPr>
          <w:lang w:val="es-419"/>
        </w:rPr>
        <w:t xml:space="preserve"> </w:t>
      </w:r>
      <w:r>
        <w:rPr>
          <w:lang w:val="es-419"/>
        </w:rPr>
        <w:t>%</w:t>
      </w:r>
    </w:p>
    <w:p w14:paraId="47BEBA47" w14:textId="4BE7B009" w:rsidR="00523380" w:rsidRDefault="00523380" w:rsidP="00523380">
      <w:pPr>
        <w:jc w:val="both"/>
        <w:rPr>
          <w:lang w:val="es-419"/>
        </w:rPr>
      </w:pPr>
      <w:r>
        <w:rPr>
          <w:lang w:val="es-419"/>
        </w:rPr>
        <w:t xml:space="preserve">Meta nacional a 2018: </w:t>
      </w:r>
      <w:r w:rsidR="003868C6">
        <w:rPr>
          <w:lang w:val="es-419"/>
        </w:rPr>
        <w:t>10</w:t>
      </w:r>
      <w:r w:rsidR="00632E3A">
        <w:rPr>
          <w:lang w:val="es-419"/>
        </w:rPr>
        <w:t xml:space="preserve"> </w:t>
      </w:r>
      <w:r>
        <w:rPr>
          <w:lang w:val="es-419"/>
        </w:rPr>
        <w:t>%</w:t>
      </w:r>
    </w:p>
    <w:p w14:paraId="7AFD02BE" w14:textId="5A737BE7" w:rsidR="00523380" w:rsidRDefault="00523380" w:rsidP="00523380">
      <w:pPr>
        <w:jc w:val="both"/>
        <w:rPr>
          <w:lang w:val="es-419"/>
        </w:rPr>
      </w:pPr>
      <w:r>
        <w:rPr>
          <w:lang w:val="es-419"/>
        </w:rPr>
        <w:t xml:space="preserve">Meta nacional a 2030: </w:t>
      </w:r>
      <w:r w:rsidR="003868C6">
        <w:rPr>
          <w:lang w:val="es-419"/>
        </w:rPr>
        <w:t>17</w:t>
      </w:r>
      <w:r>
        <w:rPr>
          <w:lang w:val="es-419"/>
        </w:rPr>
        <w:t>,</w:t>
      </w:r>
      <w:r w:rsidR="003868C6">
        <w:rPr>
          <w:lang w:val="es-419"/>
        </w:rPr>
        <w:t>9</w:t>
      </w:r>
      <w:r w:rsidR="00632E3A">
        <w:rPr>
          <w:lang w:val="es-419"/>
        </w:rPr>
        <w:t xml:space="preserve"> </w:t>
      </w:r>
      <w:r>
        <w:rPr>
          <w:lang w:val="es-419"/>
        </w:rPr>
        <w:t>%</w:t>
      </w:r>
    </w:p>
    <w:p w14:paraId="2D33F7E1" w14:textId="7BE7028F" w:rsidR="00AB43DF" w:rsidRPr="00BE3318" w:rsidRDefault="00F7267E" w:rsidP="00DA28D2">
      <w:pPr>
        <w:pStyle w:val="Prrafodelista"/>
        <w:numPr>
          <w:ilvl w:val="0"/>
          <w:numId w:val="24"/>
        </w:numPr>
        <w:jc w:val="both"/>
        <w:rPr>
          <w:rStyle w:val="Textoennegrita"/>
        </w:rPr>
      </w:pPr>
      <w:proofErr w:type="spellStart"/>
      <w:r>
        <w:rPr>
          <w:rStyle w:val="Textoennegrita"/>
        </w:rPr>
        <w:t>Acción</w:t>
      </w:r>
      <w:proofErr w:type="spellEnd"/>
      <w:r>
        <w:rPr>
          <w:rStyle w:val="Textoennegrita"/>
        </w:rPr>
        <w:t xml:space="preserve"> por </w:t>
      </w:r>
      <w:proofErr w:type="spellStart"/>
      <w:r>
        <w:rPr>
          <w:rStyle w:val="Textoennegrita"/>
        </w:rPr>
        <w:t>el</w:t>
      </w:r>
      <w:proofErr w:type="spellEnd"/>
      <w:r>
        <w:rPr>
          <w:rStyle w:val="Textoennegrita"/>
        </w:rPr>
        <w:t xml:space="preserve"> </w:t>
      </w:r>
      <w:proofErr w:type="spellStart"/>
      <w:r>
        <w:rPr>
          <w:rStyle w:val="Textoennegrita"/>
        </w:rPr>
        <w:t>agua</w:t>
      </w:r>
      <w:proofErr w:type="spellEnd"/>
    </w:p>
    <w:p w14:paraId="3DB92F81" w14:textId="4B38228C" w:rsidR="00AB43DF" w:rsidRDefault="00AB43DF" w:rsidP="00AB43DF">
      <w:pPr>
        <w:jc w:val="both"/>
        <w:rPr>
          <w:lang w:val="es-419"/>
        </w:rPr>
      </w:pPr>
      <w:r>
        <w:rPr>
          <w:lang w:val="es-419"/>
        </w:rPr>
        <w:t xml:space="preserve">Indicador nacional: </w:t>
      </w:r>
      <w:r w:rsidR="00F7267E">
        <w:rPr>
          <w:lang w:val="es-419"/>
        </w:rPr>
        <w:t xml:space="preserve">reducción de emisiones de gases de efecto invernadero </w:t>
      </w:r>
      <w:r>
        <w:rPr>
          <w:lang w:val="es-419"/>
        </w:rPr>
        <w:t>(%).</w:t>
      </w:r>
    </w:p>
    <w:p w14:paraId="04604D9F" w14:textId="6839E588" w:rsidR="00AB43DF" w:rsidRDefault="00AB43DF" w:rsidP="00AB43DF">
      <w:pPr>
        <w:jc w:val="both"/>
        <w:rPr>
          <w:lang w:val="es-419"/>
        </w:rPr>
      </w:pPr>
      <w:r>
        <w:rPr>
          <w:lang w:val="es-419"/>
        </w:rPr>
        <w:t xml:space="preserve">Línea de base (2015): </w:t>
      </w:r>
      <w:r w:rsidR="005C1245">
        <w:rPr>
          <w:lang w:val="es-419"/>
        </w:rPr>
        <w:t>0</w:t>
      </w:r>
      <w:r>
        <w:rPr>
          <w:lang w:val="es-419"/>
        </w:rPr>
        <w:t>,</w:t>
      </w:r>
      <w:r w:rsidR="005C1245">
        <w:rPr>
          <w:lang w:val="es-419"/>
        </w:rPr>
        <w:t>0</w:t>
      </w:r>
      <w:r w:rsidR="00F5663E">
        <w:rPr>
          <w:lang w:val="es-419"/>
        </w:rPr>
        <w:t xml:space="preserve"> </w:t>
      </w:r>
      <w:r>
        <w:rPr>
          <w:lang w:val="es-419"/>
        </w:rPr>
        <w:t>%</w:t>
      </w:r>
    </w:p>
    <w:p w14:paraId="1F7F81B7" w14:textId="77777777" w:rsidR="005C1245" w:rsidRDefault="00AB43DF" w:rsidP="00AB43DF">
      <w:pPr>
        <w:jc w:val="both"/>
        <w:rPr>
          <w:lang w:val="es-419"/>
        </w:rPr>
      </w:pPr>
      <w:r>
        <w:rPr>
          <w:lang w:val="es-419"/>
        </w:rPr>
        <w:t xml:space="preserve">Meta nacional a 2018: </w:t>
      </w:r>
      <w:r w:rsidR="005C1245">
        <w:rPr>
          <w:lang w:val="es-419"/>
        </w:rPr>
        <w:t>no aplica</w:t>
      </w:r>
    </w:p>
    <w:p w14:paraId="5CF1CBD1" w14:textId="2A701058" w:rsidR="00AB43DF" w:rsidRDefault="00AB43DF" w:rsidP="00AB43DF">
      <w:pPr>
        <w:jc w:val="both"/>
        <w:rPr>
          <w:lang w:val="es-419"/>
        </w:rPr>
      </w:pPr>
      <w:r>
        <w:rPr>
          <w:lang w:val="es-419"/>
        </w:rPr>
        <w:t xml:space="preserve">Meta nacional a 2030: </w:t>
      </w:r>
      <w:r w:rsidR="005C1245">
        <w:rPr>
          <w:lang w:val="es-419"/>
        </w:rPr>
        <w:t>20</w:t>
      </w:r>
      <w:r w:rsidR="0017782E">
        <w:rPr>
          <w:lang w:val="es-419"/>
        </w:rPr>
        <w:t xml:space="preserve"> </w:t>
      </w:r>
      <w:r>
        <w:rPr>
          <w:lang w:val="es-419"/>
        </w:rPr>
        <w:t>%</w:t>
      </w:r>
    </w:p>
    <w:p w14:paraId="13A7C2AC" w14:textId="685A169E" w:rsidR="00E66FF3" w:rsidRPr="00BE3318" w:rsidRDefault="006502B4" w:rsidP="00DA28D2">
      <w:pPr>
        <w:pStyle w:val="Prrafodelista"/>
        <w:numPr>
          <w:ilvl w:val="0"/>
          <w:numId w:val="24"/>
        </w:numPr>
        <w:jc w:val="both"/>
        <w:rPr>
          <w:rStyle w:val="Textoennegrita"/>
        </w:rPr>
      </w:pPr>
      <w:r>
        <w:rPr>
          <w:rStyle w:val="Textoennegrita"/>
        </w:rPr>
        <w:t xml:space="preserve">Vida </w:t>
      </w:r>
      <w:proofErr w:type="spellStart"/>
      <w:r>
        <w:rPr>
          <w:rStyle w:val="Textoennegrita"/>
        </w:rPr>
        <w:t>submarina</w:t>
      </w:r>
      <w:proofErr w:type="spellEnd"/>
    </w:p>
    <w:p w14:paraId="25E3ED85" w14:textId="2152A663" w:rsidR="00E66FF3" w:rsidRDefault="00E66FF3" w:rsidP="00E66FF3">
      <w:pPr>
        <w:jc w:val="both"/>
        <w:rPr>
          <w:lang w:val="es-419"/>
        </w:rPr>
      </w:pPr>
      <w:r>
        <w:rPr>
          <w:lang w:val="es-419"/>
        </w:rPr>
        <w:t xml:space="preserve">Indicador nacional: </w:t>
      </w:r>
      <w:r w:rsidR="006502B4">
        <w:rPr>
          <w:lang w:val="es-419"/>
        </w:rPr>
        <w:t>miles de hectáreas de áreas marinas protegidas</w:t>
      </w:r>
      <w:r>
        <w:rPr>
          <w:lang w:val="es-419"/>
        </w:rPr>
        <w:t>.</w:t>
      </w:r>
    </w:p>
    <w:p w14:paraId="341BC129" w14:textId="0EC08535" w:rsidR="00E66FF3" w:rsidRDefault="00E66FF3" w:rsidP="00E66FF3">
      <w:pPr>
        <w:jc w:val="both"/>
        <w:rPr>
          <w:lang w:val="es-419"/>
        </w:rPr>
      </w:pPr>
      <w:r>
        <w:rPr>
          <w:lang w:val="es-419"/>
        </w:rPr>
        <w:lastRenderedPageBreak/>
        <w:t xml:space="preserve">Línea de base (2015): </w:t>
      </w:r>
      <w:r w:rsidR="00FA2FAE">
        <w:rPr>
          <w:lang w:val="es-419"/>
        </w:rPr>
        <w:t>7.892 ha</w:t>
      </w:r>
    </w:p>
    <w:p w14:paraId="27CE246D" w14:textId="6C80A2D0" w:rsidR="00E66FF3" w:rsidRDefault="00E66FF3" w:rsidP="00E66FF3">
      <w:pPr>
        <w:jc w:val="both"/>
        <w:rPr>
          <w:lang w:val="es-419"/>
        </w:rPr>
      </w:pPr>
      <w:r>
        <w:rPr>
          <w:lang w:val="es-419"/>
        </w:rPr>
        <w:t>Meta nacional a 2018:</w:t>
      </w:r>
      <w:r w:rsidR="00FA2FAE">
        <w:rPr>
          <w:lang w:val="es-419"/>
        </w:rPr>
        <w:t xml:space="preserve"> 12.850 ha</w:t>
      </w:r>
    </w:p>
    <w:p w14:paraId="2A583DF8" w14:textId="33AE3260" w:rsidR="00E66FF3" w:rsidRDefault="00E66FF3" w:rsidP="00E66FF3">
      <w:pPr>
        <w:jc w:val="both"/>
        <w:rPr>
          <w:lang w:val="es-419"/>
        </w:rPr>
      </w:pPr>
      <w:r>
        <w:rPr>
          <w:lang w:val="es-419"/>
        </w:rPr>
        <w:t xml:space="preserve">Meta nacional a 2030: </w:t>
      </w:r>
      <w:r w:rsidR="00FA2FAE">
        <w:rPr>
          <w:lang w:val="es-419"/>
        </w:rPr>
        <w:t>13.250 ha</w:t>
      </w:r>
    </w:p>
    <w:p w14:paraId="4003652A" w14:textId="6322902D" w:rsidR="0036448D" w:rsidRPr="00BE3318" w:rsidRDefault="0036448D" w:rsidP="00DA28D2">
      <w:pPr>
        <w:pStyle w:val="Prrafodelista"/>
        <w:numPr>
          <w:ilvl w:val="0"/>
          <w:numId w:val="24"/>
        </w:numPr>
        <w:jc w:val="both"/>
        <w:rPr>
          <w:rStyle w:val="Textoennegrita"/>
        </w:rPr>
      </w:pPr>
      <w:r>
        <w:rPr>
          <w:rStyle w:val="Textoennegrita"/>
        </w:rPr>
        <w:t xml:space="preserve">Vida </w:t>
      </w:r>
      <w:proofErr w:type="spellStart"/>
      <w:r w:rsidR="00BF59C0">
        <w:rPr>
          <w:rStyle w:val="Textoennegrita"/>
        </w:rPr>
        <w:t>ecosistemas</w:t>
      </w:r>
      <w:proofErr w:type="spellEnd"/>
      <w:r w:rsidR="00BF59C0">
        <w:rPr>
          <w:rStyle w:val="Textoennegrita"/>
        </w:rPr>
        <w:t xml:space="preserve"> </w:t>
      </w:r>
      <w:proofErr w:type="spellStart"/>
      <w:r w:rsidR="00BF59C0">
        <w:rPr>
          <w:rStyle w:val="Textoennegrita"/>
        </w:rPr>
        <w:t>terrestres</w:t>
      </w:r>
      <w:proofErr w:type="spellEnd"/>
    </w:p>
    <w:p w14:paraId="5D4CDFD6" w14:textId="73A74C41" w:rsidR="0036448D" w:rsidRDefault="0036448D" w:rsidP="0036448D">
      <w:pPr>
        <w:jc w:val="both"/>
        <w:rPr>
          <w:lang w:val="es-419"/>
        </w:rPr>
      </w:pPr>
      <w:r>
        <w:rPr>
          <w:lang w:val="es-419"/>
        </w:rPr>
        <w:t>Indicador nacional: miles de hectáreas de áreas protegidas.</w:t>
      </w:r>
    </w:p>
    <w:p w14:paraId="6933FDF0" w14:textId="521DE15F" w:rsidR="0036448D" w:rsidRDefault="0036448D" w:rsidP="0036448D">
      <w:pPr>
        <w:jc w:val="both"/>
        <w:rPr>
          <w:lang w:val="es-419"/>
        </w:rPr>
      </w:pPr>
      <w:r>
        <w:rPr>
          <w:lang w:val="es-419"/>
        </w:rPr>
        <w:t xml:space="preserve">Línea de base (2015): </w:t>
      </w:r>
      <w:r w:rsidR="00BF59C0">
        <w:rPr>
          <w:lang w:val="es-419"/>
        </w:rPr>
        <w:t>23.617</w:t>
      </w:r>
      <w:r>
        <w:rPr>
          <w:lang w:val="es-419"/>
        </w:rPr>
        <w:t xml:space="preserve"> ha</w:t>
      </w:r>
    </w:p>
    <w:p w14:paraId="0AA1E14B" w14:textId="73DF972F" w:rsidR="0036448D" w:rsidRDefault="0036448D" w:rsidP="0036448D">
      <w:pPr>
        <w:jc w:val="both"/>
        <w:rPr>
          <w:lang w:val="es-419"/>
        </w:rPr>
      </w:pPr>
      <w:r>
        <w:rPr>
          <w:lang w:val="es-419"/>
        </w:rPr>
        <w:t>Meta nacional a 2018: 12</w:t>
      </w:r>
      <w:r w:rsidR="00BF59C0">
        <w:rPr>
          <w:lang w:val="es-419"/>
        </w:rPr>
        <w:t>5</w:t>
      </w:r>
      <w:r>
        <w:rPr>
          <w:lang w:val="es-419"/>
        </w:rPr>
        <w:t>.</w:t>
      </w:r>
      <w:r w:rsidR="00BF59C0">
        <w:rPr>
          <w:lang w:val="es-419"/>
        </w:rPr>
        <w:t>914</w:t>
      </w:r>
      <w:r>
        <w:rPr>
          <w:lang w:val="es-419"/>
        </w:rPr>
        <w:t xml:space="preserve"> ha</w:t>
      </w:r>
    </w:p>
    <w:p w14:paraId="7F4CAC72" w14:textId="6BB7F946" w:rsidR="0036448D" w:rsidRDefault="0036448D" w:rsidP="0036448D">
      <w:pPr>
        <w:jc w:val="both"/>
        <w:rPr>
          <w:lang w:val="es-419"/>
        </w:rPr>
      </w:pPr>
      <w:r>
        <w:rPr>
          <w:lang w:val="es-419"/>
        </w:rPr>
        <w:t xml:space="preserve">Meta nacional a 2030: </w:t>
      </w:r>
      <w:r w:rsidR="00BF59C0">
        <w:rPr>
          <w:lang w:val="es-419"/>
        </w:rPr>
        <w:t>30.620</w:t>
      </w:r>
      <w:r>
        <w:rPr>
          <w:lang w:val="es-419"/>
        </w:rPr>
        <w:t xml:space="preserve"> ha</w:t>
      </w:r>
    </w:p>
    <w:p w14:paraId="7BE6D07B" w14:textId="4001F3F3" w:rsidR="00702690" w:rsidRPr="00F3374A" w:rsidRDefault="00702690" w:rsidP="00DA28D2">
      <w:pPr>
        <w:pStyle w:val="Prrafodelista"/>
        <w:numPr>
          <w:ilvl w:val="0"/>
          <w:numId w:val="24"/>
        </w:numPr>
        <w:jc w:val="both"/>
        <w:rPr>
          <w:rStyle w:val="Textoennegrita"/>
          <w:lang w:val="es-CO"/>
        </w:rPr>
      </w:pPr>
      <w:r w:rsidRPr="00F3374A">
        <w:rPr>
          <w:rStyle w:val="Textoennegrita"/>
          <w:lang w:val="es-CO"/>
        </w:rPr>
        <w:t>Paz, justicia e instituciones sólidas</w:t>
      </w:r>
    </w:p>
    <w:p w14:paraId="60D8E99B" w14:textId="610A025F" w:rsidR="00702690" w:rsidRDefault="00702690" w:rsidP="00702690">
      <w:pPr>
        <w:jc w:val="both"/>
        <w:rPr>
          <w:lang w:val="es-419"/>
        </w:rPr>
      </w:pPr>
      <w:r>
        <w:rPr>
          <w:lang w:val="es-419"/>
        </w:rPr>
        <w:t xml:space="preserve">Indicador nacional: </w:t>
      </w:r>
      <w:r w:rsidR="00B8596B">
        <w:rPr>
          <w:lang w:val="es-419"/>
        </w:rPr>
        <w:t>tasa de homicidios (por cada 100.000 habitantes)</w:t>
      </w:r>
      <w:r>
        <w:rPr>
          <w:lang w:val="es-419"/>
        </w:rPr>
        <w:t>.</w:t>
      </w:r>
    </w:p>
    <w:p w14:paraId="7C86C0F0" w14:textId="05F142AC" w:rsidR="00702690" w:rsidRDefault="00702690" w:rsidP="00702690">
      <w:pPr>
        <w:jc w:val="both"/>
        <w:rPr>
          <w:lang w:val="es-419"/>
        </w:rPr>
      </w:pPr>
      <w:r>
        <w:rPr>
          <w:lang w:val="es-419"/>
        </w:rPr>
        <w:t>Línea de base (2015): 2</w:t>
      </w:r>
      <w:r w:rsidR="00B8596B">
        <w:rPr>
          <w:lang w:val="es-419"/>
        </w:rPr>
        <w:t>6.5</w:t>
      </w:r>
    </w:p>
    <w:p w14:paraId="512973D7" w14:textId="1397808D" w:rsidR="00B8596B" w:rsidRDefault="00702690" w:rsidP="00702690">
      <w:pPr>
        <w:jc w:val="both"/>
        <w:rPr>
          <w:lang w:val="es-419"/>
        </w:rPr>
      </w:pPr>
      <w:r>
        <w:rPr>
          <w:lang w:val="es-419"/>
        </w:rPr>
        <w:t xml:space="preserve">Meta nacional a 2018: </w:t>
      </w:r>
      <w:r w:rsidR="00B8596B">
        <w:rPr>
          <w:lang w:val="es-419"/>
        </w:rPr>
        <w:t>23,0</w:t>
      </w:r>
    </w:p>
    <w:p w14:paraId="4041FE7D" w14:textId="25F896CF" w:rsidR="00702690" w:rsidRDefault="00702690" w:rsidP="00702690">
      <w:pPr>
        <w:jc w:val="both"/>
        <w:rPr>
          <w:lang w:val="es-419"/>
        </w:rPr>
      </w:pPr>
      <w:r>
        <w:rPr>
          <w:lang w:val="es-419"/>
        </w:rPr>
        <w:t xml:space="preserve">Meta nacional a 2030: </w:t>
      </w:r>
      <w:r w:rsidR="00B8596B">
        <w:rPr>
          <w:lang w:val="es-419"/>
        </w:rPr>
        <w:t>16,4</w:t>
      </w:r>
    </w:p>
    <w:p w14:paraId="4CBE3B65" w14:textId="77777777" w:rsidR="001C0DD7" w:rsidRDefault="001C0DD7" w:rsidP="00702690">
      <w:pPr>
        <w:jc w:val="both"/>
        <w:rPr>
          <w:lang w:val="es-419"/>
        </w:rPr>
      </w:pPr>
    </w:p>
    <w:p w14:paraId="0F425390" w14:textId="5E2E6A88" w:rsidR="007A2EE2" w:rsidRDefault="00ED4045" w:rsidP="00523380">
      <w:pPr>
        <w:jc w:val="both"/>
        <w:rPr>
          <w:rStyle w:val="Textoennegrita"/>
          <w:lang w:val="es-419"/>
        </w:rPr>
      </w:pPr>
      <w:r w:rsidRPr="00ED4045">
        <w:rPr>
          <w:rStyle w:val="Textoennegrita"/>
          <w:lang w:val="es-419"/>
        </w:rPr>
        <w:t>Plan energético Nacional</w:t>
      </w:r>
    </w:p>
    <w:p w14:paraId="338ADFCB" w14:textId="6CDE134C" w:rsidR="0035228A" w:rsidRDefault="0035228A" w:rsidP="00523380">
      <w:pPr>
        <w:jc w:val="both"/>
        <w:rPr>
          <w:rStyle w:val="Textoennegrita"/>
          <w:b w:val="0"/>
          <w:bCs w:val="0"/>
        </w:rPr>
      </w:pPr>
      <w:r w:rsidRPr="0035228A">
        <w:rPr>
          <w:rStyle w:val="Textoennegrita"/>
          <w:b w:val="0"/>
          <w:bCs w:val="0"/>
        </w:rPr>
        <w:t>También en el 2018, a través del documento CONPES 3934 se refuerza la estrategia para la implementación de los ODS mediante la Política de Crecimiento Verde que establece la promoción de oportunidades económicas basadas en la riqueza natural, fortalece el uso y crecimiento de energía verde (no contaminante), desarrolla lineamientos para capacitación en usos de energía verde y coordina la implementación institucional de política de crecimiento verde</w:t>
      </w:r>
      <w:r w:rsidRPr="007E4EB3">
        <w:rPr>
          <w:rStyle w:val="Textoennegrita"/>
          <w:b w:val="0"/>
          <w:bCs w:val="0"/>
        </w:rPr>
        <w:t>. Los indicadores y metas de corto y largo plazo de esta estrategia</w:t>
      </w:r>
      <w:r w:rsidR="002A4266" w:rsidRPr="007E4EB3">
        <w:rPr>
          <w:rStyle w:val="Textoennegrita"/>
          <w:b w:val="0"/>
          <w:bCs w:val="0"/>
        </w:rPr>
        <w:t xml:space="preserve"> se muestran en la </w:t>
      </w:r>
      <w:r w:rsidR="005F7CDF" w:rsidRPr="007E4EB3">
        <w:rPr>
          <w:rStyle w:val="Textoennegrita"/>
          <w:b w:val="0"/>
          <w:bCs w:val="0"/>
        </w:rPr>
        <w:t>figura</w:t>
      </w:r>
      <w:r w:rsidR="007E4EB3">
        <w:rPr>
          <w:rStyle w:val="Textoennegrita"/>
          <w:b w:val="0"/>
          <w:bCs w:val="0"/>
        </w:rPr>
        <w:t xml:space="preserve"> </w:t>
      </w:r>
      <w:r w:rsidR="007E4EB3" w:rsidRPr="007E4EB3">
        <w:rPr>
          <w:rStyle w:val="Textoennegrita"/>
          <w:b w:val="0"/>
          <w:bCs w:val="0"/>
        </w:rPr>
        <w:t>4</w:t>
      </w:r>
      <w:r w:rsidR="007E4EB3">
        <w:rPr>
          <w:rStyle w:val="Textoennegrita"/>
          <w:b w:val="0"/>
          <w:bCs w:val="0"/>
        </w:rPr>
        <w:t>:</w:t>
      </w:r>
    </w:p>
    <w:p w14:paraId="1E974E69" w14:textId="2DA7D91A" w:rsidR="00A878F0" w:rsidRDefault="00A878F0" w:rsidP="00523380">
      <w:pPr>
        <w:jc w:val="both"/>
        <w:rPr>
          <w:rStyle w:val="Textoennegrita"/>
          <w:b w:val="0"/>
          <w:bCs w:val="0"/>
        </w:rPr>
      </w:pPr>
    </w:p>
    <w:p w14:paraId="1B4094D0" w14:textId="1799A54A" w:rsidR="00A878F0" w:rsidRDefault="00A878F0" w:rsidP="00523380">
      <w:pPr>
        <w:jc w:val="both"/>
        <w:rPr>
          <w:rStyle w:val="Textoennegrita"/>
          <w:b w:val="0"/>
          <w:bCs w:val="0"/>
        </w:rPr>
      </w:pPr>
    </w:p>
    <w:p w14:paraId="7C66C46C" w14:textId="0D8A5A73" w:rsidR="00A878F0" w:rsidRDefault="00A878F0" w:rsidP="00523380">
      <w:pPr>
        <w:jc w:val="both"/>
        <w:rPr>
          <w:rStyle w:val="Textoennegrita"/>
          <w:b w:val="0"/>
          <w:bCs w:val="0"/>
        </w:rPr>
      </w:pPr>
    </w:p>
    <w:p w14:paraId="0FBCA0F5" w14:textId="50028C3B" w:rsidR="00A878F0" w:rsidRDefault="00A878F0" w:rsidP="000F17D4">
      <w:pPr>
        <w:pStyle w:val="Figura"/>
        <w:numPr>
          <w:ilvl w:val="0"/>
          <w:numId w:val="0"/>
        </w:numPr>
        <w:ind w:left="992" w:hanging="992"/>
        <w:jc w:val="left"/>
        <w:rPr>
          <w:rStyle w:val="Textoennegrita"/>
          <w:b w:val="0"/>
          <w:bCs w:val="0"/>
        </w:rPr>
      </w:pPr>
      <w:r w:rsidRPr="00A878F0">
        <w:rPr>
          <w:rStyle w:val="Textoennegrita"/>
        </w:rPr>
        <w:t>Figura 4.</w:t>
      </w:r>
      <w:r>
        <w:rPr>
          <w:rStyle w:val="Textoennegrita"/>
          <w:b w:val="0"/>
          <w:bCs w:val="0"/>
        </w:rPr>
        <w:t xml:space="preserve"> Diagrama de indicadores de resultados de crecimiento verde</w:t>
      </w:r>
    </w:p>
    <w:p w14:paraId="25FE6557" w14:textId="2100B161" w:rsidR="00BF5443" w:rsidRDefault="00BF5443" w:rsidP="00523380">
      <w:pPr>
        <w:jc w:val="both"/>
        <w:rPr>
          <w:rStyle w:val="Textoennegrita"/>
          <w:b w:val="0"/>
          <w:bCs w:val="0"/>
        </w:rPr>
      </w:pPr>
      <w:r>
        <w:rPr>
          <w:rStyle w:val="Textoennegrita"/>
          <w:b w:val="0"/>
          <w:bCs w:val="0"/>
          <w:noProof/>
        </w:rPr>
        <w:drawing>
          <wp:inline distT="0" distB="0" distL="0" distR="0" wp14:anchorId="31A57D38" wp14:editId="6A49A97F">
            <wp:extent cx="6190196" cy="5366840"/>
            <wp:effectExtent l="0" t="0" r="1270" b="5715"/>
            <wp:docPr id="11" name="Imagen 11" descr="La imagen describe la estrategia de implementación de los ODS mediante la Política de Crecimiento Verde que establece la promoción de oportunidades económicas basadas en la riqueza natural, fortalece el uso y crecimiento de energía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2237" cy="5368609"/>
                    </a:xfrm>
                    <a:prstGeom prst="rect">
                      <a:avLst/>
                    </a:prstGeom>
                    <a:noFill/>
                  </pic:spPr>
                </pic:pic>
              </a:graphicData>
            </a:graphic>
          </wp:inline>
        </w:drawing>
      </w:r>
    </w:p>
    <w:p w14:paraId="32A18FC9" w14:textId="2D946027" w:rsidR="00BF6BC2" w:rsidRDefault="00056027" w:rsidP="00523380">
      <w:pPr>
        <w:jc w:val="both"/>
        <w:rPr>
          <w:rStyle w:val="Textoennegrita"/>
          <w:b w:val="0"/>
          <w:bCs w:val="0"/>
        </w:rPr>
      </w:pPr>
      <w:r>
        <w:rPr>
          <w:rStyle w:val="Textoennegrita"/>
          <w:b w:val="0"/>
          <w:bCs w:val="0"/>
        </w:rPr>
        <w:t xml:space="preserve">Nota: tomado de </w:t>
      </w:r>
      <w:r w:rsidR="00BF6BC2" w:rsidRPr="00BF6BC2">
        <w:rPr>
          <w:rStyle w:val="Textoennegrita"/>
          <w:b w:val="0"/>
          <w:bCs w:val="0"/>
        </w:rPr>
        <w:t>Objetivos de desarrollo sostenible Colombia, Plan Energético Nacional 2020-2050 p 1</w:t>
      </w:r>
      <w:r w:rsidR="00756DC0">
        <w:rPr>
          <w:rStyle w:val="Textoennegrita"/>
          <w:b w:val="0"/>
          <w:bCs w:val="0"/>
        </w:rPr>
        <w:t>30-131</w:t>
      </w:r>
      <w:r w:rsidR="00B33885">
        <w:rPr>
          <w:rStyle w:val="Textoennegrita"/>
          <w:b w:val="0"/>
          <w:bCs w:val="0"/>
        </w:rPr>
        <w:t xml:space="preserve"> ubicado en: </w:t>
      </w:r>
      <w:hyperlink r:id="rId18" w:history="1">
        <w:r w:rsidR="00B33885" w:rsidRPr="005969E6">
          <w:rPr>
            <w:rStyle w:val="Hipervnculo"/>
          </w:rPr>
          <w:t>https://www.eltiempo.com/uploads/files/2021/09/23/Plan_Energetico_Nacional_2020_2050.pdf</w:t>
        </w:r>
      </w:hyperlink>
    </w:p>
    <w:p w14:paraId="06AC0575" w14:textId="4A8CB1FD" w:rsidR="00B33885" w:rsidRDefault="00B33885" w:rsidP="00523380">
      <w:pPr>
        <w:jc w:val="both"/>
        <w:rPr>
          <w:rStyle w:val="Textoennegrita"/>
          <w:b w:val="0"/>
          <w:bCs w:val="0"/>
        </w:rPr>
      </w:pPr>
    </w:p>
    <w:p w14:paraId="12950F67" w14:textId="7B7CA9BF" w:rsidR="00157B16" w:rsidRDefault="00157B16" w:rsidP="00523380">
      <w:pPr>
        <w:jc w:val="both"/>
        <w:rPr>
          <w:rStyle w:val="Textoennegrita"/>
          <w:b w:val="0"/>
          <w:bCs w:val="0"/>
        </w:rPr>
      </w:pPr>
    </w:p>
    <w:p w14:paraId="79FA1ECA" w14:textId="6602778F" w:rsidR="003868C6" w:rsidRPr="00A8628A" w:rsidRDefault="00A8628A" w:rsidP="00A8628A">
      <w:pPr>
        <w:jc w:val="both"/>
        <w:rPr>
          <w:rStyle w:val="Textoennegrita"/>
        </w:rPr>
      </w:pPr>
      <w:r w:rsidRPr="00A8628A">
        <w:rPr>
          <w:rStyle w:val="Textoennegrita"/>
          <w:lang w:val="es-419"/>
        </w:rPr>
        <w:lastRenderedPageBreak/>
        <w:t>Avances en el cumplimiento de la agenda</w:t>
      </w:r>
    </w:p>
    <w:p w14:paraId="0A9F63B2" w14:textId="77777777" w:rsidR="00A8628A" w:rsidRPr="00A8628A" w:rsidRDefault="00A8628A" w:rsidP="00A8628A">
      <w:pPr>
        <w:jc w:val="both"/>
        <w:rPr>
          <w:lang w:val="es-419"/>
        </w:rPr>
      </w:pPr>
      <w:r w:rsidRPr="00A8628A">
        <w:rPr>
          <w:lang w:val="es-419"/>
        </w:rPr>
        <w:t>Según un informe del DNP, en los últimos años el país ha avanzado en diversos temas. Uno de los logros está ligado al “Objetivo 6: Agua limpia y saneamiento”, dado que el actual gobierno logró que 6,9 millones de personas tuvieran acceso a agua potable por primera vez.</w:t>
      </w:r>
    </w:p>
    <w:p w14:paraId="324041B7" w14:textId="31F256CD" w:rsidR="00A8628A" w:rsidRPr="00A8628A" w:rsidRDefault="00A8628A" w:rsidP="00A8628A">
      <w:pPr>
        <w:jc w:val="both"/>
        <w:rPr>
          <w:lang w:val="es-419"/>
        </w:rPr>
      </w:pPr>
      <w:r w:rsidRPr="00A8628A">
        <w:rPr>
          <w:lang w:val="es-419"/>
        </w:rPr>
        <w:t>Asimismo, según información del Fondo Mundial para la Naturaleza (WWF), el Estado colombiano ha alcanzado importantes metas para la implementación de los ODS, como el acceso a energía en 202.000 viviendas, de las cuales 29.000 se ubican en zonas de posconflicto, la construcción de 1,7 millones de hogares, de los cuales se han beneficiado alrededor de 5,7 millones de personas y la reducción del 30</w:t>
      </w:r>
      <w:r w:rsidR="00A279D2">
        <w:rPr>
          <w:lang w:val="es-419"/>
        </w:rPr>
        <w:t xml:space="preserve"> </w:t>
      </w:r>
      <w:r w:rsidRPr="00A8628A">
        <w:rPr>
          <w:lang w:val="es-419"/>
        </w:rPr>
        <w:t>% de la producción de bolsas plásticas.</w:t>
      </w:r>
    </w:p>
    <w:p w14:paraId="54A5E872" w14:textId="77777777" w:rsidR="00A8628A" w:rsidRPr="00A8628A" w:rsidRDefault="00A8628A" w:rsidP="00A8628A">
      <w:pPr>
        <w:jc w:val="both"/>
        <w:rPr>
          <w:lang w:val="es-419"/>
        </w:rPr>
      </w:pPr>
      <w:r w:rsidRPr="00A8628A">
        <w:rPr>
          <w:lang w:val="es-419"/>
        </w:rPr>
        <w:t>Se han identificado desafíos para el gobierno colombiano entrante con base en los informes presentados hasta la fecha. El rol colombiano en la región le da al Estado colombiano la obligación de apropiarse y liderar sinergias regionales en el tema, es decir, Colombia debe estar vinculada a los países vecinos para asegurar la implementación de los ODS a nivel regional.</w:t>
      </w:r>
    </w:p>
    <w:p w14:paraId="726B79BB" w14:textId="77777777" w:rsidR="00A8628A" w:rsidRPr="00A8628A" w:rsidRDefault="00A8628A" w:rsidP="00A8628A">
      <w:pPr>
        <w:jc w:val="both"/>
        <w:rPr>
          <w:lang w:val="es-419"/>
        </w:rPr>
      </w:pPr>
      <w:r w:rsidRPr="00A8628A">
        <w:rPr>
          <w:lang w:val="es-419"/>
        </w:rPr>
        <w:t>Asimismo, para el director de planificación de WWF, la articulación interinstitucional es importante para hacer más efectivas las acciones ambientales. Con base en lo anterior, es importante promover la participación de todos los sectores de la sociedad civil, privada y pública para seguir cosechando logros en la Agenda 2030 para el Desarrollo Sostenible.</w:t>
      </w:r>
    </w:p>
    <w:p w14:paraId="53A85680" w14:textId="3601411F" w:rsidR="00A8628A" w:rsidRDefault="00E50A21" w:rsidP="00A8628A">
      <w:pPr>
        <w:jc w:val="both"/>
        <w:rPr>
          <w:lang w:val="es-419"/>
        </w:rPr>
      </w:pPr>
      <w:r w:rsidRPr="00E50A21">
        <w:rPr>
          <w:lang w:val="es-419"/>
        </w:rPr>
        <w:t>Actualmente existen varios desafíos ambientales por solucionar. La deforestación, la crisis ambiental en comunidades como La Guajira, la contaminación marítima y la desigualdad social y la pobreza son los desafíos por los que los próximos gobiernos deben multiplicar los esfuerzos para cumplir los objetivos y las metas de Colombia frente a los ODS.</w:t>
      </w:r>
    </w:p>
    <w:p w14:paraId="692C0E50" w14:textId="59073C8E" w:rsidR="00BF6BC2" w:rsidRDefault="00BF6BC2" w:rsidP="00BF6BC2">
      <w:pPr>
        <w:jc w:val="center"/>
        <w:rPr>
          <w:lang w:val="es-419"/>
        </w:rPr>
      </w:pPr>
      <w:r>
        <w:rPr>
          <w:noProof/>
        </w:rPr>
        <w:lastRenderedPageBreak/>
        <w:drawing>
          <wp:inline distT="0" distB="0" distL="0" distR="0" wp14:anchorId="0F5009C3" wp14:editId="088B8C5B">
            <wp:extent cx="2953310" cy="2299648"/>
            <wp:effectExtent l="0" t="0" r="0" b="5715"/>
            <wp:docPr id="2" name="Imagen 2" descr="Imagen dec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 que describa la ima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7945" cy="2303257"/>
                    </a:xfrm>
                    <a:prstGeom prst="rect">
                      <a:avLst/>
                    </a:prstGeom>
                    <a:noFill/>
                    <a:ln>
                      <a:noFill/>
                    </a:ln>
                  </pic:spPr>
                </pic:pic>
              </a:graphicData>
            </a:graphic>
          </wp:inline>
        </w:drawing>
      </w:r>
    </w:p>
    <w:p w14:paraId="272C04EC" w14:textId="36182835" w:rsidR="006F24BD" w:rsidRDefault="00552E8E" w:rsidP="00A51FB0">
      <w:pPr>
        <w:pStyle w:val="Ttulo1"/>
      </w:pPr>
      <w:bookmarkStart w:id="7" w:name="_Toc144054056"/>
      <w:r>
        <w:t xml:space="preserve">3. </w:t>
      </w:r>
      <w:r w:rsidR="006F24BD" w:rsidRPr="006F24BD">
        <w:t>Marco regulatorio y normativo del sector energético en Colombia</w:t>
      </w:r>
      <w:bookmarkEnd w:id="7"/>
    </w:p>
    <w:p w14:paraId="63BF8455" w14:textId="77777777" w:rsidR="00D67FD5" w:rsidRPr="00D67FD5" w:rsidRDefault="00D67FD5" w:rsidP="00D67FD5">
      <w:pPr>
        <w:jc w:val="both"/>
        <w:rPr>
          <w:lang w:val="es-419"/>
        </w:rPr>
      </w:pPr>
      <w:r w:rsidRPr="00D67FD5">
        <w:rPr>
          <w:lang w:val="es-419"/>
        </w:rPr>
        <w:t>De acuerdo con el documento CONPES 3816 de 2014, el gobierno nacional en aras de asegurar la eficiencia económica y social del sistema legal compiló y racionalizó las normas preexistentes del sector energético a través de la expedición del Decreto Único Reglamentario 1073 de 2015 del sector administrativo de Minas y energía. Este decreto está dividido en tres libros.</w:t>
      </w:r>
    </w:p>
    <w:p w14:paraId="73453299" w14:textId="77777777" w:rsidR="00D67FD5" w:rsidRPr="00D67FD5" w:rsidRDefault="00D67FD5" w:rsidP="00D67FD5">
      <w:pPr>
        <w:jc w:val="both"/>
        <w:rPr>
          <w:lang w:val="es-419"/>
        </w:rPr>
      </w:pPr>
      <w:r w:rsidRPr="00D67FD5">
        <w:rPr>
          <w:lang w:val="es-419"/>
        </w:rPr>
        <w:t>En el libro uno establece la estructura institucional del sector minero energético enunciando las entidades adscritas y relacionadas tanto del nivel central como del sector descentralizado. En el libro dos se establece el régimen reglamentario aplicable a los cinco sectores en que se dividió la actividad minero-energética así: Sector de Hidrocarburos, Sector de Gas, Sector de energía eléctrica, de la energía nuclear y del Sector Minero. En el libro tres se encuentran notas sobre la derogatoria y vigencia de la ley.</w:t>
      </w:r>
    </w:p>
    <w:p w14:paraId="44F490A4" w14:textId="30DE059D" w:rsidR="00644B31" w:rsidRDefault="00D67FD5" w:rsidP="00D67FD5">
      <w:pPr>
        <w:jc w:val="both"/>
        <w:rPr>
          <w:lang w:val="es-419"/>
        </w:rPr>
      </w:pPr>
      <w:r w:rsidRPr="00D67FD5">
        <w:rPr>
          <w:lang w:val="es-419"/>
        </w:rPr>
        <w:t>Para complementar este tema, le invitamos a que revise la siguiente información de los dos textos que le proponemos</w:t>
      </w:r>
      <w:r>
        <w:rPr>
          <w:lang w:val="es-419"/>
        </w:rPr>
        <w:t>.</w:t>
      </w:r>
    </w:p>
    <w:p w14:paraId="4571C1EA" w14:textId="55DFACA7" w:rsidR="00D67FD5" w:rsidRDefault="00D67FD5" w:rsidP="00D67FD5">
      <w:pPr>
        <w:jc w:val="both"/>
        <w:rPr>
          <w:lang w:val="es-419"/>
        </w:rPr>
      </w:pPr>
      <w:r w:rsidRPr="00D67FD5">
        <w:rPr>
          <w:lang w:val="es-419"/>
        </w:rPr>
        <w:t>Decreto 1073 de 2015 junto a todas las adiciones y modificaciones desde su fecha de expedición hasta el 22 de abril de 2021.</w:t>
      </w:r>
      <w:r w:rsidR="00BF6BC2">
        <w:rPr>
          <w:lang w:val="es-419"/>
        </w:rPr>
        <w:t xml:space="preserve"> Ir al sitio Web. </w:t>
      </w:r>
      <w:hyperlink r:id="rId20" w:history="1">
        <w:r w:rsidR="00BF6BC2" w:rsidRPr="00BF6BC2">
          <w:rPr>
            <w:rStyle w:val="Hipervnculo"/>
            <w:lang w:val="es-419"/>
          </w:rPr>
          <w:t>Clic aquí.</w:t>
        </w:r>
      </w:hyperlink>
    </w:p>
    <w:p w14:paraId="230D0FD3" w14:textId="77777777" w:rsidR="00C24DD5" w:rsidRDefault="00C24DD5">
      <w:pPr>
        <w:spacing w:before="0" w:after="160" w:line="259" w:lineRule="auto"/>
        <w:ind w:firstLine="0"/>
        <w:rPr>
          <w:lang w:val="es-419"/>
        </w:rPr>
      </w:pPr>
      <w:r>
        <w:rPr>
          <w:lang w:val="es-419"/>
        </w:rPr>
        <w:br w:type="page"/>
      </w:r>
    </w:p>
    <w:p w14:paraId="012FE873" w14:textId="19C4841D" w:rsidR="00D67FD5" w:rsidRPr="00D67FD5" w:rsidRDefault="00D67FD5" w:rsidP="00D67FD5">
      <w:pPr>
        <w:jc w:val="both"/>
        <w:rPr>
          <w:lang w:val="es-419"/>
        </w:rPr>
      </w:pPr>
      <w:r w:rsidRPr="00D67FD5">
        <w:rPr>
          <w:lang w:val="es-419"/>
        </w:rPr>
        <w:lastRenderedPageBreak/>
        <w:t>Normativa</w:t>
      </w:r>
    </w:p>
    <w:p w14:paraId="6ACEB122" w14:textId="4E4E6ECC" w:rsidR="00D67FD5" w:rsidRDefault="00D67FD5" w:rsidP="00D67FD5">
      <w:pPr>
        <w:jc w:val="both"/>
        <w:rPr>
          <w:lang w:val="es-419"/>
        </w:rPr>
      </w:pPr>
      <w:r w:rsidRPr="00D67FD5">
        <w:rPr>
          <w:lang w:val="es-419"/>
        </w:rPr>
        <w:t xml:space="preserve">Adicionalmente el Ministerio de Minas y Energía en su sitio web publicó un documento elaborado en </w:t>
      </w:r>
      <w:r w:rsidR="00BF6BC2">
        <w:rPr>
          <w:lang w:val="es-419"/>
        </w:rPr>
        <w:t>“</w:t>
      </w:r>
      <w:r w:rsidR="00BF6BC2" w:rsidRPr="00BF6BC2">
        <w:rPr>
          <w:rStyle w:val="Extranjerismo"/>
          <w:lang w:val="es-CO"/>
        </w:rPr>
        <w:t>Excel</w:t>
      </w:r>
      <w:r w:rsidR="00BF6BC2">
        <w:rPr>
          <w:lang w:val="es-419"/>
        </w:rPr>
        <w:t>”</w:t>
      </w:r>
      <w:r w:rsidRPr="00D67FD5">
        <w:rPr>
          <w:lang w:val="es-419"/>
        </w:rPr>
        <w:t xml:space="preserve"> denominado Normograma, en donde se compilan todas las normas que regulan sus actuaciones en desarrollo de su objeto misional.</w:t>
      </w:r>
      <w:r w:rsidR="00BF6BC2" w:rsidRPr="00BF6BC2">
        <w:rPr>
          <w:lang w:val="es-419"/>
        </w:rPr>
        <w:t xml:space="preserve"> </w:t>
      </w:r>
      <w:r w:rsidR="00BF6BC2">
        <w:rPr>
          <w:lang w:val="es-419"/>
        </w:rPr>
        <w:t xml:space="preserve">Ir al sitio Web. </w:t>
      </w:r>
      <w:hyperlink r:id="rId21" w:history="1">
        <w:r w:rsidR="00BF6BC2" w:rsidRPr="00BF6BC2">
          <w:rPr>
            <w:rStyle w:val="Hipervnculo"/>
            <w:lang w:val="es-419"/>
          </w:rPr>
          <w:t>Clic aquí.</w:t>
        </w:r>
      </w:hyperlink>
    </w:p>
    <w:p w14:paraId="264B892A" w14:textId="1FDB81EE" w:rsidR="007A4C71" w:rsidRPr="00151E15" w:rsidRDefault="007A4C71" w:rsidP="00157B16">
      <w:pPr>
        <w:pStyle w:val="Figura"/>
        <w:numPr>
          <w:ilvl w:val="0"/>
          <w:numId w:val="0"/>
        </w:numPr>
        <w:tabs>
          <w:tab w:val="clear" w:pos="1134"/>
          <w:tab w:val="left" w:pos="709"/>
        </w:tabs>
        <w:ind w:firstLine="709"/>
        <w:jc w:val="left"/>
        <w:rPr>
          <w:lang w:val="es-419"/>
        </w:rPr>
      </w:pPr>
      <w:r w:rsidRPr="00157B16">
        <w:t xml:space="preserve">También hay en el sitio web SYG Energy una página donde menciona las principales leyes y normatividad general del sector eléctrico en Colombia, su link de acceso es </w:t>
      </w:r>
      <w:hyperlink r:id="rId22" w:history="1">
        <w:r w:rsidR="00BF6BC2" w:rsidRPr="00157B16">
          <w:t>https://www.sygenergy.co/2021/09/05/normatividad-y-leyes-del-sector-electrico-colombiano</w:t>
        </w:r>
      </w:hyperlink>
      <w:r w:rsidRPr="00157B16">
        <w:t xml:space="preserve"> y aparece como muestra la siguiente figura</w:t>
      </w:r>
      <w:r w:rsidR="00061962" w:rsidRPr="00151E15">
        <w:rPr>
          <w:lang w:val="es-419"/>
        </w:rPr>
        <w:t>:</w:t>
      </w:r>
    </w:p>
    <w:p w14:paraId="451A10CC" w14:textId="69520D28" w:rsidR="009A0090" w:rsidRDefault="009A0090" w:rsidP="009A0090">
      <w:pPr>
        <w:jc w:val="center"/>
        <w:rPr>
          <w:lang w:val="es-419"/>
        </w:rPr>
      </w:pPr>
      <w:r w:rsidRPr="009A0090">
        <w:rPr>
          <w:rStyle w:val="FiguraCar"/>
          <w:b/>
          <w:bCs/>
          <w:lang w:val="es-419"/>
        </w:rPr>
        <w:t xml:space="preserve">Figura </w:t>
      </w:r>
      <w:r w:rsidR="00C24DD5">
        <w:rPr>
          <w:rStyle w:val="FiguraCar"/>
          <w:b/>
          <w:bCs/>
          <w:lang w:val="es-419"/>
        </w:rPr>
        <w:t>5</w:t>
      </w:r>
      <w:r w:rsidRPr="009A0090">
        <w:rPr>
          <w:lang w:val="es-419"/>
        </w:rPr>
        <w:t>. Página Web de consulta de Normativa Energética</w:t>
      </w:r>
    </w:p>
    <w:p w14:paraId="70397ED3" w14:textId="523BC1FE" w:rsidR="00061962" w:rsidRDefault="00BB006E" w:rsidP="00061962">
      <w:pPr>
        <w:jc w:val="both"/>
        <w:rPr>
          <w:lang w:val="es-419"/>
        </w:rPr>
      </w:pPr>
      <w:r>
        <w:rPr>
          <w:noProof/>
          <w:lang w:val="es-419"/>
        </w:rPr>
        <w:drawing>
          <wp:inline distT="0" distB="0" distL="0" distR="0" wp14:anchorId="598E0371" wp14:editId="6C120FE2">
            <wp:extent cx="5658929" cy="3537566"/>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23" cstate="print">
                      <a:extLst>
                        <a:ext uri="{28A0092B-C50C-407E-A947-70E740481C1C}">
                          <a14:useLocalDpi xmlns:a14="http://schemas.microsoft.com/office/drawing/2010/main" val="0"/>
                        </a:ext>
                      </a:extLst>
                    </a:blip>
                    <a:srcRect l="15667" r="13766"/>
                    <a:stretch/>
                  </pic:blipFill>
                  <pic:spPr bwMode="auto">
                    <a:xfrm>
                      <a:off x="0" y="0"/>
                      <a:ext cx="5671721" cy="3545562"/>
                    </a:xfrm>
                    <a:prstGeom prst="rect">
                      <a:avLst/>
                    </a:prstGeom>
                    <a:ln>
                      <a:noFill/>
                    </a:ln>
                    <a:extLst>
                      <a:ext uri="{53640926-AAD7-44D8-BBD7-CCE9431645EC}">
                        <a14:shadowObscured xmlns:a14="http://schemas.microsoft.com/office/drawing/2010/main"/>
                      </a:ext>
                    </a:extLst>
                  </pic:spPr>
                </pic:pic>
              </a:graphicData>
            </a:graphic>
          </wp:inline>
        </w:drawing>
      </w:r>
    </w:p>
    <w:p w14:paraId="1AC52EEA" w14:textId="5B7EFF23" w:rsidR="00BF6BC2" w:rsidRPr="00061962" w:rsidRDefault="00BF6BC2" w:rsidP="00BF6BC2">
      <w:pPr>
        <w:jc w:val="both"/>
        <w:rPr>
          <w:lang w:val="es-419"/>
        </w:rPr>
      </w:pPr>
      <w:r w:rsidRPr="00061962">
        <w:rPr>
          <w:lang w:val="es-419"/>
        </w:rPr>
        <w:t>Conozcamos cuales son las principales leyes y la normatividad del sector eléctrico en Colombia:</w:t>
      </w:r>
    </w:p>
    <w:p w14:paraId="68C354F8" w14:textId="1006DA8F" w:rsidR="00061962" w:rsidRPr="00061962" w:rsidRDefault="00FD7055" w:rsidP="00153EF6">
      <w:pPr>
        <w:jc w:val="both"/>
        <w:rPr>
          <w:lang w:val="es-419"/>
        </w:rPr>
      </w:pPr>
      <w:r>
        <w:rPr>
          <w:lang w:val="es-419"/>
        </w:rPr>
        <w:t>L</w:t>
      </w:r>
      <w:r w:rsidR="00061962" w:rsidRPr="00061962">
        <w:rPr>
          <w:lang w:val="es-419"/>
        </w:rPr>
        <w:t xml:space="preserve">ey 143 de 1994 (julio 11) por la cual se establece el régimen para la generación, interconexión, trasmisión, distribución y comercialización de electricidad en el territorio </w:t>
      </w:r>
      <w:r w:rsidR="00061962" w:rsidRPr="00061962">
        <w:rPr>
          <w:lang w:val="es-419"/>
        </w:rPr>
        <w:lastRenderedPageBreak/>
        <w:t>nacional, se conceden unas autorizaciones y se dictan otras disposiciones en materia energética.</w:t>
      </w:r>
    </w:p>
    <w:p w14:paraId="289F92B9" w14:textId="77777777" w:rsidR="00061962" w:rsidRPr="00061962" w:rsidRDefault="00061962" w:rsidP="00061962">
      <w:pPr>
        <w:jc w:val="both"/>
        <w:rPr>
          <w:rStyle w:val="Textoennegrita"/>
          <w:lang w:val="es-419"/>
        </w:rPr>
      </w:pPr>
      <w:r w:rsidRPr="00061962">
        <w:rPr>
          <w:rStyle w:val="Textoennegrita"/>
          <w:lang w:val="es-419"/>
        </w:rPr>
        <w:t>Normas generales del sector eléctrico en Colombia</w:t>
      </w:r>
    </w:p>
    <w:p w14:paraId="0CCC9AE0" w14:textId="77777777" w:rsidR="00061962" w:rsidRPr="00061962" w:rsidRDefault="00061962" w:rsidP="00061962">
      <w:pPr>
        <w:jc w:val="both"/>
        <w:rPr>
          <w:lang w:val="es-419"/>
        </w:rPr>
      </w:pPr>
      <w:r w:rsidRPr="00061962">
        <w:rPr>
          <w:lang w:val="es-419"/>
        </w:rPr>
        <w:t>Ley 142 de 1994. Ley de Servicios Públicos Domiciliarios.</w:t>
      </w:r>
    </w:p>
    <w:p w14:paraId="205E4AC9" w14:textId="77777777" w:rsidR="00061962" w:rsidRPr="00061962" w:rsidRDefault="00061962" w:rsidP="00061962">
      <w:pPr>
        <w:jc w:val="both"/>
        <w:rPr>
          <w:lang w:val="es-419"/>
        </w:rPr>
      </w:pPr>
      <w:r w:rsidRPr="00061962">
        <w:rPr>
          <w:lang w:val="es-419"/>
        </w:rPr>
        <w:t>Ley 689 de 2001. Modificación parcial de la Ley 142 de 1994.</w:t>
      </w:r>
    </w:p>
    <w:p w14:paraId="5C67B877" w14:textId="77777777" w:rsidR="00061962" w:rsidRPr="00061962" w:rsidRDefault="00061962" w:rsidP="00061962">
      <w:pPr>
        <w:jc w:val="both"/>
        <w:rPr>
          <w:lang w:val="es-419"/>
        </w:rPr>
      </w:pPr>
      <w:r w:rsidRPr="00061962">
        <w:rPr>
          <w:lang w:val="es-419"/>
        </w:rPr>
        <w:t>Ley 143 de 1994. Ley Eléctrica.</w:t>
      </w:r>
    </w:p>
    <w:p w14:paraId="121C96F5" w14:textId="77777777" w:rsidR="00061962" w:rsidRPr="00061962" w:rsidRDefault="00061962" w:rsidP="00061962">
      <w:pPr>
        <w:jc w:val="both"/>
        <w:rPr>
          <w:lang w:val="es-419"/>
        </w:rPr>
      </w:pPr>
      <w:r w:rsidRPr="00061962">
        <w:rPr>
          <w:lang w:val="es-419"/>
        </w:rPr>
        <w:t>Ley 1151 de 2007. Plan de desarrollo 2006 – 2010.</w:t>
      </w:r>
    </w:p>
    <w:p w14:paraId="6DD7F3CB" w14:textId="77777777" w:rsidR="00061962" w:rsidRPr="00061962" w:rsidRDefault="00061962" w:rsidP="00061962">
      <w:pPr>
        <w:jc w:val="both"/>
        <w:rPr>
          <w:lang w:val="es-419"/>
        </w:rPr>
      </w:pPr>
      <w:r w:rsidRPr="00061962">
        <w:rPr>
          <w:lang w:val="es-419"/>
        </w:rPr>
        <w:t>Resolución 116 de 1998. Reglamenta limitación de suministro de distribuidores y comercializadores.</w:t>
      </w:r>
    </w:p>
    <w:p w14:paraId="10B094D5" w14:textId="77777777" w:rsidR="00061962" w:rsidRPr="00061962" w:rsidRDefault="00061962" w:rsidP="00061962">
      <w:pPr>
        <w:jc w:val="both"/>
        <w:rPr>
          <w:lang w:val="es-419"/>
        </w:rPr>
      </w:pPr>
      <w:r w:rsidRPr="00061962">
        <w:rPr>
          <w:lang w:val="es-419"/>
        </w:rPr>
        <w:t>Decreto 2424 de 2006. Por el cual se regula la prestación del servicio de alumbrado público.</w:t>
      </w:r>
    </w:p>
    <w:p w14:paraId="614A5A03" w14:textId="77777777" w:rsidR="00061962" w:rsidRPr="00061962" w:rsidRDefault="00061962" w:rsidP="00061962">
      <w:pPr>
        <w:jc w:val="both"/>
        <w:rPr>
          <w:lang w:val="es-419"/>
        </w:rPr>
      </w:pPr>
      <w:r w:rsidRPr="00061962">
        <w:rPr>
          <w:lang w:val="es-419"/>
        </w:rPr>
        <w:t>Resolución 043 de 1995. Regula aspectos generales del suministro y cobro del alumbrado público.</w:t>
      </w:r>
    </w:p>
    <w:p w14:paraId="7C6C0C7D" w14:textId="77777777" w:rsidR="00061962" w:rsidRPr="00061962" w:rsidRDefault="00061962" w:rsidP="00061962">
      <w:pPr>
        <w:jc w:val="both"/>
        <w:rPr>
          <w:lang w:val="es-419"/>
        </w:rPr>
      </w:pPr>
      <w:r w:rsidRPr="00061962">
        <w:rPr>
          <w:lang w:val="es-419"/>
        </w:rPr>
        <w:t>Resolución 043 de 1996. Por la cual de dictan normas adicionales para alumbrado público.</w:t>
      </w:r>
    </w:p>
    <w:p w14:paraId="58280AB9" w14:textId="77777777" w:rsidR="00061962" w:rsidRPr="00061962" w:rsidRDefault="00061962" w:rsidP="00061962">
      <w:pPr>
        <w:jc w:val="both"/>
        <w:rPr>
          <w:lang w:val="es-419"/>
        </w:rPr>
      </w:pPr>
      <w:r w:rsidRPr="00061962">
        <w:rPr>
          <w:lang w:val="es-419"/>
        </w:rPr>
        <w:t>Resolución 076 de 1997. Normas complementarias para suministro y cobro del alumbrado público.</w:t>
      </w:r>
    </w:p>
    <w:p w14:paraId="13304A07" w14:textId="77777777" w:rsidR="00061962" w:rsidRPr="00061962" w:rsidRDefault="00061962" w:rsidP="00061962">
      <w:pPr>
        <w:jc w:val="both"/>
        <w:rPr>
          <w:lang w:val="es-419"/>
        </w:rPr>
      </w:pPr>
      <w:r w:rsidRPr="00061962">
        <w:rPr>
          <w:lang w:val="es-419"/>
        </w:rPr>
        <w:t>Decreto 2915 del 11 de agosto de 2011.</w:t>
      </w:r>
    </w:p>
    <w:p w14:paraId="3E94BAD2" w14:textId="77777777" w:rsidR="00061962" w:rsidRPr="00061962" w:rsidRDefault="00061962" w:rsidP="00061962">
      <w:pPr>
        <w:jc w:val="both"/>
        <w:rPr>
          <w:lang w:val="es-419"/>
        </w:rPr>
      </w:pPr>
      <w:r w:rsidRPr="00061962">
        <w:rPr>
          <w:lang w:val="es-419"/>
        </w:rPr>
        <w:t>Decreto 4955 del 30 de diciembre de 2011.</w:t>
      </w:r>
    </w:p>
    <w:p w14:paraId="6ACFE0AE" w14:textId="77777777" w:rsidR="00061962" w:rsidRPr="005A0998" w:rsidRDefault="00061962" w:rsidP="00061962">
      <w:pPr>
        <w:jc w:val="both"/>
        <w:rPr>
          <w:b/>
          <w:bCs/>
          <w:lang w:val="es-419"/>
        </w:rPr>
      </w:pPr>
      <w:r w:rsidRPr="005A0998">
        <w:rPr>
          <w:b/>
          <w:bCs/>
          <w:lang w:val="es-419"/>
        </w:rPr>
        <w:t>Normatividad sobre distribución de energía eléctrica en Colombia</w:t>
      </w:r>
    </w:p>
    <w:p w14:paraId="43EB5D9C" w14:textId="77777777" w:rsidR="00061962" w:rsidRPr="00061962" w:rsidRDefault="00061962" w:rsidP="00061962">
      <w:pPr>
        <w:jc w:val="both"/>
        <w:rPr>
          <w:lang w:val="es-419"/>
        </w:rPr>
      </w:pPr>
      <w:r w:rsidRPr="00061962">
        <w:rPr>
          <w:lang w:val="es-419"/>
        </w:rPr>
        <w:t>Resolución 025 de 1995. Código de redes.</w:t>
      </w:r>
    </w:p>
    <w:p w14:paraId="377300D0" w14:textId="77777777" w:rsidR="00061962" w:rsidRPr="00061962" w:rsidRDefault="00061962" w:rsidP="00061962">
      <w:pPr>
        <w:jc w:val="both"/>
        <w:rPr>
          <w:lang w:val="es-419"/>
        </w:rPr>
      </w:pPr>
      <w:r w:rsidRPr="00061962">
        <w:rPr>
          <w:lang w:val="es-419"/>
        </w:rPr>
        <w:t>Resolución 070 de 1998. Reglamento de Distribución de Energía Eléctrica.</w:t>
      </w:r>
    </w:p>
    <w:p w14:paraId="51F30EEB" w14:textId="77777777" w:rsidR="00061962" w:rsidRPr="00061962" w:rsidRDefault="00061962" w:rsidP="00061962">
      <w:pPr>
        <w:jc w:val="both"/>
        <w:rPr>
          <w:lang w:val="es-419"/>
        </w:rPr>
      </w:pPr>
      <w:r w:rsidRPr="00061962">
        <w:rPr>
          <w:lang w:val="es-419"/>
        </w:rPr>
        <w:t>Decreto 3735 de 2003. Por el cual se reglamenta el programa de normalización de redes.</w:t>
      </w:r>
    </w:p>
    <w:p w14:paraId="749021AA" w14:textId="77777777" w:rsidR="00061962" w:rsidRPr="00061962" w:rsidRDefault="00061962" w:rsidP="00061962">
      <w:pPr>
        <w:jc w:val="both"/>
        <w:rPr>
          <w:lang w:val="es-419"/>
        </w:rPr>
      </w:pPr>
      <w:r w:rsidRPr="00061962">
        <w:rPr>
          <w:lang w:val="es-419"/>
        </w:rPr>
        <w:lastRenderedPageBreak/>
        <w:t>Decreto 850 de 2005. Por el cual se modifica el Decreto 3735 de 2003.</w:t>
      </w:r>
    </w:p>
    <w:p w14:paraId="58685DDC" w14:textId="77777777" w:rsidR="00061962" w:rsidRPr="00061962" w:rsidRDefault="00061962" w:rsidP="00061962">
      <w:pPr>
        <w:jc w:val="both"/>
        <w:rPr>
          <w:lang w:val="es-419"/>
        </w:rPr>
      </w:pPr>
      <w:r w:rsidRPr="00061962">
        <w:rPr>
          <w:lang w:val="es-419"/>
        </w:rPr>
        <w:t>Resolución 097 de 2008. Metodología de cargos para STR y SDL.</w:t>
      </w:r>
    </w:p>
    <w:p w14:paraId="36E5985D" w14:textId="77777777" w:rsidR="00061962" w:rsidRPr="00061962" w:rsidRDefault="00061962" w:rsidP="00061962">
      <w:pPr>
        <w:jc w:val="both"/>
        <w:rPr>
          <w:lang w:val="es-419"/>
        </w:rPr>
      </w:pPr>
      <w:r w:rsidRPr="00061962">
        <w:rPr>
          <w:lang w:val="es-419"/>
        </w:rPr>
        <w:t>Resolución 110 de 2009. Cargos unificados de distribución y comercialización.</w:t>
      </w:r>
    </w:p>
    <w:p w14:paraId="211300A7" w14:textId="77777777" w:rsidR="00061962" w:rsidRPr="005A0998" w:rsidRDefault="00061962" w:rsidP="00061962">
      <w:pPr>
        <w:jc w:val="both"/>
        <w:rPr>
          <w:b/>
          <w:bCs/>
          <w:lang w:val="es-419"/>
        </w:rPr>
      </w:pPr>
      <w:r w:rsidRPr="005A0998">
        <w:rPr>
          <w:b/>
          <w:bCs/>
          <w:lang w:val="es-419"/>
        </w:rPr>
        <w:t>Normatividad sobre comercialización de energía eléctrica colombiana</w:t>
      </w:r>
    </w:p>
    <w:p w14:paraId="710CCA7A" w14:textId="77777777" w:rsidR="00061962" w:rsidRPr="00061962" w:rsidRDefault="00061962" w:rsidP="00061962">
      <w:pPr>
        <w:jc w:val="both"/>
        <w:rPr>
          <w:lang w:val="es-419"/>
        </w:rPr>
      </w:pPr>
      <w:r w:rsidRPr="00061962">
        <w:rPr>
          <w:lang w:val="es-419"/>
        </w:rPr>
        <w:t>Ley 675 de 2001. Régimen de propiedad horizontal.</w:t>
      </w:r>
    </w:p>
    <w:p w14:paraId="12C092EC" w14:textId="77777777" w:rsidR="00061962" w:rsidRPr="00061962" w:rsidRDefault="00061962" w:rsidP="00061962">
      <w:pPr>
        <w:jc w:val="both"/>
        <w:rPr>
          <w:lang w:val="es-419"/>
        </w:rPr>
      </w:pPr>
      <w:r w:rsidRPr="00061962">
        <w:rPr>
          <w:lang w:val="es-419"/>
        </w:rPr>
        <w:t>Ley 820 de 2003. Régimen de arrendamiento de vivienda urbana.</w:t>
      </w:r>
    </w:p>
    <w:p w14:paraId="00D13118" w14:textId="77777777" w:rsidR="00061962" w:rsidRPr="00061962" w:rsidRDefault="00061962" w:rsidP="00061962">
      <w:pPr>
        <w:jc w:val="both"/>
        <w:rPr>
          <w:lang w:val="es-419"/>
        </w:rPr>
      </w:pPr>
      <w:r w:rsidRPr="00061962">
        <w:rPr>
          <w:lang w:val="es-419"/>
        </w:rPr>
        <w:t>Decreto 160 de 2004. Reglamenta el Fondo Especial de Energía Social (FOES).</w:t>
      </w:r>
    </w:p>
    <w:p w14:paraId="74551286" w14:textId="77777777" w:rsidR="00061962" w:rsidRPr="00061962" w:rsidRDefault="00061962" w:rsidP="00061962">
      <w:pPr>
        <w:jc w:val="both"/>
        <w:rPr>
          <w:lang w:val="es-419"/>
        </w:rPr>
      </w:pPr>
      <w:r w:rsidRPr="00061962">
        <w:rPr>
          <w:lang w:val="es-419"/>
        </w:rPr>
        <w:t>Decreto 3611 de 2005. Por medio del cual se modifica y adiciona al Decreto 160 de 2004.</w:t>
      </w:r>
    </w:p>
    <w:p w14:paraId="7EB49058" w14:textId="77777777" w:rsidR="00061962" w:rsidRPr="00061962" w:rsidRDefault="00061962" w:rsidP="00061962">
      <w:pPr>
        <w:jc w:val="both"/>
        <w:rPr>
          <w:lang w:val="es-419"/>
        </w:rPr>
      </w:pPr>
      <w:r w:rsidRPr="00061962">
        <w:rPr>
          <w:lang w:val="es-419"/>
        </w:rPr>
        <w:t>Resolución 108 de 1997. Criterios generales de Protección de los derechos de los usuarios.</w:t>
      </w:r>
    </w:p>
    <w:p w14:paraId="70127A79" w14:textId="77777777" w:rsidR="00061962" w:rsidRPr="00061962" w:rsidRDefault="00061962" w:rsidP="00061962">
      <w:pPr>
        <w:jc w:val="both"/>
        <w:rPr>
          <w:lang w:val="es-419"/>
        </w:rPr>
      </w:pPr>
      <w:r w:rsidRPr="00061962">
        <w:rPr>
          <w:lang w:val="es-419"/>
        </w:rPr>
        <w:t>Resolución 225 de 1997. Cargos asociados con la conexión de usuarios regulados</w:t>
      </w:r>
    </w:p>
    <w:p w14:paraId="0FF17390" w14:textId="77777777" w:rsidR="00061962" w:rsidRPr="00061962" w:rsidRDefault="00061962" w:rsidP="00061962">
      <w:pPr>
        <w:jc w:val="both"/>
        <w:rPr>
          <w:lang w:val="es-419"/>
        </w:rPr>
      </w:pPr>
      <w:r w:rsidRPr="00061962">
        <w:rPr>
          <w:lang w:val="es-419"/>
        </w:rPr>
        <w:t>Resolución 089 de 1996. Régimen de libertad de tarifas para alumbrado público.</w:t>
      </w:r>
    </w:p>
    <w:p w14:paraId="6C4B9D25" w14:textId="3CEB1BAD" w:rsidR="00061962" w:rsidRDefault="00061962" w:rsidP="00061962">
      <w:pPr>
        <w:jc w:val="both"/>
        <w:rPr>
          <w:lang w:val="es-419"/>
        </w:rPr>
      </w:pPr>
      <w:r w:rsidRPr="00061962">
        <w:rPr>
          <w:lang w:val="es-419"/>
        </w:rPr>
        <w:t>Resolución 119 de 2007. Fórmula tarifaria general de prestación de servicio a usuarios regulados.</w:t>
      </w:r>
    </w:p>
    <w:p w14:paraId="7B50003E" w14:textId="49453B97" w:rsidR="007A52E8" w:rsidRDefault="009A0090" w:rsidP="00D67FD5">
      <w:pPr>
        <w:jc w:val="both"/>
        <w:rPr>
          <w:lang w:val="es-419"/>
        </w:rPr>
      </w:pPr>
      <w:r w:rsidRPr="009A0090">
        <w:rPr>
          <w:lang w:val="es-419"/>
        </w:rPr>
        <w:t>Una línea de tiempo con la expedición de la normativa más relevante del sector de energía eléctrica en nuestro país se muestra a continuación.</w:t>
      </w:r>
    </w:p>
    <w:p w14:paraId="000BE5E1" w14:textId="5B6BCA70" w:rsidR="005A0998" w:rsidRPr="005A0998" w:rsidRDefault="005A0998" w:rsidP="00D67FD5">
      <w:pPr>
        <w:jc w:val="both"/>
        <w:rPr>
          <w:b/>
          <w:bCs/>
          <w:lang w:val="es-419"/>
        </w:rPr>
      </w:pPr>
      <w:r w:rsidRPr="005A0998">
        <w:rPr>
          <w:b/>
          <w:bCs/>
          <w:lang w:val="es-419"/>
        </w:rPr>
        <w:t>Escala de tiempo Normativa energía eléctrica Colombia, Universidad Distrital Francisco José de Caldas, Regulación del sector energético, p. 28 y 29.</w:t>
      </w:r>
    </w:p>
    <w:p w14:paraId="653FAE30" w14:textId="77777777" w:rsidR="00A657EA" w:rsidRPr="00A657EA" w:rsidRDefault="00A657EA" w:rsidP="00A657EA">
      <w:pPr>
        <w:jc w:val="both"/>
        <w:rPr>
          <w:lang w:val="es-419"/>
        </w:rPr>
      </w:pPr>
      <w:r w:rsidRPr="003B592E">
        <w:rPr>
          <w:rStyle w:val="Textoennegrita"/>
        </w:rPr>
        <w:t>1938</w:t>
      </w:r>
      <w:r>
        <w:rPr>
          <w:lang w:val="es-419"/>
        </w:rPr>
        <w:t xml:space="preserve">: </w:t>
      </w:r>
      <w:r w:rsidRPr="00A657EA">
        <w:rPr>
          <w:lang w:val="es-419"/>
        </w:rPr>
        <w:t>Ley 126</w:t>
      </w:r>
    </w:p>
    <w:p w14:paraId="2A098576" w14:textId="697277D1" w:rsidR="009A0090" w:rsidRDefault="00A657EA" w:rsidP="00A657EA">
      <w:pPr>
        <w:jc w:val="both"/>
        <w:rPr>
          <w:lang w:val="es-419"/>
        </w:rPr>
      </w:pPr>
      <w:r w:rsidRPr="00A657EA">
        <w:rPr>
          <w:lang w:val="es-419"/>
        </w:rPr>
        <w:t>Por el cual interviene el Estado en el suministro de luz y fuerza eléctrica, con la adquisición de empresas de energ</w:t>
      </w:r>
      <w:r>
        <w:rPr>
          <w:lang w:val="es-419"/>
        </w:rPr>
        <w:t>í</w:t>
      </w:r>
      <w:r w:rsidRPr="00A657EA">
        <w:rPr>
          <w:lang w:val="es-419"/>
        </w:rPr>
        <w:t>a eléctrica.</w:t>
      </w:r>
    </w:p>
    <w:p w14:paraId="58494E65" w14:textId="77777777" w:rsidR="00FF3365" w:rsidRPr="00FF3365" w:rsidRDefault="00FF3365" w:rsidP="00FF3365">
      <w:pPr>
        <w:jc w:val="both"/>
        <w:rPr>
          <w:lang w:val="es-419"/>
        </w:rPr>
      </w:pPr>
      <w:r w:rsidRPr="003B592E">
        <w:rPr>
          <w:rStyle w:val="Textoennegrita"/>
        </w:rPr>
        <w:t>1994</w:t>
      </w:r>
      <w:r>
        <w:rPr>
          <w:lang w:val="es-419"/>
        </w:rPr>
        <w:t xml:space="preserve">: </w:t>
      </w:r>
      <w:r w:rsidRPr="00FF3365">
        <w:rPr>
          <w:lang w:val="es-419"/>
        </w:rPr>
        <w:t>Ley 143</w:t>
      </w:r>
    </w:p>
    <w:p w14:paraId="05FAC63B" w14:textId="4059003D" w:rsidR="00A657EA" w:rsidRDefault="00FF3365" w:rsidP="00FF3365">
      <w:pPr>
        <w:jc w:val="both"/>
        <w:rPr>
          <w:lang w:val="es-419"/>
        </w:rPr>
      </w:pPr>
      <w:r w:rsidRPr="00FF3365">
        <w:rPr>
          <w:lang w:val="es-419"/>
        </w:rPr>
        <w:lastRenderedPageBreak/>
        <w:t>Por la cual se establece la generación, interconexión, transmisión, distribución y comercialización de electricidad en el territorio nacional.</w:t>
      </w:r>
    </w:p>
    <w:p w14:paraId="253DF9B6" w14:textId="77777777" w:rsidR="00C03B29" w:rsidRPr="00C03B29" w:rsidRDefault="00C03B29" w:rsidP="00C03B29">
      <w:pPr>
        <w:jc w:val="both"/>
        <w:rPr>
          <w:lang w:val="es-419"/>
        </w:rPr>
      </w:pPr>
      <w:r w:rsidRPr="00FD7055">
        <w:rPr>
          <w:b/>
          <w:bCs/>
          <w:lang w:val="es-419"/>
        </w:rPr>
        <w:t>1995</w:t>
      </w:r>
      <w:r>
        <w:rPr>
          <w:lang w:val="es-419"/>
        </w:rPr>
        <w:t xml:space="preserve">: </w:t>
      </w:r>
      <w:r w:rsidRPr="00C03B29">
        <w:rPr>
          <w:lang w:val="es-419"/>
        </w:rPr>
        <w:t>Resolución 25</w:t>
      </w:r>
    </w:p>
    <w:p w14:paraId="70CFF578" w14:textId="30866794" w:rsidR="00FF3365" w:rsidRDefault="00C03B29" w:rsidP="00C03B29">
      <w:pPr>
        <w:jc w:val="both"/>
        <w:rPr>
          <w:lang w:val="es-419"/>
        </w:rPr>
      </w:pPr>
      <w:r w:rsidRPr="00C03B29">
        <w:rPr>
          <w:lang w:val="es-419"/>
        </w:rPr>
        <w:t>Por la cual se establece el Código de Redes, como parte del Reglamento de Operación del Sistema Interconectado Nacional.</w:t>
      </w:r>
    </w:p>
    <w:p w14:paraId="3ADEFB5C" w14:textId="77777777" w:rsidR="00D0557C" w:rsidRPr="00D0557C" w:rsidRDefault="00D0557C" w:rsidP="00D0557C">
      <w:pPr>
        <w:jc w:val="both"/>
        <w:rPr>
          <w:lang w:val="es-419"/>
        </w:rPr>
      </w:pPr>
      <w:r w:rsidRPr="003B592E">
        <w:rPr>
          <w:rStyle w:val="Textoennegrita"/>
        </w:rPr>
        <w:t>1997</w:t>
      </w:r>
      <w:r>
        <w:rPr>
          <w:lang w:val="es-419"/>
        </w:rPr>
        <w:t xml:space="preserve">: </w:t>
      </w:r>
      <w:r w:rsidRPr="00D0557C">
        <w:rPr>
          <w:lang w:val="es-419"/>
        </w:rPr>
        <w:t>Resolución 108</w:t>
      </w:r>
    </w:p>
    <w:p w14:paraId="52A26236" w14:textId="03F0D62E" w:rsidR="00C03B29" w:rsidRDefault="00D0557C" w:rsidP="00D0557C">
      <w:pPr>
        <w:jc w:val="both"/>
        <w:rPr>
          <w:lang w:val="es-419"/>
        </w:rPr>
      </w:pPr>
      <w:r w:rsidRPr="00D0557C">
        <w:rPr>
          <w:lang w:val="es-419"/>
        </w:rPr>
        <w:t>Por la cual se señalan la protección de los derechos de los usuarios de los servicios públicos domiciliarios de energía eléctrica y gas combustible por red física, facturación, comercialización.</w:t>
      </w:r>
    </w:p>
    <w:p w14:paraId="6C3C8590" w14:textId="5962727C" w:rsidR="00D0557C" w:rsidRDefault="00D0557C" w:rsidP="00D0557C">
      <w:pPr>
        <w:jc w:val="both"/>
        <w:rPr>
          <w:lang w:val="es-419"/>
        </w:rPr>
      </w:pPr>
      <w:r w:rsidRPr="003B592E">
        <w:rPr>
          <w:rStyle w:val="Textoennegrita"/>
        </w:rPr>
        <w:t>1998</w:t>
      </w:r>
      <w:r>
        <w:rPr>
          <w:lang w:val="es-419"/>
        </w:rPr>
        <w:t xml:space="preserve">: </w:t>
      </w:r>
    </w:p>
    <w:p w14:paraId="597AE92D" w14:textId="77777777" w:rsidR="00D0557C" w:rsidRPr="001430A1" w:rsidRDefault="00D0557C" w:rsidP="00D0557C">
      <w:pPr>
        <w:jc w:val="both"/>
        <w:rPr>
          <w:b/>
          <w:bCs/>
          <w:lang w:val="es-419"/>
        </w:rPr>
      </w:pPr>
      <w:r w:rsidRPr="001430A1">
        <w:rPr>
          <w:b/>
          <w:bCs/>
          <w:lang w:val="es-419"/>
        </w:rPr>
        <w:t>Resolución 70</w:t>
      </w:r>
    </w:p>
    <w:p w14:paraId="30876944" w14:textId="66188554" w:rsidR="00D0557C" w:rsidRPr="00D0557C" w:rsidRDefault="00D0557C" w:rsidP="00D0557C">
      <w:pPr>
        <w:jc w:val="both"/>
        <w:rPr>
          <w:lang w:val="es-419"/>
        </w:rPr>
      </w:pPr>
      <w:r w:rsidRPr="00D0557C">
        <w:rPr>
          <w:lang w:val="es-419"/>
        </w:rPr>
        <w:t>Por medio de la cual se establece el reg</w:t>
      </w:r>
      <w:r>
        <w:rPr>
          <w:lang w:val="es-419"/>
        </w:rPr>
        <w:t>l</w:t>
      </w:r>
      <w:r w:rsidRPr="00D0557C">
        <w:rPr>
          <w:lang w:val="es-419"/>
        </w:rPr>
        <w:t>amento de distribución de energía eléctrica como parte del reglamento de operación SIN.</w:t>
      </w:r>
    </w:p>
    <w:p w14:paraId="45AAD200" w14:textId="77777777" w:rsidR="00D0557C" w:rsidRPr="001430A1" w:rsidRDefault="00D0557C" w:rsidP="00D0557C">
      <w:pPr>
        <w:jc w:val="both"/>
        <w:rPr>
          <w:b/>
          <w:bCs/>
          <w:lang w:val="es-419"/>
        </w:rPr>
      </w:pPr>
      <w:r w:rsidRPr="001430A1">
        <w:rPr>
          <w:b/>
          <w:bCs/>
          <w:lang w:val="es-419"/>
        </w:rPr>
        <w:t>Resolución 116</w:t>
      </w:r>
    </w:p>
    <w:p w14:paraId="3D623EB8" w14:textId="52FD9A62" w:rsidR="00644B31" w:rsidRDefault="00D0557C" w:rsidP="00D0557C">
      <w:pPr>
        <w:jc w:val="both"/>
        <w:rPr>
          <w:lang w:val="es-419"/>
        </w:rPr>
      </w:pPr>
      <w:r w:rsidRPr="00D0557C">
        <w:rPr>
          <w:lang w:val="es-419"/>
        </w:rPr>
        <w:t>Por la cual se dictan disposiciones sobre garantías de los participantes en el mercado mayorista, como parte del Reglamento de Operación del SIN.</w:t>
      </w:r>
    </w:p>
    <w:p w14:paraId="3D72A800" w14:textId="194E5372" w:rsidR="00BE3318" w:rsidRDefault="00D90C2A" w:rsidP="00BE3318">
      <w:pPr>
        <w:jc w:val="both"/>
        <w:rPr>
          <w:lang w:val="es-419"/>
        </w:rPr>
      </w:pPr>
      <w:r w:rsidRPr="003B592E">
        <w:rPr>
          <w:rStyle w:val="Textoennegrita"/>
        </w:rPr>
        <w:t>2003</w:t>
      </w:r>
      <w:r>
        <w:rPr>
          <w:lang w:val="es-419"/>
        </w:rPr>
        <w:t xml:space="preserve">: </w:t>
      </w:r>
    </w:p>
    <w:p w14:paraId="325CDC7C" w14:textId="77777777" w:rsidR="00D90C2A" w:rsidRPr="00D90C2A" w:rsidRDefault="00D90C2A" w:rsidP="00D90C2A">
      <w:pPr>
        <w:jc w:val="both"/>
        <w:rPr>
          <w:lang w:val="es-419"/>
        </w:rPr>
      </w:pPr>
      <w:r w:rsidRPr="00D90C2A">
        <w:rPr>
          <w:lang w:val="es-419"/>
        </w:rPr>
        <w:t>Ley 812</w:t>
      </w:r>
    </w:p>
    <w:p w14:paraId="5B262073" w14:textId="08203C66" w:rsidR="00D90C2A" w:rsidRPr="00D90C2A" w:rsidRDefault="00D90C2A" w:rsidP="00D90C2A">
      <w:pPr>
        <w:jc w:val="both"/>
        <w:rPr>
          <w:lang w:val="es-419"/>
        </w:rPr>
      </w:pPr>
      <w:r w:rsidRPr="00D90C2A">
        <w:rPr>
          <w:lang w:val="es-419"/>
        </w:rPr>
        <w:t>Por la cual, se presta el servicio en ZNI, a través del uso de energ</w:t>
      </w:r>
      <w:r>
        <w:rPr>
          <w:lang w:val="es-419"/>
        </w:rPr>
        <w:t>í</w:t>
      </w:r>
      <w:r w:rsidRPr="00D90C2A">
        <w:rPr>
          <w:lang w:val="es-419"/>
        </w:rPr>
        <w:t>a renovable, con empresas dedicadas al aprovechamiento de residuos sólidos.</w:t>
      </w:r>
    </w:p>
    <w:p w14:paraId="03CD73EB" w14:textId="77777777" w:rsidR="00D90C2A" w:rsidRPr="00D90C2A" w:rsidRDefault="00D90C2A" w:rsidP="00D90C2A">
      <w:pPr>
        <w:jc w:val="both"/>
        <w:rPr>
          <w:lang w:val="es-419"/>
        </w:rPr>
      </w:pPr>
      <w:r w:rsidRPr="00D90C2A">
        <w:rPr>
          <w:lang w:val="es-419"/>
        </w:rPr>
        <w:t>Ley 855</w:t>
      </w:r>
    </w:p>
    <w:p w14:paraId="0EE6AAC0" w14:textId="2FC14BBC" w:rsidR="00D90C2A" w:rsidRDefault="00D90C2A" w:rsidP="00D90C2A">
      <w:pPr>
        <w:jc w:val="both"/>
        <w:rPr>
          <w:lang w:val="es-419"/>
        </w:rPr>
      </w:pPr>
      <w:r w:rsidRPr="00D90C2A">
        <w:rPr>
          <w:lang w:val="es-419"/>
        </w:rPr>
        <w:t>Por la cual se definen las Zonas No Interconectadas ZNI.</w:t>
      </w:r>
    </w:p>
    <w:p w14:paraId="684D22AE" w14:textId="77777777" w:rsidR="003415A0" w:rsidRDefault="003415A0" w:rsidP="00F11FB5">
      <w:pPr>
        <w:jc w:val="both"/>
        <w:rPr>
          <w:lang w:val="es-419"/>
        </w:rPr>
      </w:pPr>
    </w:p>
    <w:p w14:paraId="7585FE52" w14:textId="77777777" w:rsidR="003415A0" w:rsidRDefault="003415A0" w:rsidP="00F11FB5">
      <w:pPr>
        <w:jc w:val="both"/>
        <w:rPr>
          <w:lang w:val="es-419"/>
        </w:rPr>
      </w:pPr>
    </w:p>
    <w:p w14:paraId="604B48BA" w14:textId="723850F0" w:rsidR="00F11FB5" w:rsidRPr="00630E8C" w:rsidRDefault="00F11FB5" w:rsidP="00F11FB5">
      <w:pPr>
        <w:jc w:val="both"/>
        <w:rPr>
          <w:lang w:val="es-419"/>
        </w:rPr>
      </w:pPr>
      <w:r w:rsidRPr="00630E8C">
        <w:rPr>
          <w:lang w:val="es-419"/>
        </w:rPr>
        <w:lastRenderedPageBreak/>
        <w:t>Ley 855</w:t>
      </w:r>
    </w:p>
    <w:p w14:paraId="43320467" w14:textId="77777777" w:rsidR="00F11FB5" w:rsidRDefault="00F11FB5" w:rsidP="00F11FB5">
      <w:pPr>
        <w:jc w:val="both"/>
        <w:rPr>
          <w:lang w:val="es-419"/>
        </w:rPr>
      </w:pPr>
      <w:r w:rsidRPr="00630E8C">
        <w:rPr>
          <w:lang w:val="es-419"/>
        </w:rPr>
        <w:t>Por la cual se modifica transitoriamente al Reglamento de Operación para permitir la conexión y operación de plantas solares fotovoltaicas y eólicas en el SIN.</w:t>
      </w:r>
    </w:p>
    <w:p w14:paraId="6E0DEF6A" w14:textId="77777777" w:rsidR="00946BD4" w:rsidRPr="00946BD4" w:rsidRDefault="00946BD4" w:rsidP="00946BD4">
      <w:pPr>
        <w:jc w:val="both"/>
        <w:rPr>
          <w:lang w:val="es-419"/>
        </w:rPr>
      </w:pPr>
      <w:r w:rsidRPr="003B592E">
        <w:rPr>
          <w:rStyle w:val="Textoennegrita"/>
        </w:rPr>
        <w:t>2007</w:t>
      </w:r>
      <w:r>
        <w:rPr>
          <w:lang w:val="es-419"/>
        </w:rPr>
        <w:t xml:space="preserve">: </w:t>
      </w:r>
      <w:r w:rsidRPr="00946BD4">
        <w:rPr>
          <w:lang w:val="es-419"/>
        </w:rPr>
        <w:t>Ley 1151</w:t>
      </w:r>
    </w:p>
    <w:p w14:paraId="0F8241BC" w14:textId="3D2C2BC4" w:rsidR="00D90C2A" w:rsidRDefault="00946BD4" w:rsidP="00946BD4">
      <w:pPr>
        <w:jc w:val="both"/>
        <w:rPr>
          <w:lang w:val="es-419"/>
        </w:rPr>
      </w:pPr>
      <w:r w:rsidRPr="00946BD4">
        <w:rPr>
          <w:lang w:val="es-419"/>
        </w:rPr>
        <w:t>Por la cual se promociona la reducción de la pobreza a través del abastecimiento energético. Se plantea el desarrollo de infraestructura para el acceso de energía eléctrica.</w:t>
      </w:r>
    </w:p>
    <w:p w14:paraId="2B3F6FDC" w14:textId="77777777" w:rsidR="00614858" w:rsidRPr="00614858" w:rsidRDefault="00614858" w:rsidP="00614858">
      <w:pPr>
        <w:jc w:val="both"/>
        <w:rPr>
          <w:lang w:val="es-419"/>
        </w:rPr>
      </w:pPr>
      <w:r w:rsidRPr="003B592E">
        <w:rPr>
          <w:rStyle w:val="Textoennegrita"/>
        </w:rPr>
        <w:t>2014</w:t>
      </w:r>
      <w:r>
        <w:rPr>
          <w:lang w:val="es-419"/>
        </w:rPr>
        <w:t xml:space="preserve">: </w:t>
      </w:r>
      <w:r w:rsidRPr="00614858">
        <w:rPr>
          <w:lang w:val="es-419"/>
        </w:rPr>
        <w:t>Ley 1715</w:t>
      </w:r>
    </w:p>
    <w:p w14:paraId="5FA7E044" w14:textId="77777777" w:rsidR="00614858" w:rsidRPr="00614858" w:rsidRDefault="00614858" w:rsidP="00614858">
      <w:pPr>
        <w:jc w:val="both"/>
        <w:rPr>
          <w:lang w:val="es-419"/>
        </w:rPr>
      </w:pPr>
      <w:r w:rsidRPr="00614858">
        <w:rPr>
          <w:lang w:val="es-419"/>
        </w:rPr>
        <w:t>Por medio del cual se regula la integración de las energías renovables no convencionales al sistema energético nacional.</w:t>
      </w:r>
    </w:p>
    <w:p w14:paraId="0950867E" w14:textId="77777777" w:rsidR="00614858" w:rsidRPr="00614858" w:rsidRDefault="00614858" w:rsidP="00614858">
      <w:pPr>
        <w:jc w:val="both"/>
        <w:rPr>
          <w:lang w:val="es-419"/>
        </w:rPr>
      </w:pPr>
      <w:r w:rsidRPr="00614858">
        <w:rPr>
          <w:lang w:val="es-419"/>
        </w:rPr>
        <w:t>Decreto 2469</w:t>
      </w:r>
    </w:p>
    <w:p w14:paraId="73CCAC3F" w14:textId="607BFAF3" w:rsidR="00946BD4" w:rsidRPr="00D90C2A" w:rsidRDefault="00614858" w:rsidP="00614858">
      <w:pPr>
        <w:jc w:val="both"/>
        <w:rPr>
          <w:lang w:val="es-419"/>
        </w:rPr>
      </w:pPr>
      <w:r w:rsidRPr="00614858">
        <w:rPr>
          <w:lang w:val="es-419"/>
        </w:rPr>
        <w:t>Por el cual se establecen los lineamientos de política energética en materia de entrega de excedentes de autogeneración.</w:t>
      </w:r>
    </w:p>
    <w:p w14:paraId="1BE20465" w14:textId="77777777" w:rsidR="00025DD7" w:rsidRPr="00025DD7" w:rsidRDefault="00025DD7" w:rsidP="00025DD7">
      <w:pPr>
        <w:jc w:val="both"/>
        <w:rPr>
          <w:lang w:val="es-419"/>
        </w:rPr>
      </w:pPr>
      <w:r w:rsidRPr="00025DD7">
        <w:rPr>
          <w:b/>
          <w:bCs/>
          <w:lang w:val="es-419"/>
        </w:rPr>
        <w:t>2016</w:t>
      </w:r>
      <w:r>
        <w:rPr>
          <w:lang w:val="es-419"/>
        </w:rPr>
        <w:t xml:space="preserve">: </w:t>
      </w:r>
      <w:r w:rsidRPr="00025DD7">
        <w:rPr>
          <w:lang w:val="es-419"/>
        </w:rPr>
        <w:t>Resolución 143</w:t>
      </w:r>
    </w:p>
    <w:p w14:paraId="57DAF190" w14:textId="77777777" w:rsidR="00025DD7" w:rsidRPr="00025DD7" w:rsidRDefault="00025DD7" w:rsidP="00025DD7">
      <w:pPr>
        <w:jc w:val="both"/>
        <w:rPr>
          <w:lang w:val="es-419"/>
        </w:rPr>
      </w:pPr>
      <w:r w:rsidRPr="00025DD7">
        <w:rPr>
          <w:lang w:val="es-419"/>
        </w:rPr>
        <w:t>Por la cual se exponen los formatos para el registro de proyectos de generación de energía eléctrica, y generación eléctrica a partir de fuentes no convencionales de energía.</w:t>
      </w:r>
    </w:p>
    <w:p w14:paraId="27824AE8" w14:textId="77777777" w:rsidR="007525FA" w:rsidRPr="007525FA" w:rsidRDefault="007525FA" w:rsidP="007525FA">
      <w:pPr>
        <w:jc w:val="both"/>
        <w:rPr>
          <w:lang w:val="es-419"/>
        </w:rPr>
      </w:pPr>
      <w:r w:rsidRPr="007525FA">
        <w:rPr>
          <w:b/>
          <w:bCs/>
          <w:lang w:val="es-419"/>
        </w:rPr>
        <w:t>2017</w:t>
      </w:r>
      <w:r>
        <w:rPr>
          <w:lang w:val="es-419"/>
        </w:rPr>
        <w:t xml:space="preserve">: </w:t>
      </w:r>
      <w:r w:rsidRPr="007525FA">
        <w:rPr>
          <w:lang w:val="es-419"/>
        </w:rPr>
        <w:t>Decreto 1543</w:t>
      </w:r>
    </w:p>
    <w:p w14:paraId="4D21009B" w14:textId="78A8F7F7" w:rsidR="00BE3318" w:rsidRDefault="007525FA" w:rsidP="007525FA">
      <w:pPr>
        <w:jc w:val="both"/>
        <w:rPr>
          <w:lang w:val="es-419"/>
        </w:rPr>
      </w:pPr>
      <w:r w:rsidRPr="007525FA">
        <w:rPr>
          <w:lang w:val="es-419"/>
        </w:rPr>
        <w:t>Por la cual se reglamenta el Fondo de Energías No Convencionales y Gestión Eficiente de la Energía. FENOGE.</w:t>
      </w:r>
    </w:p>
    <w:p w14:paraId="0677FEED" w14:textId="77777777" w:rsidR="0074182A" w:rsidRPr="0074182A" w:rsidRDefault="0074182A" w:rsidP="0074182A">
      <w:pPr>
        <w:jc w:val="both"/>
        <w:rPr>
          <w:lang w:val="es-419"/>
        </w:rPr>
      </w:pPr>
      <w:r w:rsidRPr="0074182A">
        <w:rPr>
          <w:b/>
          <w:bCs/>
          <w:lang w:val="es-419"/>
        </w:rPr>
        <w:t>2018</w:t>
      </w:r>
      <w:r>
        <w:rPr>
          <w:lang w:val="es-419"/>
        </w:rPr>
        <w:t xml:space="preserve">: </w:t>
      </w:r>
      <w:r w:rsidRPr="0074182A">
        <w:rPr>
          <w:lang w:val="es-419"/>
        </w:rPr>
        <w:t>Resolución 30</w:t>
      </w:r>
    </w:p>
    <w:p w14:paraId="4392BC86" w14:textId="532DE3D0" w:rsidR="002B7EDB" w:rsidRDefault="0074182A" w:rsidP="0074182A">
      <w:pPr>
        <w:jc w:val="both"/>
        <w:rPr>
          <w:lang w:val="es-419"/>
        </w:rPr>
      </w:pPr>
      <w:r w:rsidRPr="0074182A">
        <w:rPr>
          <w:lang w:val="es-419"/>
        </w:rPr>
        <w:t>Por la cual se regulan las actividades de autogeneración a pequeña escala y de generación distribuida en el Sistema Interconectado Nacional.</w:t>
      </w:r>
    </w:p>
    <w:p w14:paraId="7800338F" w14:textId="77777777" w:rsidR="00A71B6F" w:rsidRPr="00A71B6F" w:rsidRDefault="00A71B6F" w:rsidP="00A71B6F">
      <w:pPr>
        <w:jc w:val="both"/>
        <w:rPr>
          <w:lang w:val="es-419"/>
        </w:rPr>
      </w:pPr>
      <w:r w:rsidRPr="00A71B6F">
        <w:rPr>
          <w:b/>
          <w:bCs/>
          <w:lang w:val="es-419"/>
        </w:rPr>
        <w:t>2019</w:t>
      </w:r>
      <w:r>
        <w:rPr>
          <w:lang w:val="es-419"/>
        </w:rPr>
        <w:t xml:space="preserve">: </w:t>
      </w:r>
      <w:r w:rsidRPr="00A71B6F">
        <w:rPr>
          <w:lang w:val="es-419"/>
        </w:rPr>
        <w:t>Resolución 96</w:t>
      </w:r>
    </w:p>
    <w:p w14:paraId="77D1C7C9" w14:textId="7E4A4464" w:rsidR="00A71B6F" w:rsidRDefault="00A71B6F" w:rsidP="00A71B6F">
      <w:pPr>
        <w:jc w:val="both"/>
        <w:rPr>
          <w:lang w:val="es-419"/>
        </w:rPr>
      </w:pPr>
      <w:r w:rsidRPr="00A71B6F">
        <w:rPr>
          <w:lang w:val="es-419"/>
        </w:rPr>
        <w:t>Por la cual se alude a la opción de acceso al despacho central, a plantas menores a 20 MW conectadas al Sistema Interconectado Nacional.</w:t>
      </w:r>
    </w:p>
    <w:p w14:paraId="2DB3A53B" w14:textId="03EFAF54" w:rsidR="00ED48DD" w:rsidRDefault="00022EF2" w:rsidP="002161DE">
      <w:pPr>
        <w:pStyle w:val="Ttulo1"/>
        <w:numPr>
          <w:ilvl w:val="0"/>
          <w:numId w:val="36"/>
        </w:numPr>
      </w:pPr>
      <w:bookmarkStart w:id="8" w:name="_Toc144054057"/>
      <w:r w:rsidRPr="00022EF2">
        <w:lastRenderedPageBreak/>
        <w:t>Marco regulatorio y normativo para la eficiencia energética y gestión de la</w:t>
      </w:r>
      <w:bookmarkEnd w:id="8"/>
      <w:r w:rsidRPr="00022EF2">
        <w:t xml:space="preserve"> </w:t>
      </w:r>
    </w:p>
    <w:p w14:paraId="73F1C406" w14:textId="06600BDC" w:rsidR="00022EF2" w:rsidRDefault="00022EF2" w:rsidP="00ED48DD">
      <w:pPr>
        <w:pStyle w:val="Ttulo1"/>
        <w:numPr>
          <w:ilvl w:val="0"/>
          <w:numId w:val="0"/>
        </w:numPr>
      </w:pPr>
      <w:bookmarkStart w:id="9" w:name="_Toc144054058"/>
      <w:r w:rsidRPr="00022EF2">
        <w:t>energía a nivel internacional y nacional</w:t>
      </w:r>
      <w:bookmarkEnd w:id="9"/>
    </w:p>
    <w:p w14:paraId="720DEE9A" w14:textId="1C117EF9" w:rsidR="00022EF2" w:rsidRDefault="00B120A2" w:rsidP="00022EF2">
      <w:pPr>
        <w:rPr>
          <w:lang w:val="es-419" w:eastAsia="es-CO"/>
        </w:rPr>
      </w:pPr>
      <w:r w:rsidRPr="00B120A2">
        <w:rPr>
          <w:lang w:val="es-419" w:eastAsia="es-CO"/>
        </w:rPr>
        <w:t>Revise el siguiente recurso, que le expondrá el marco normativo y regulatorio.</w:t>
      </w:r>
    </w:p>
    <w:p w14:paraId="63696FA0" w14:textId="48C165DE" w:rsidR="00B120A2" w:rsidRDefault="00B120A2" w:rsidP="00B120A2">
      <w:pPr>
        <w:jc w:val="both"/>
        <w:rPr>
          <w:lang w:val="es-419" w:eastAsia="es-CO"/>
        </w:rPr>
      </w:pPr>
      <w:r w:rsidRPr="00B120A2">
        <w:rPr>
          <w:lang w:val="es-419" w:eastAsia="es-CO"/>
        </w:rPr>
        <w:t xml:space="preserve">El principio de conservación de la energía establece que esta no se crea ni se destruye, solo se transforma. En forma general un proceso de transformación involucra una energía de algún tipo en la entrada, una en la salida y otra (generalmente calor) correspondiente al costo energético de la transformación como se muestra en la siguiente </w:t>
      </w:r>
      <w:r w:rsidR="005A0998">
        <w:rPr>
          <w:lang w:val="es-419" w:eastAsia="es-CO"/>
        </w:rPr>
        <w:t>imagen</w:t>
      </w:r>
      <w:r w:rsidRPr="00B120A2">
        <w:rPr>
          <w:lang w:val="es-419" w:eastAsia="es-CO"/>
        </w:rPr>
        <w:t>:</w:t>
      </w:r>
    </w:p>
    <w:p w14:paraId="602BE384" w14:textId="29D4349F" w:rsidR="008B1BBF" w:rsidRDefault="008B1BBF" w:rsidP="00B120A2">
      <w:pPr>
        <w:jc w:val="both"/>
        <w:rPr>
          <w:lang w:val="es-419" w:eastAsia="es-CO"/>
        </w:rPr>
      </w:pPr>
      <w:r w:rsidRPr="008B1BBF">
        <w:rPr>
          <w:rStyle w:val="FiguraCar"/>
          <w:b/>
          <w:bCs/>
          <w:lang w:val="es-419" w:eastAsia="es-CO"/>
        </w:rPr>
        <w:t>Figura 5</w:t>
      </w:r>
      <w:r w:rsidRPr="008B1BBF">
        <w:rPr>
          <w:lang w:val="es-419" w:eastAsia="es-CO"/>
        </w:rPr>
        <w:t>. Página Web de consulta de Normativa Energética</w:t>
      </w:r>
    </w:p>
    <w:p w14:paraId="3E01AC81" w14:textId="4F697935" w:rsidR="005A0998" w:rsidRDefault="005A0998" w:rsidP="005A0998">
      <w:pPr>
        <w:jc w:val="center"/>
        <w:rPr>
          <w:lang w:val="es-419" w:eastAsia="es-CO"/>
        </w:rPr>
      </w:pPr>
      <w:r>
        <w:rPr>
          <w:noProof/>
          <w:lang w:val="es-419" w:eastAsia="es-CO"/>
        </w:rPr>
        <w:drawing>
          <wp:inline distT="0" distB="0" distL="0" distR="0" wp14:anchorId="3C13779A" wp14:editId="7D62B93E">
            <wp:extent cx="4775543" cy="1794681"/>
            <wp:effectExtent l="0" t="0" r="6350" b="0"/>
            <wp:docPr id="6" name="Imagen 6" descr="La imagen describe el costo energético de la trans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19566" b="13592"/>
                    <a:stretch/>
                  </pic:blipFill>
                  <pic:spPr bwMode="auto">
                    <a:xfrm>
                      <a:off x="0" y="0"/>
                      <a:ext cx="4794177" cy="1801684"/>
                    </a:xfrm>
                    <a:prstGeom prst="rect">
                      <a:avLst/>
                    </a:prstGeom>
                    <a:noFill/>
                    <a:ln>
                      <a:noFill/>
                    </a:ln>
                    <a:extLst>
                      <a:ext uri="{53640926-AAD7-44D8-BBD7-CCE9431645EC}">
                        <a14:shadowObscured xmlns:a14="http://schemas.microsoft.com/office/drawing/2010/main"/>
                      </a:ext>
                    </a:extLst>
                  </pic:spPr>
                </pic:pic>
              </a:graphicData>
            </a:graphic>
          </wp:inline>
        </w:drawing>
      </w:r>
    </w:p>
    <w:p w14:paraId="1C5BBF7F" w14:textId="6B703A72" w:rsidR="008B1BBF" w:rsidRDefault="008B1BBF" w:rsidP="005A0998">
      <w:pPr>
        <w:jc w:val="center"/>
        <w:rPr>
          <w:lang w:val="es-419" w:eastAsia="es-CO"/>
        </w:rPr>
      </w:pPr>
      <w:r w:rsidRPr="008B1BBF">
        <w:rPr>
          <w:lang w:val="es-419" w:eastAsia="es-CO"/>
        </w:rPr>
        <w:t>Proceso de transformación de energía.</w:t>
      </w:r>
    </w:p>
    <w:p w14:paraId="7C4E41D1" w14:textId="44D1C6C3" w:rsidR="00DA49F2" w:rsidRDefault="00DA49F2" w:rsidP="00B120A2">
      <w:pPr>
        <w:jc w:val="both"/>
        <w:rPr>
          <w:lang w:val="es-419" w:eastAsia="es-CO"/>
        </w:rPr>
      </w:pPr>
      <w:r>
        <w:rPr>
          <w:lang w:val="es-419" w:eastAsia="es-CO"/>
        </w:rPr>
        <w:t>Inicia la energía entrada, pasando por el dispositivo de transformación, generando pérdidas de energía y energía sólida.</w:t>
      </w:r>
    </w:p>
    <w:p w14:paraId="479B5B6F" w14:textId="200E7E1D" w:rsidR="00DA49F2" w:rsidRDefault="00FE09B7" w:rsidP="00FE09B7">
      <w:pPr>
        <w:jc w:val="both"/>
        <w:rPr>
          <w:lang w:val="es-419" w:eastAsia="es-CO"/>
        </w:rPr>
      </w:pPr>
      <w:r w:rsidRPr="00FE09B7">
        <w:rPr>
          <w:lang w:val="es-419" w:eastAsia="es-CO"/>
        </w:rPr>
        <w:t>Se define como eficiencia del proceso de transformación a la fracción de la energía de entrada que efectivamente se obtiene en la salida del dispositivo.</w:t>
      </w:r>
    </w:p>
    <w:p w14:paraId="7B8D85FA" w14:textId="77777777" w:rsidR="00AD757D" w:rsidRPr="00AD757D" w:rsidRDefault="00AD757D" w:rsidP="00AD757D">
      <w:pPr>
        <w:jc w:val="both"/>
        <w:rPr>
          <w:lang w:val="es-419" w:eastAsia="es-CO"/>
        </w:rPr>
      </w:pPr>
      <w:r w:rsidRPr="00AD757D">
        <w:rPr>
          <w:lang w:val="es-419" w:eastAsia="es-CO"/>
        </w:rPr>
        <w:t>El aumento de la eficiencia energética se aborda desde dos perspectivas:</w:t>
      </w:r>
    </w:p>
    <w:p w14:paraId="310B0F22" w14:textId="77777777" w:rsidR="00AD757D" w:rsidRPr="00AD757D" w:rsidRDefault="00AD757D" w:rsidP="00AD757D">
      <w:pPr>
        <w:jc w:val="both"/>
        <w:rPr>
          <w:lang w:val="es-419" w:eastAsia="es-CO"/>
        </w:rPr>
      </w:pPr>
      <w:r w:rsidRPr="00AD757D">
        <w:rPr>
          <w:lang w:val="es-419" w:eastAsia="es-CO"/>
        </w:rPr>
        <w:t>a. Eficiencia en la fuente primaria: la estrategia de esta perspectiva se orienta en la naturaleza de la energía de entrada, reemplazando las fuentes no renovables por fuentes renovables de energía, que si bien es cierto no aumentan el porcentaje de eficiencia, se obtienen resultados positivos en la preservación del medio ambiente y en el aseguramiento del abastecimiento energético.</w:t>
      </w:r>
    </w:p>
    <w:p w14:paraId="76D3DFA5" w14:textId="77777777" w:rsidR="00AD757D" w:rsidRPr="00AD757D" w:rsidRDefault="00AD757D" w:rsidP="00AD757D">
      <w:pPr>
        <w:jc w:val="both"/>
        <w:rPr>
          <w:lang w:val="es-419" w:eastAsia="es-CO"/>
        </w:rPr>
      </w:pPr>
      <w:r w:rsidRPr="00AD757D">
        <w:rPr>
          <w:lang w:val="es-419" w:eastAsia="es-CO"/>
        </w:rPr>
        <w:lastRenderedPageBreak/>
        <w:t>b. Eficiencia en el uso final: la estrategia de esta perspectiva se orienta en el uso y desarrollo de nuevas tecnologías que mejoren la eficiencia del proceso de conversión energético, obteniendo más energía en la salida a partir de la misma cantidad de energía en la entrada.</w:t>
      </w:r>
    </w:p>
    <w:p w14:paraId="18DF816D" w14:textId="2643F586" w:rsidR="00AD757D" w:rsidRDefault="00AD757D" w:rsidP="00AD757D">
      <w:pPr>
        <w:jc w:val="both"/>
        <w:rPr>
          <w:lang w:val="es-419" w:eastAsia="es-CO"/>
        </w:rPr>
      </w:pPr>
      <w:r w:rsidRPr="00AD757D">
        <w:rPr>
          <w:lang w:val="es-419" w:eastAsia="es-CO"/>
        </w:rPr>
        <w:t>En esta estrategia la normatividad global y local se enfocan en establecer metas escalonadas en el tiempo en la mejora de eficiencia energética de los equipos y aparatos de uso final.</w:t>
      </w:r>
    </w:p>
    <w:p w14:paraId="6C54A7E4" w14:textId="1E7E5C9C" w:rsidR="00F666ED" w:rsidRDefault="00F666ED" w:rsidP="00F666ED">
      <w:pPr>
        <w:jc w:val="both"/>
        <w:rPr>
          <w:lang w:val="es-419" w:eastAsia="es-CO"/>
        </w:rPr>
      </w:pPr>
      <w:r w:rsidRPr="00F666ED">
        <w:rPr>
          <w:lang w:val="es-419" w:eastAsia="es-CO"/>
        </w:rPr>
        <w:t xml:space="preserve">El sitio </w:t>
      </w:r>
      <w:r w:rsidR="00F423B1">
        <w:rPr>
          <w:lang w:val="es-419" w:eastAsia="es-CO"/>
        </w:rPr>
        <w:t>“</w:t>
      </w:r>
      <w:r w:rsidRPr="00F423B1">
        <w:rPr>
          <w:rStyle w:val="Extranjerismo"/>
          <w:lang w:val="es-CO"/>
        </w:rPr>
        <w:t>web</w:t>
      </w:r>
      <w:r w:rsidR="00F423B1" w:rsidRPr="00F423B1">
        <w:rPr>
          <w:rStyle w:val="Extranjerismo"/>
          <w:lang w:val="es-CO"/>
        </w:rPr>
        <w:t>”</w:t>
      </w:r>
      <w:r w:rsidRPr="00F666ED">
        <w:rPr>
          <w:lang w:val="es-419" w:eastAsia="es-CO"/>
        </w:rPr>
        <w:t xml:space="preserve"> de la Agencia Internacional de energía IEA </w:t>
      </w:r>
      <w:r w:rsidRPr="00F423B1">
        <w:rPr>
          <w:rStyle w:val="Extranjerismo"/>
          <w:lang w:val="es-CO"/>
        </w:rPr>
        <w:t>(</w:t>
      </w:r>
      <w:r w:rsidR="00F423B1" w:rsidRPr="00F423B1">
        <w:rPr>
          <w:rStyle w:val="Extranjerismo"/>
          <w:lang w:val="es-CO"/>
        </w:rPr>
        <w:t>“</w:t>
      </w:r>
      <w:r w:rsidRPr="00F423B1">
        <w:rPr>
          <w:rStyle w:val="Extranjerismo"/>
          <w:lang w:val="es-CO"/>
        </w:rPr>
        <w:t>International Energy Agency</w:t>
      </w:r>
      <w:r w:rsidR="00F423B1" w:rsidRPr="00F423B1">
        <w:rPr>
          <w:rStyle w:val="Extranjerismo"/>
          <w:lang w:val="es-CO"/>
        </w:rPr>
        <w:t>”</w:t>
      </w:r>
      <w:r w:rsidRPr="00F666ED">
        <w:rPr>
          <w:lang w:val="es-419" w:eastAsia="es-CO"/>
        </w:rPr>
        <w:t>) dispone de una base de datos de consulta muy completa sobre la normatividad energética a nivel mundial.</w:t>
      </w:r>
    </w:p>
    <w:p w14:paraId="1C11F883" w14:textId="3BEC1B52" w:rsidR="00BF6634" w:rsidRDefault="00F666ED" w:rsidP="00BF6634">
      <w:pPr>
        <w:jc w:val="both"/>
        <w:rPr>
          <w:lang w:val="es-419" w:eastAsia="es-CO"/>
        </w:rPr>
      </w:pPr>
      <w:r w:rsidRPr="00F666ED">
        <w:rPr>
          <w:lang w:val="es-419" w:eastAsia="es-CO"/>
        </w:rPr>
        <w:t xml:space="preserve">Para consultar la normatividad internacional (global) sobre eficiencia energética se deben </w:t>
      </w:r>
      <w:r w:rsidR="00381078">
        <w:rPr>
          <w:lang w:val="es-419" w:eastAsia="es-CO"/>
        </w:rPr>
        <w:t xml:space="preserve">configurar </w:t>
      </w:r>
      <w:r w:rsidRPr="00F666ED">
        <w:rPr>
          <w:lang w:val="es-419" w:eastAsia="es-CO"/>
        </w:rPr>
        <w:t xml:space="preserve">en el menú de filtros el de "Tópico" en "Eficiencia energética", el de "Estado" en "Vigente" y el de Jurisdicción en "Internacional", como se muestra en la siguiente </w:t>
      </w:r>
      <w:r w:rsidR="00F423B1">
        <w:rPr>
          <w:lang w:val="es-419" w:eastAsia="es-CO"/>
        </w:rPr>
        <w:t>imagen</w:t>
      </w:r>
      <w:r w:rsidRPr="00F666ED">
        <w:rPr>
          <w:lang w:val="es-419" w:eastAsia="es-CO"/>
        </w:rPr>
        <w:t>:</w:t>
      </w:r>
    </w:p>
    <w:p w14:paraId="42255E8E" w14:textId="08F9F40A" w:rsidR="00EA5B62" w:rsidRDefault="00EA5B62" w:rsidP="00BF6634">
      <w:pPr>
        <w:jc w:val="both"/>
        <w:rPr>
          <w:lang w:val="es-419" w:eastAsia="es-CO"/>
        </w:rPr>
      </w:pPr>
      <w:r w:rsidRPr="00EA5B62">
        <w:rPr>
          <w:rStyle w:val="FiguraCar"/>
          <w:b/>
          <w:bCs/>
          <w:lang w:val="es-419" w:eastAsia="es-CO"/>
        </w:rPr>
        <w:t>Figura 6.</w:t>
      </w:r>
      <w:r w:rsidRPr="00EA5B62">
        <w:rPr>
          <w:lang w:val="es-419" w:eastAsia="es-CO"/>
        </w:rPr>
        <w:t xml:space="preserve"> Página web de consulta de Normatividad Eficiencia Energética Internacional</w:t>
      </w:r>
    </w:p>
    <w:p w14:paraId="4714E55A" w14:textId="43E5E1F3" w:rsidR="00F423B1" w:rsidRDefault="0082212B" w:rsidP="00BF6634">
      <w:pPr>
        <w:jc w:val="both"/>
        <w:rPr>
          <w:lang w:val="es-419" w:eastAsia="es-CO"/>
        </w:rPr>
      </w:pPr>
      <w:r>
        <w:rPr>
          <w:noProof/>
          <w:lang w:val="es-419" w:eastAsia="es-CO"/>
        </w:rPr>
        <w:drawing>
          <wp:inline distT="0" distB="0" distL="0" distR="0" wp14:anchorId="1E2ACAFC" wp14:editId="74332A13">
            <wp:extent cx="5923129" cy="386793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5">
                      <a:extLst>
                        <a:ext uri="{28A0092B-C50C-407E-A947-70E740481C1C}">
                          <a14:useLocalDpi xmlns:a14="http://schemas.microsoft.com/office/drawing/2010/main" val="0"/>
                        </a:ext>
                      </a:extLst>
                    </a:blip>
                    <a:srcRect l="6682" r="7215"/>
                    <a:stretch/>
                  </pic:blipFill>
                  <pic:spPr bwMode="auto">
                    <a:xfrm>
                      <a:off x="0" y="0"/>
                      <a:ext cx="5931923" cy="3873677"/>
                    </a:xfrm>
                    <a:prstGeom prst="rect">
                      <a:avLst/>
                    </a:prstGeom>
                    <a:ln>
                      <a:noFill/>
                    </a:ln>
                    <a:extLst>
                      <a:ext uri="{53640926-AAD7-44D8-BBD7-CCE9431645EC}">
                        <a14:shadowObscured xmlns:a14="http://schemas.microsoft.com/office/drawing/2010/main"/>
                      </a:ext>
                    </a:extLst>
                  </pic:spPr>
                </pic:pic>
              </a:graphicData>
            </a:graphic>
          </wp:inline>
        </w:drawing>
      </w:r>
    </w:p>
    <w:p w14:paraId="6519FAD2" w14:textId="674B8911" w:rsidR="00281769" w:rsidRDefault="00281769" w:rsidP="00281769">
      <w:pPr>
        <w:jc w:val="center"/>
        <w:rPr>
          <w:lang w:val="es-419" w:eastAsia="es-CO"/>
        </w:rPr>
      </w:pPr>
      <w:r w:rsidRPr="00281769">
        <w:rPr>
          <w:lang w:val="es-419" w:eastAsia="es-CO"/>
        </w:rPr>
        <w:lastRenderedPageBreak/>
        <w:t>Página Web de consulta de Normativa Eficiencia Energética internacional</w:t>
      </w:r>
      <w:r>
        <w:rPr>
          <w:lang w:val="es-419" w:eastAsia="es-CO"/>
        </w:rPr>
        <w:t>.</w:t>
      </w:r>
    </w:p>
    <w:p w14:paraId="4975FA16" w14:textId="3D04241D" w:rsidR="00CD5751" w:rsidRDefault="00F423B1" w:rsidP="00C77CDB">
      <w:pPr>
        <w:rPr>
          <w:lang w:val="es-419"/>
        </w:rPr>
      </w:pPr>
      <w:r w:rsidRPr="00F423B1">
        <w:rPr>
          <w:lang w:val="es-419"/>
        </w:rPr>
        <w:t xml:space="preserve">Para consultar la normatividad NACIONAL sobre eficiencia energética, en la misma página del IEA, se deben configurar en el menú de filtros el de "Tópico" en "Eficiencia energética", el de "Estado" en "Vigente", el de Jurisdicción en "Centro y Sur América" y el de "País" en "Colombia", como se muestra en la siguiente </w:t>
      </w:r>
      <w:r w:rsidR="00AA55C0">
        <w:rPr>
          <w:lang w:val="es-419"/>
        </w:rPr>
        <w:t>figura</w:t>
      </w:r>
      <w:r w:rsidRPr="00F423B1">
        <w:rPr>
          <w:lang w:val="es-419"/>
        </w:rPr>
        <w:t>:</w:t>
      </w:r>
    </w:p>
    <w:p w14:paraId="2A56C99B" w14:textId="77777777" w:rsidR="0050167A" w:rsidRDefault="0050167A" w:rsidP="00C77CDB">
      <w:pPr>
        <w:rPr>
          <w:rStyle w:val="FiguraCar"/>
          <w:b/>
          <w:bCs/>
          <w:lang w:val="es-419"/>
        </w:rPr>
      </w:pPr>
    </w:p>
    <w:p w14:paraId="52F95D2D" w14:textId="7809C851" w:rsidR="00282570" w:rsidRDefault="00282570" w:rsidP="00C77CDB">
      <w:pPr>
        <w:rPr>
          <w:lang w:val="es-419"/>
        </w:rPr>
      </w:pPr>
      <w:r w:rsidRPr="00282570">
        <w:rPr>
          <w:rStyle w:val="FiguraCar"/>
          <w:b/>
          <w:bCs/>
          <w:lang w:val="es-419"/>
        </w:rPr>
        <w:t>Figura 7</w:t>
      </w:r>
      <w:r w:rsidRPr="00282570">
        <w:rPr>
          <w:lang w:val="es-419"/>
        </w:rPr>
        <w:t>. Página web de consulta de Normatividad Eficiencia Energética Internacional</w:t>
      </w:r>
    </w:p>
    <w:p w14:paraId="2EFCF25D" w14:textId="34156BA3" w:rsidR="00F423B1" w:rsidRDefault="000E5B50" w:rsidP="00F423B1">
      <w:pPr>
        <w:jc w:val="center"/>
        <w:rPr>
          <w:lang w:val="es-419"/>
        </w:rPr>
      </w:pPr>
      <w:r>
        <w:rPr>
          <w:noProof/>
          <w:lang w:val="es-419"/>
        </w:rPr>
        <w:drawing>
          <wp:inline distT="0" distB="0" distL="0" distR="0" wp14:anchorId="34CF1D10" wp14:editId="1561C1EA">
            <wp:extent cx="6093166" cy="3691720"/>
            <wp:effectExtent l="0" t="0" r="317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26">
                      <a:extLst>
                        <a:ext uri="{28A0092B-C50C-407E-A947-70E740481C1C}">
                          <a14:useLocalDpi xmlns:a14="http://schemas.microsoft.com/office/drawing/2010/main" val="0"/>
                        </a:ext>
                      </a:extLst>
                    </a:blip>
                    <a:srcRect l="3341" r="3856"/>
                    <a:stretch/>
                  </pic:blipFill>
                  <pic:spPr bwMode="auto">
                    <a:xfrm>
                      <a:off x="0" y="0"/>
                      <a:ext cx="6104582" cy="3698637"/>
                    </a:xfrm>
                    <a:prstGeom prst="rect">
                      <a:avLst/>
                    </a:prstGeom>
                    <a:ln>
                      <a:noFill/>
                    </a:ln>
                    <a:extLst>
                      <a:ext uri="{53640926-AAD7-44D8-BBD7-CCE9431645EC}">
                        <a14:shadowObscured xmlns:a14="http://schemas.microsoft.com/office/drawing/2010/main"/>
                      </a:ext>
                    </a:extLst>
                  </pic:spPr>
                </pic:pic>
              </a:graphicData>
            </a:graphic>
          </wp:inline>
        </w:drawing>
      </w:r>
    </w:p>
    <w:p w14:paraId="0765C32B" w14:textId="5DEA6CBE" w:rsidR="003B7EBB" w:rsidRDefault="003B7EBB" w:rsidP="00F423B1">
      <w:pPr>
        <w:jc w:val="center"/>
        <w:rPr>
          <w:lang w:val="es-419"/>
        </w:rPr>
      </w:pPr>
      <w:r w:rsidRPr="003B7EBB">
        <w:rPr>
          <w:lang w:val="es-419"/>
        </w:rPr>
        <w:t>Página Web de consulta de Normativa Eficiencia Energética Nacional</w:t>
      </w:r>
    </w:p>
    <w:p w14:paraId="11DAEFBD" w14:textId="0A8A9106" w:rsidR="009C7F5F" w:rsidRDefault="007C21C6" w:rsidP="0079640D">
      <w:pPr>
        <w:jc w:val="both"/>
        <w:rPr>
          <w:lang w:val="es-419"/>
        </w:rPr>
      </w:pPr>
      <w:r w:rsidRPr="007C21C6">
        <w:rPr>
          <w:lang w:val="es-419"/>
        </w:rPr>
        <w:t>Mediante La ley 697 de 2001 se declara en Colombia el Uso Racional y Eficiente de la Energía (URE) como un asunto de interés social, público y de conveniencia nacional, se crea el programa PROURE para que gradualmente toda la cadena energética, esté cumpliendo permanentemente con los niveles mínimos de eficiencia energética y se establecen los estímulos y sanciones aplicables a las personas naturales y jurídicas de acuerdo con el nivel de implementación del URE al interior de su organización.</w:t>
      </w:r>
    </w:p>
    <w:p w14:paraId="564B5454" w14:textId="77777777" w:rsidR="003B7EBB" w:rsidRDefault="001759A2" w:rsidP="003B7EBB">
      <w:pPr>
        <w:jc w:val="both"/>
        <w:rPr>
          <w:lang w:val="es-419"/>
        </w:rPr>
      </w:pPr>
      <w:r w:rsidRPr="001759A2">
        <w:rPr>
          <w:lang w:val="es-419"/>
        </w:rPr>
        <w:lastRenderedPageBreak/>
        <w:t>El primer nivel en las metas indicativas de eficiencia energética se estableció en la resolución 180919 de 2010, mediante la adopción del Plan de Acción Indicativo PAI-PROURE 2010-2015 y el segundo nivel de las mismas metas se estableció en la resolución 41216 de 201, mediante la adopción del Plan de Acción Indicativo PAI-PROURE 2010-2015 el cual se encuentra vigente.</w:t>
      </w:r>
    </w:p>
    <w:p w14:paraId="7AB387C7" w14:textId="004D5B30" w:rsidR="001759A2" w:rsidRDefault="003B7EBB" w:rsidP="003B7EBB">
      <w:pPr>
        <w:jc w:val="both"/>
        <w:rPr>
          <w:lang w:val="es-419"/>
        </w:rPr>
      </w:pPr>
      <w:r w:rsidRPr="003B7EBB">
        <w:rPr>
          <w:lang w:val="es-419"/>
        </w:rPr>
        <w:t xml:space="preserve">Las actuales metas de ahorro de energía por sector se muestran la siguiente imagen: </w:t>
      </w:r>
    </w:p>
    <w:p w14:paraId="479950C5" w14:textId="116AA272" w:rsidR="003B7EBB" w:rsidRDefault="00241D7C" w:rsidP="003B7EBB">
      <w:pPr>
        <w:jc w:val="both"/>
        <w:rPr>
          <w:lang w:val="es-419"/>
        </w:rPr>
      </w:pPr>
      <w:r w:rsidRPr="00241D7C">
        <w:rPr>
          <w:rStyle w:val="TablaCar"/>
          <w:b/>
          <w:bCs/>
          <w:lang w:val="es-419"/>
        </w:rPr>
        <w:t>Tabla 1</w:t>
      </w:r>
      <w:r w:rsidRPr="00241D7C">
        <w:rPr>
          <w:lang w:val="es-419"/>
        </w:rPr>
        <w:t>. Metas de los indicadores de ahorro de energía 2017- 2022.</w:t>
      </w:r>
    </w:p>
    <w:p w14:paraId="42E6B506" w14:textId="2C4246B3" w:rsidR="00ED31C8" w:rsidRDefault="00ED31C8" w:rsidP="008D4727">
      <w:pPr>
        <w:jc w:val="center"/>
        <w:rPr>
          <w:lang w:val="es-419"/>
        </w:rPr>
      </w:pPr>
      <w:r>
        <w:rPr>
          <w:noProof/>
          <w:lang w:val="es-419"/>
        </w:rPr>
        <w:drawing>
          <wp:inline distT="0" distB="0" distL="0" distR="0" wp14:anchorId="64005B1F" wp14:editId="5F9CD0E3">
            <wp:extent cx="6332220" cy="2727003"/>
            <wp:effectExtent l="0" t="0" r="0" b="0"/>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20"/>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t="13990"/>
                    <a:stretch/>
                  </pic:blipFill>
                  <pic:spPr bwMode="auto">
                    <a:xfrm>
                      <a:off x="0" y="0"/>
                      <a:ext cx="6332220" cy="2727003"/>
                    </a:xfrm>
                    <a:prstGeom prst="rect">
                      <a:avLst/>
                    </a:prstGeom>
                    <a:ln>
                      <a:noFill/>
                    </a:ln>
                    <a:extLst>
                      <a:ext uri="{53640926-AAD7-44D8-BBD7-CCE9431645EC}">
                        <a14:shadowObscured xmlns:a14="http://schemas.microsoft.com/office/drawing/2010/main"/>
                      </a:ext>
                    </a:extLst>
                  </pic:spPr>
                </pic:pic>
              </a:graphicData>
            </a:graphic>
          </wp:inline>
        </w:drawing>
      </w:r>
    </w:p>
    <w:p w14:paraId="059F1D58" w14:textId="391688A1" w:rsidR="00B419BA" w:rsidRDefault="00B419BA" w:rsidP="00B419BA">
      <w:pPr>
        <w:jc w:val="center"/>
        <w:rPr>
          <w:lang w:val="es-419"/>
        </w:rPr>
      </w:pPr>
      <w:r w:rsidRPr="00B419BA">
        <w:rPr>
          <w:lang w:val="es-419"/>
        </w:rPr>
        <w:t>Metas indicativas de ahorro de energía 2017 - 2022, Plan de acción indicativo PAI-PROURE 2017-2022 p. 45</w:t>
      </w:r>
    </w:p>
    <w:p w14:paraId="3D3B158E" w14:textId="34BC6079" w:rsidR="00B648D4" w:rsidRPr="00B62447" w:rsidRDefault="00B62447" w:rsidP="001759A2">
      <w:pPr>
        <w:rPr>
          <w:b/>
          <w:bCs/>
          <w:lang w:val="es-419"/>
        </w:rPr>
      </w:pPr>
      <w:r w:rsidRPr="00B62447">
        <w:rPr>
          <w:b/>
          <w:bCs/>
          <w:lang w:val="es-419"/>
        </w:rPr>
        <w:t>Sector:</w:t>
      </w:r>
      <w:r>
        <w:rPr>
          <w:b/>
          <w:bCs/>
          <w:lang w:val="es-419"/>
        </w:rPr>
        <w:t xml:space="preserve"> </w:t>
      </w:r>
      <w:r w:rsidRPr="00B62447">
        <w:rPr>
          <w:lang w:val="es-419"/>
        </w:rPr>
        <w:t>Trasporte</w:t>
      </w:r>
    </w:p>
    <w:p w14:paraId="39E8991B" w14:textId="5541E126" w:rsidR="00B62447" w:rsidRPr="00BD1BCC" w:rsidRDefault="00B62447" w:rsidP="001759A2">
      <w:pPr>
        <w:rPr>
          <w:lang w:val="es-419"/>
        </w:rPr>
      </w:pPr>
      <w:r w:rsidRPr="00B62447">
        <w:rPr>
          <w:b/>
          <w:bCs/>
          <w:lang w:val="es-419"/>
        </w:rPr>
        <w:t xml:space="preserve">Meta de ahorro (TJ): </w:t>
      </w:r>
      <w:r w:rsidR="00BD1BCC">
        <w:rPr>
          <w:lang w:val="es-419"/>
        </w:rPr>
        <w:t>424.408</w:t>
      </w:r>
    </w:p>
    <w:p w14:paraId="51860766" w14:textId="700DF5A4" w:rsidR="00B62447" w:rsidRDefault="00B62447" w:rsidP="001759A2">
      <w:pPr>
        <w:rPr>
          <w:lang w:val="es-419"/>
        </w:rPr>
      </w:pPr>
      <w:r w:rsidRPr="00B62447">
        <w:rPr>
          <w:b/>
          <w:bCs/>
          <w:lang w:val="es-419"/>
        </w:rPr>
        <w:t xml:space="preserve">Meta de ahorro (%): </w:t>
      </w:r>
      <w:r w:rsidR="00BD1BCC" w:rsidRPr="00BD1BCC">
        <w:rPr>
          <w:lang w:val="es-419"/>
        </w:rPr>
        <w:t>5,49</w:t>
      </w:r>
      <w:r w:rsidR="00ED31C8">
        <w:rPr>
          <w:lang w:val="es-419"/>
        </w:rPr>
        <w:t xml:space="preserve"> </w:t>
      </w:r>
      <w:r w:rsidR="00BD1BCC" w:rsidRPr="00BD1BCC">
        <w:rPr>
          <w:lang w:val="es-419"/>
        </w:rPr>
        <w:t>%</w:t>
      </w:r>
    </w:p>
    <w:p w14:paraId="3CAE80CA" w14:textId="38644004" w:rsidR="00BD1BCC" w:rsidRPr="00B62447" w:rsidRDefault="00BD1BCC" w:rsidP="00BD1BCC">
      <w:pPr>
        <w:rPr>
          <w:b/>
          <w:bCs/>
          <w:lang w:val="es-419"/>
        </w:rPr>
      </w:pPr>
      <w:r w:rsidRPr="00B62447">
        <w:rPr>
          <w:b/>
          <w:bCs/>
          <w:lang w:val="es-419"/>
        </w:rPr>
        <w:t>Sector:</w:t>
      </w:r>
      <w:r>
        <w:rPr>
          <w:b/>
          <w:bCs/>
          <w:lang w:val="es-419"/>
        </w:rPr>
        <w:t xml:space="preserve"> </w:t>
      </w:r>
      <w:r>
        <w:rPr>
          <w:lang w:val="es-419"/>
        </w:rPr>
        <w:t>Industria</w:t>
      </w:r>
    </w:p>
    <w:p w14:paraId="0D8FACCA" w14:textId="41959EB0" w:rsidR="00BD1BCC" w:rsidRPr="00BD1BCC" w:rsidRDefault="00BD1BCC" w:rsidP="00BD1BCC">
      <w:pPr>
        <w:rPr>
          <w:lang w:val="es-419"/>
        </w:rPr>
      </w:pPr>
      <w:r w:rsidRPr="00B62447">
        <w:rPr>
          <w:b/>
          <w:bCs/>
          <w:lang w:val="es-419"/>
        </w:rPr>
        <w:t xml:space="preserve">Meta de ahorro (TJ): </w:t>
      </w:r>
      <w:r>
        <w:rPr>
          <w:lang w:val="es-419"/>
        </w:rPr>
        <w:t>131.859</w:t>
      </w:r>
    </w:p>
    <w:p w14:paraId="5BE467F8" w14:textId="62959215" w:rsidR="00BD1BCC" w:rsidRDefault="00BD1BCC" w:rsidP="00BD1BCC">
      <w:pPr>
        <w:rPr>
          <w:lang w:val="es-419"/>
        </w:rPr>
      </w:pPr>
      <w:r w:rsidRPr="00B62447">
        <w:rPr>
          <w:b/>
          <w:bCs/>
          <w:lang w:val="es-419"/>
        </w:rPr>
        <w:t>Meta de ahorro (%):</w:t>
      </w:r>
      <w:r>
        <w:rPr>
          <w:lang w:val="es-419"/>
        </w:rPr>
        <w:t>1</w:t>
      </w:r>
      <w:r w:rsidRPr="00BD1BCC">
        <w:rPr>
          <w:lang w:val="es-419"/>
        </w:rPr>
        <w:t>,</w:t>
      </w:r>
      <w:r>
        <w:rPr>
          <w:lang w:val="es-419"/>
        </w:rPr>
        <w:t>71</w:t>
      </w:r>
      <w:r w:rsidR="00ED31C8">
        <w:rPr>
          <w:lang w:val="es-419"/>
        </w:rPr>
        <w:t xml:space="preserve"> </w:t>
      </w:r>
      <w:r w:rsidRPr="00BD1BCC">
        <w:rPr>
          <w:lang w:val="es-419"/>
        </w:rPr>
        <w:t>%</w:t>
      </w:r>
    </w:p>
    <w:p w14:paraId="1346CC7F" w14:textId="038A299C" w:rsidR="00BD1BCC" w:rsidRPr="00B62447" w:rsidRDefault="00BD1BCC" w:rsidP="00BD1BCC">
      <w:pPr>
        <w:rPr>
          <w:b/>
          <w:bCs/>
          <w:lang w:val="es-419"/>
        </w:rPr>
      </w:pPr>
      <w:r w:rsidRPr="00B62447">
        <w:rPr>
          <w:b/>
          <w:bCs/>
          <w:lang w:val="es-419"/>
        </w:rPr>
        <w:t>Sector:</w:t>
      </w:r>
      <w:r>
        <w:rPr>
          <w:b/>
          <w:bCs/>
          <w:lang w:val="es-419"/>
        </w:rPr>
        <w:t xml:space="preserve"> </w:t>
      </w:r>
      <w:r w:rsidR="000D0C26">
        <w:rPr>
          <w:lang w:val="es-419"/>
        </w:rPr>
        <w:t>Terciario</w:t>
      </w:r>
    </w:p>
    <w:p w14:paraId="1E1FE51A" w14:textId="5AB02369" w:rsidR="00BD1BCC" w:rsidRPr="00BD1BCC" w:rsidRDefault="00BD1BCC" w:rsidP="00BD1BCC">
      <w:pPr>
        <w:rPr>
          <w:lang w:val="es-419"/>
        </w:rPr>
      </w:pPr>
      <w:r w:rsidRPr="00B62447">
        <w:rPr>
          <w:b/>
          <w:bCs/>
          <w:lang w:val="es-419"/>
        </w:rPr>
        <w:lastRenderedPageBreak/>
        <w:t xml:space="preserve">Meta de ahorro (TJ): </w:t>
      </w:r>
      <w:r w:rsidR="000D0C26">
        <w:rPr>
          <w:lang w:val="es-419"/>
        </w:rPr>
        <w:t>87.289</w:t>
      </w:r>
    </w:p>
    <w:p w14:paraId="48A4DC6E" w14:textId="1F121310" w:rsidR="00BD1BCC" w:rsidRDefault="00BD1BCC" w:rsidP="00BD1BCC">
      <w:pPr>
        <w:rPr>
          <w:lang w:val="es-419"/>
        </w:rPr>
      </w:pPr>
      <w:r w:rsidRPr="00B62447">
        <w:rPr>
          <w:b/>
          <w:bCs/>
          <w:lang w:val="es-419"/>
        </w:rPr>
        <w:t>Meta de ahorro (%):</w:t>
      </w:r>
      <w:r>
        <w:rPr>
          <w:lang w:val="es-419"/>
        </w:rPr>
        <w:t>1</w:t>
      </w:r>
      <w:r w:rsidRPr="00BD1BCC">
        <w:rPr>
          <w:lang w:val="es-419"/>
        </w:rPr>
        <w:t>,</w:t>
      </w:r>
      <w:r w:rsidR="000D0C26">
        <w:rPr>
          <w:lang w:val="es-419"/>
        </w:rPr>
        <w:t>13</w:t>
      </w:r>
      <w:r w:rsidR="00ED31C8">
        <w:rPr>
          <w:lang w:val="es-419"/>
        </w:rPr>
        <w:t xml:space="preserve"> </w:t>
      </w:r>
      <w:r w:rsidRPr="00BD1BCC">
        <w:rPr>
          <w:lang w:val="es-419"/>
        </w:rPr>
        <w:t>%</w:t>
      </w:r>
    </w:p>
    <w:p w14:paraId="7670B77F" w14:textId="0A914ED6" w:rsidR="000D0C26" w:rsidRPr="00B62447" w:rsidRDefault="000D0C26" w:rsidP="000D0C26">
      <w:pPr>
        <w:rPr>
          <w:b/>
          <w:bCs/>
          <w:lang w:val="es-419"/>
        </w:rPr>
      </w:pPr>
      <w:r w:rsidRPr="00B62447">
        <w:rPr>
          <w:b/>
          <w:bCs/>
          <w:lang w:val="es-419"/>
        </w:rPr>
        <w:t>Sector:</w:t>
      </w:r>
      <w:r>
        <w:rPr>
          <w:b/>
          <w:bCs/>
          <w:lang w:val="es-419"/>
        </w:rPr>
        <w:t xml:space="preserve"> </w:t>
      </w:r>
      <w:r w:rsidR="0030379D">
        <w:rPr>
          <w:lang w:val="es-419"/>
        </w:rPr>
        <w:t>Residencial</w:t>
      </w:r>
    </w:p>
    <w:p w14:paraId="5D3C70C1" w14:textId="77359A13" w:rsidR="000D0C26" w:rsidRPr="00BD1BCC" w:rsidRDefault="000D0C26" w:rsidP="000D0C26">
      <w:pPr>
        <w:rPr>
          <w:lang w:val="es-419"/>
        </w:rPr>
      </w:pPr>
      <w:r w:rsidRPr="00B62447">
        <w:rPr>
          <w:b/>
          <w:bCs/>
          <w:lang w:val="es-419"/>
        </w:rPr>
        <w:t xml:space="preserve">Meta de ahorro (TJ): </w:t>
      </w:r>
      <w:r w:rsidR="008F066E">
        <w:rPr>
          <w:lang w:val="es-419"/>
        </w:rPr>
        <w:t>56.121</w:t>
      </w:r>
    </w:p>
    <w:p w14:paraId="72BE926C" w14:textId="137201B7" w:rsidR="000D0C26" w:rsidRDefault="000D0C26" w:rsidP="000D0C26">
      <w:pPr>
        <w:rPr>
          <w:lang w:val="es-419"/>
        </w:rPr>
      </w:pPr>
      <w:r w:rsidRPr="00B62447">
        <w:rPr>
          <w:b/>
          <w:bCs/>
          <w:lang w:val="es-419"/>
        </w:rPr>
        <w:t>Meta de ahorro (%):</w:t>
      </w:r>
      <w:r w:rsidR="008F066E">
        <w:rPr>
          <w:b/>
          <w:bCs/>
          <w:lang w:val="es-419"/>
        </w:rPr>
        <w:t xml:space="preserve"> </w:t>
      </w:r>
      <w:r w:rsidR="008F066E" w:rsidRPr="008F066E">
        <w:rPr>
          <w:lang w:val="es-419"/>
        </w:rPr>
        <w:t>0</w:t>
      </w:r>
      <w:r w:rsidRPr="00BD1BCC">
        <w:rPr>
          <w:lang w:val="es-419"/>
        </w:rPr>
        <w:t>,</w:t>
      </w:r>
      <w:r w:rsidR="008F066E">
        <w:rPr>
          <w:lang w:val="es-419"/>
        </w:rPr>
        <w:t>7</w:t>
      </w:r>
      <w:r>
        <w:rPr>
          <w:lang w:val="es-419"/>
        </w:rPr>
        <w:t>3</w:t>
      </w:r>
      <w:r w:rsidR="00ED31C8">
        <w:rPr>
          <w:lang w:val="es-419"/>
        </w:rPr>
        <w:t xml:space="preserve"> </w:t>
      </w:r>
      <w:r w:rsidRPr="00BD1BCC">
        <w:rPr>
          <w:lang w:val="es-419"/>
        </w:rPr>
        <w:t>%</w:t>
      </w:r>
    </w:p>
    <w:p w14:paraId="50B10931" w14:textId="77777777" w:rsidR="00056118" w:rsidRDefault="00056118" w:rsidP="000D0C26">
      <w:pPr>
        <w:rPr>
          <w:lang w:val="es-419"/>
        </w:rPr>
      </w:pPr>
    </w:p>
    <w:p w14:paraId="366C02FE" w14:textId="04C0F783" w:rsidR="00056118" w:rsidRDefault="00056118" w:rsidP="000D0C26">
      <w:pPr>
        <w:rPr>
          <w:lang w:val="es-419"/>
        </w:rPr>
      </w:pPr>
      <w:r>
        <w:rPr>
          <w:lang w:val="es-419"/>
        </w:rPr>
        <w:t>Para un resultado total de:</w:t>
      </w:r>
    </w:p>
    <w:p w14:paraId="0FF4B521" w14:textId="469082AD" w:rsidR="00056118" w:rsidRPr="00BD1BCC" w:rsidRDefault="00056118" w:rsidP="00056118">
      <w:pPr>
        <w:rPr>
          <w:lang w:val="es-419"/>
        </w:rPr>
      </w:pPr>
      <w:r w:rsidRPr="00B62447">
        <w:rPr>
          <w:b/>
          <w:bCs/>
          <w:lang w:val="es-419"/>
        </w:rPr>
        <w:t xml:space="preserve">Meta de ahorro (TJ): </w:t>
      </w:r>
      <w:r>
        <w:rPr>
          <w:lang w:val="es-419"/>
        </w:rPr>
        <w:t>699.678</w:t>
      </w:r>
    </w:p>
    <w:p w14:paraId="39D56EDB" w14:textId="17B8861A" w:rsidR="00056118" w:rsidRDefault="00056118" w:rsidP="00056118">
      <w:pPr>
        <w:rPr>
          <w:lang w:val="es-419"/>
        </w:rPr>
      </w:pPr>
      <w:r w:rsidRPr="00B62447">
        <w:rPr>
          <w:b/>
          <w:bCs/>
          <w:lang w:val="es-419"/>
        </w:rPr>
        <w:t>Meta de ahorro (%):</w:t>
      </w:r>
      <w:r>
        <w:rPr>
          <w:b/>
          <w:bCs/>
          <w:lang w:val="es-419"/>
        </w:rPr>
        <w:t xml:space="preserve"> </w:t>
      </w:r>
      <w:r>
        <w:rPr>
          <w:lang w:val="es-419"/>
        </w:rPr>
        <w:t>9,05</w:t>
      </w:r>
      <w:r w:rsidR="00ED31C8">
        <w:rPr>
          <w:lang w:val="es-419"/>
        </w:rPr>
        <w:t xml:space="preserve"> </w:t>
      </w:r>
      <w:r>
        <w:rPr>
          <w:lang w:val="es-419"/>
        </w:rPr>
        <w:t>%</w:t>
      </w:r>
    </w:p>
    <w:p w14:paraId="3E65C10B" w14:textId="0732077C" w:rsidR="00056118" w:rsidRDefault="00F673F2" w:rsidP="000D0C26">
      <w:pPr>
        <w:rPr>
          <w:lang w:val="es-419"/>
        </w:rPr>
      </w:pPr>
      <w:r w:rsidRPr="00F673F2">
        <w:rPr>
          <w:lang w:val="es-419"/>
        </w:rPr>
        <w:t>Para complementar el marco regulatorio y normativo lo invitamos a que consulte el siguiente documento:</w:t>
      </w:r>
    </w:p>
    <w:p w14:paraId="0865974C" w14:textId="11F67061" w:rsidR="004339C7" w:rsidRDefault="004339C7" w:rsidP="000D0C26">
      <w:pPr>
        <w:rPr>
          <w:lang w:val="es-419"/>
        </w:rPr>
      </w:pPr>
      <w:r w:rsidRPr="004339C7">
        <w:rPr>
          <w:lang w:val="es-419"/>
        </w:rPr>
        <w:t>Se presenta el documento de plan de acción indicativo donde se pueden revisar el Marco regulatorio y normativo para la eficiencia energética y gestión de la energía a nivel internacional y nacional.</w:t>
      </w:r>
      <w:r w:rsidR="003B7EBB">
        <w:rPr>
          <w:lang w:val="es-419"/>
        </w:rPr>
        <w:t xml:space="preserve"> </w:t>
      </w:r>
      <w:hyperlink r:id="rId29" w:history="1">
        <w:r w:rsidR="003B7EBB" w:rsidRPr="003B7EBB">
          <w:rPr>
            <w:rStyle w:val="Hipervnculo"/>
            <w:lang w:val="es-419"/>
          </w:rPr>
          <w:t>Clic aquí.</w:t>
        </w:r>
      </w:hyperlink>
    </w:p>
    <w:p w14:paraId="6F14603B" w14:textId="6E19C85C" w:rsidR="004466AF" w:rsidRDefault="00795CAF" w:rsidP="000D0C26">
      <w:pPr>
        <w:rPr>
          <w:lang w:val="es-419"/>
        </w:rPr>
      </w:pPr>
      <w:r w:rsidRPr="00795CAF">
        <w:rPr>
          <w:lang w:val="es-419"/>
        </w:rPr>
        <w:t>La ley 1715 de 2014 por medio de la cual se regula la integración de las energías renovables no convencionales al Sistema Energético Nacional y se promueve la gestión eficiente de energía, establece incentivos tributarios para los contribuyentes que realicen de forma directa inversiones en investigación y desarrollo de proyectos para utilización eficiente de la energía, así:</w:t>
      </w:r>
    </w:p>
    <w:p w14:paraId="65075C0A" w14:textId="4B9DB0C8" w:rsidR="00795CAF" w:rsidRPr="00C802FD" w:rsidRDefault="00C802FD" w:rsidP="003B7EBB">
      <w:pPr>
        <w:pStyle w:val="Prrafodelista"/>
        <w:numPr>
          <w:ilvl w:val="0"/>
          <w:numId w:val="25"/>
        </w:numPr>
        <w:rPr>
          <w:lang w:val="es-419"/>
        </w:rPr>
      </w:pPr>
      <w:r w:rsidRPr="00C802FD">
        <w:rPr>
          <w:lang w:val="es-419"/>
        </w:rPr>
        <w:t>Deducción del impuesto de renta de hasta el 50% del valor de la inversión del proyecto. (artículo 11).</w:t>
      </w:r>
    </w:p>
    <w:p w14:paraId="56F3374F" w14:textId="3AEC4D83" w:rsidR="00C802FD" w:rsidRDefault="00042110" w:rsidP="003B7EBB">
      <w:pPr>
        <w:pStyle w:val="Prrafodelista"/>
        <w:numPr>
          <w:ilvl w:val="0"/>
          <w:numId w:val="25"/>
        </w:numPr>
        <w:rPr>
          <w:lang w:val="es-419"/>
        </w:rPr>
      </w:pPr>
      <w:r w:rsidRPr="00042110">
        <w:rPr>
          <w:lang w:val="es-419"/>
        </w:rPr>
        <w:t>Depreciación de los activos relacionado</w:t>
      </w:r>
      <w:r w:rsidR="00552E8E">
        <w:rPr>
          <w:lang w:val="es-419"/>
        </w:rPr>
        <w:t>s</w:t>
      </w:r>
      <w:r w:rsidRPr="00042110">
        <w:rPr>
          <w:lang w:val="es-419"/>
        </w:rPr>
        <w:t xml:space="preserve"> con el proyecto hasta el 20% anual (artículo 14).</w:t>
      </w:r>
    </w:p>
    <w:p w14:paraId="5745F35F" w14:textId="4DB3CA90" w:rsidR="00042110" w:rsidRDefault="00042110" w:rsidP="003B7EBB">
      <w:pPr>
        <w:pStyle w:val="Prrafodelista"/>
        <w:numPr>
          <w:ilvl w:val="0"/>
          <w:numId w:val="25"/>
        </w:numPr>
        <w:rPr>
          <w:lang w:val="es-419"/>
        </w:rPr>
      </w:pPr>
      <w:r w:rsidRPr="00042110">
        <w:rPr>
          <w:lang w:val="es-419"/>
        </w:rPr>
        <w:t>Exclusión del pago del impuesto al valor agregado IVA en los bienes y servicios del proyecto (artículo 12).</w:t>
      </w:r>
    </w:p>
    <w:p w14:paraId="5E7A1806" w14:textId="77777777" w:rsidR="003B7EBB" w:rsidRDefault="00B55B31" w:rsidP="00B55B31">
      <w:pPr>
        <w:ind w:firstLine="0"/>
        <w:rPr>
          <w:lang w:val="es-419"/>
        </w:rPr>
      </w:pPr>
      <w:r w:rsidRPr="00B55B31">
        <w:rPr>
          <w:lang w:val="es-419"/>
        </w:rPr>
        <w:lastRenderedPageBreak/>
        <w:t>Es indispensable en este punto, que revise la ley en referencia.</w:t>
      </w:r>
      <w:r>
        <w:rPr>
          <w:lang w:val="es-419"/>
        </w:rPr>
        <w:t xml:space="preserve"> </w:t>
      </w:r>
    </w:p>
    <w:p w14:paraId="3F02F1CC" w14:textId="3D2C4E56" w:rsidR="00042110" w:rsidRDefault="00B55B31" w:rsidP="00B55B31">
      <w:pPr>
        <w:ind w:firstLine="0"/>
        <w:rPr>
          <w:lang w:val="es-419"/>
        </w:rPr>
      </w:pPr>
      <w:r w:rsidRPr="00B55B31">
        <w:rPr>
          <w:lang w:val="es-419"/>
        </w:rPr>
        <w:t>Ley 1715 de 2014</w:t>
      </w:r>
      <w:r>
        <w:rPr>
          <w:lang w:val="es-419"/>
        </w:rPr>
        <w:t xml:space="preserve">. </w:t>
      </w:r>
      <w:r w:rsidRPr="00B55B31">
        <w:rPr>
          <w:lang w:val="es-419"/>
        </w:rPr>
        <w:t>Marco ley por la cual se regula la integración de las energías renovables no convencionales al Sistema Energético Nacional y se promueve la gestión eficiente de energía.</w:t>
      </w:r>
      <w:r w:rsidR="003B7EBB">
        <w:rPr>
          <w:lang w:val="es-419"/>
        </w:rPr>
        <w:t xml:space="preserve"> </w:t>
      </w:r>
      <w:hyperlink r:id="rId30" w:history="1">
        <w:r w:rsidR="003B7EBB" w:rsidRPr="003B7EBB">
          <w:rPr>
            <w:rStyle w:val="Hipervnculo"/>
            <w:lang w:val="es-419"/>
          </w:rPr>
          <w:t>Clic aquí.</w:t>
        </w:r>
      </w:hyperlink>
      <w:r w:rsidR="003B7EBB">
        <w:rPr>
          <w:lang w:val="es-419"/>
        </w:rPr>
        <w:t xml:space="preserve"> </w:t>
      </w:r>
    </w:p>
    <w:p w14:paraId="15E6FC42" w14:textId="1AE132A2" w:rsidR="00B55B31" w:rsidRDefault="00284789" w:rsidP="007625A8">
      <w:pPr>
        <w:rPr>
          <w:lang w:val="es-419"/>
        </w:rPr>
      </w:pPr>
      <w:r w:rsidRPr="00284789">
        <w:rPr>
          <w:lang w:val="es-419"/>
        </w:rPr>
        <w:t>Finalmente, el Ministerio de Minas y energías a través de la Unidad de planeación minero-energética (UPME) desarrolló el sitio web Sistema de Información de Eficiencia Energética y energías alternativas (SI3EA) en donde se puede consultar la información oficial actualizada sobre el URE y las FNCE, como se muestra en la siguiente figura:</w:t>
      </w:r>
    </w:p>
    <w:p w14:paraId="57E3C518" w14:textId="01E3079A" w:rsidR="00C80634" w:rsidRDefault="007F2894" w:rsidP="0035517E">
      <w:pPr>
        <w:spacing w:before="0" w:after="160" w:line="259" w:lineRule="auto"/>
        <w:ind w:firstLine="0"/>
        <w:rPr>
          <w:noProof/>
          <w:lang w:val="es-419"/>
        </w:rPr>
      </w:pPr>
      <w:r w:rsidRPr="007F2894">
        <w:rPr>
          <w:rStyle w:val="FiguraCar"/>
          <w:b/>
          <w:bCs/>
          <w:lang w:val="es-419"/>
        </w:rPr>
        <w:t xml:space="preserve">Figura </w:t>
      </w:r>
      <w:r w:rsidR="0035517E">
        <w:rPr>
          <w:rStyle w:val="FiguraCar"/>
          <w:b/>
          <w:bCs/>
          <w:lang w:val="es-419"/>
        </w:rPr>
        <w:t>8</w:t>
      </w:r>
      <w:r w:rsidRPr="007F2894">
        <w:rPr>
          <w:lang w:val="es-419"/>
        </w:rPr>
        <w:t xml:space="preserve">. </w:t>
      </w:r>
      <w:r w:rsidR="0035517E">
        <w:rPr>
          <w:lang w:val="es-419"/>
        </w:rPr>
        <w:t>Demanda de eficiencia energética</w:t>
      </w:r>
      <w:r w:rsidR="00034420">
        <w:rPr>
          <w:noProof/>
          <w:lang w:val="es-419"/>
        </w:rPr>
        <w:drawing>
          <wp:inline distT="0" distB="0" distL="0" distR="0" wp14:anchorId="68907926" wp14:editId="22162C28">
            <wp:extent cx="6209652" cy="2999663"/>
            <wp:effectExtent l="0" t="0" r="1270" b="0"/>
            <wp:docPr id="687370444" name="Imagen 2" descr="La Figura 2. la página web del Sistema de información minero ehergético contiene a. &quot;Demanda y Eficiencia Energética&quot; que a su vez está integrado por el Plan Estratégico Nacional - Plan Estratégico Nacional 2022 - 2050&quot;. b. Proyecciones de demanda  que contiene proyecciones regionales de demanda de energía eléctrica en Colombia, costo incremental operativo de racionamiento de energía, y circular externa 09 de 2020. c. Balance energético colombiano - BECO 1975 -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70444" name="Imagen 2" descr="Figura 2. la página web del Sistema de información minero ehergético contiene a. &quot;Demanda y Eficiencia Energética&quot; que a su vez está integrado por el Plan Estratégico Nacional - Plan Estratégico Nacional 2022 - 2050&quot;. b. Proyecciones de demanda  que contiene proyecciones regionales de demanda de energía eléctrica en Colombia, costo incremental operativo de racionamiento de energía, y circular externa 09 de 2020. c. Balance energético colombiano - BECO 1975 - 20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25121" cy="3007135"/>
                    </a:xfrm>
                    <a:prstGeom prst="rect">
                      <a:avLst/>
                    </a:prstGeom>
                    <a:noFill/>
                  </pic:spPr>
                </pic:pic>
              </a:graphicData>
            </a:graphic>
          </wp:inline>
        </w:drawing>
      </w:r>
    </w:p>
    <w:p w14:paraId="31B75FE5" w14:textId="4C9522C6" w:rsidR="003B7EBB" w:rsidRDefault="003B7EBB" w:rsidP="007F2894">
      <w:pPr>
        <w:ind w:firstLine="0"/>
        <w:jc w:val="center"/>
        <w:rPr>
          <w:noProof/>
          <w:lang w:val="es-419"/>
        </w:rPr>
      </w:pPr>
      <w:r w:rsidRPr="003B7EBB">
        <w:rPr>
          <w:noProof/>
          <w:lang w:val="es-419"/>
        </w:rPr>
        <w:t xml:space="preserve">Nota. </w:t>
      </w:r>
      <w:hyperlink r:id="rId32" w:history="1">
        <w:r w:rsidRPr="00F86E9D">
          <w:rPr>
            <w:rStyle w:val="Hipervnculo"/>
            <w:noProof/>
            <w:lang w:val="es-419"/>
          </w:rPr>
          <w:t>https://www1.upme.gov.co/paginas/demanda-y-eficiencia-energetica.aspx</w:t>
        </w:r>
      </w:hyperlink>
    </w:p>
    <w:p w14:paraId="6358710E" w14:textId="77777777" w:rsidR="003B7EBB" w:rsidRDefault="003B7EBB" w:rsidP="007F2894">
      <w:pPr>
        <w:ind w:firstLine="0"/>
        <w:jc w:val="center"/>
        <w:rPr>
          <w:noProof/>
          <w:lang w:val="es-419"/>
        </w:rPr>
      </w:pPr>
    </w:p>
    <w:p w14:paraId="760B753D" w14:textId="24611F33" w:rsidR="000B145F" w:rsidRDefault="0081679E" w:rsidP="00A51FB0">
      <w:pPr>
        <w:pStyle w:val="Ttulo1"/>
      </w:pPr>
      <w:bookmarkStart w:id="10" w:name="_Toc144054059"/>
      <w:r w:rsidRPr="0081679E">
        <w:t>Marco regulatorio y normativo para las fuentes de energías renovables no convencionales a nivel internacional y nacional</w:t>
      </w:r>
      <w:bookmarkEnd w:id="10"/>
    </w:p>
    <w:p w14:paraId="5F732C32" w14:textId="71771340" w:rsidR="0062060F" w:rsidRDefault="00FE39F0" w:rsidP="007625A8">
      <w:pPr>
        <w:rPr>
          <w:lang w:val="es-419"/>
        </w:rPr>
      </w:pPr>
      <w:r w:rsidRPr="00FE39F0">
        <w:rPr>
          <w:lang w:val="es-419"/>
        </w:rPr>
        <w:t>Adicional a la base de datos del IEA sobre normativa nacional en energías renovables, Función Pública puso a disposición de la ciudadanía los decretos que se han expedido en el marco de la reglamentación de la ley 1715 de 2014 así:</w:t>
      </w:r>
    </w:p>
    <w:p w14:paraId="73562BE8" w14:textId="4DDB8858" w:rsidR="00077138" w:rsidRDefault="00077138">
      <w:pPr>
        <w:spacing w:before="0" w:after="160" w:line="259" w:lineRule="auto"/>
        <w:ind w:firstLine="0"/>
        <w:rPr>
          <w:rStyle w:val="FiguraCar"/>
          <w:b/>
          <w:bCs/>
          <w:lang w:val="es-419"/>
        </w:rPr>
      </w:pPr>
    </w:p>
    <w:p w14:paraId="7A0A69F0" w14:textId="365675B6" w:rsidR="006C4B7A" w:rsidRPr="006C4B7A" w:rsidRDefault="006C4B7A" w:rsidP="006C4B7A">
      <w:pPr>
        <w:rPr>
          <w:rStyle w:val="FiguraCar"/>
          <w:lang w:val="es-419"/>
        </w:rPr>
      </w:pPr>
      <w:r w:rsidRPr="006C4B7A">
        <w:rPr>
          <w:rStyle w:val="FiguraCar"/>
          <w:lang w:val="es-419"/>
        </w:rPr>
        <w:t>Para consultar la normatividad internacional (global) sobre energías renovables se deben configurar en el menú de filtros de la página web del IEA el de “Tópico” en “Energía renovable”, el de “Estado” en “Vigente” y el de Jurisdicción en “Internacional”, como se muestra a continuación:</w:t>
      </w:r>
    </w:p>
    <w:p w14:paraId="3645ACD1" w14:textId="21402186" w:rsidR="006C4B7A" w:rsidRDefault="00FE39F0" w:rsidP="00FE39F0">
      <w:pPr>
        <w:ind w:firstLine="0"/>
        <w:jc w:val="center"/>
        <w:rPr>
          <w:lang w:val="es-419"/>
        </w:rPr>
      </w:pPr>
      <w:r w:rsidRPr="00FE39F0">
        <w:rPr>
          <w:rStyle w:val="FiguraCar"/>
          <w:b/>
          <w:bCs/>
          <w:lang w:val="es-419"/>
        </w:rPr>
        <w:t xml:space="preserve">Figura </w:t>
      </w:r>
      <w:r w:rsidR="00E05937">
        <w:rPr>
          <w:rStyle w:val="FiguraCar"/>
          <w:b/>
          <w:bCs/>
          <w:lang w:val="es-419"/>
        </w:rPr>
        <w:t>9</w:t>
      </w:r>
      <w:r w:rsidRPr="00FE39F0">
        <w:rPr>
          <w:lang w:val="es-419"/>
        </w:rPr>
        <w:t>.</w:t>
      </w:r>
      <w:r w:rsidR="006C4B7A" w:rsidRPr="006C4B7A">
        <w:rPr>
          <w:lang w:val="es-419"/>
        </w:rPr>
        <w:t xml:space="preserve"> Página Web de consulta de Normativa Eficiencia Energética internacional</w:t>
      </w:r>
    </w:p>
    <w:p w14:paraId="3452D843" w14:textId="53E3691A" w:rsidR="00131D85" w:rsidRDefault="00131D85" w:rsidP="00FE39F0">
      <w:pPr>
        <w:ind w:firstLine="0"/>
        <w:jc w:val="center"/>
        <w:rPr>
          <w:lang w:val="es-419"/>
        </w:rPr>
      </w:pPr>
      <w:r>
        <w:rPr>
          <w:noProof/>
          <w:lang w:val="es-419"/>
        </w:rPr>
        <w:drawing>
          <wp:inline distT="0" distB="0" distL="0" distR="0" wp14:anchorId="2ECE3917" wp14:editId="702EF113">
            <wp:extent cx="6332220" cy="3312160"/>
            <wp:effectExtent l="0" t="0" r="0" b="2540"/>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332220" cy="3312160"/>
                    </a:xfrm>
                    <a:prstGeom prst="rect">
                      <a:avLst/>
                    </a:prstGeom>
                  </pic:spPr>
                </pic:pic>
              </a:graphicData>
            </a:graphic>
          </wp:inline>
        </w:drawing>
      </w:r>
    </w:p>
    <w:p w14:paraId="5643E662" w14:textId="23CE9DA6" w:rsidR="00131D85" w:rsidRDefault="00131D85" w:rsidP="00FE39F0">
      <w:pPr>
        <w:ind w:firstLine="0"/>
        <w:jc w:val="center"/>
        <w:rPr>
          <w:lang w:val="es-419"/>
        </w:rPr>
      </w:pPr>
      <w:r w:rsidRPr="00131D85">
        <w:rPr>
          <w:lang w:val="es-419"/>
        </w:rPr>
        <w:t>Página Web de consulta de Normativa Eficiencia Energética internacional</w:t>
      </w:r>
    </w:p>
    <w:p w14:paraId="4882C16C" w14:textId="5B431716" w:rsidR="00192D7F" w:rsidRDefault="00192D7F" w:rsidP="00FE39F0">
      <w:pPr>
        <w:ind w:firstLine="0"/>
        <w:jc w:val="center"/>
        <w:rPr>
          <w:lang w:val="es-419"/>
        </w:rPr>
      </w:pPr>
    </w:p>
    <w:p w14:paraId="66074F67" w14:textId="2E4ADC91" w:rsidR="00D5418B" w:rsidRDefault="00192D7F" w:rsidP="00D163ED">
      <w:pPr>
        <w:rPr>
          <w:lang w:val="es-419"/>
        </w:rPr>
      </w:pPr>
      <w:r w:rsidRPr="00192D7F">
        <w:rPr>
          <w:lang w:val="es-419"/>
        </w:rPr>
        <w:t>Para consultar la normatividad NACIONAL sobre eficiencia energética, en la misma página del IEA,</w:t>
      </w:r>
      <w:r>
        <w:rPr>
          <w:lang w:val="es-419"/>
        </w:rPr>
        <w:t xml:space="preserve"> </w:t>
      </w:r>
      <w:r w:rsidRPr="00192D7F">
        <w:rPr>
          <w:lang w:val="es-419"/>
        </w:rPr>
        <w:t>se deben configurar en el menú de filtros de la página web del IEA el de “Tópico” en</w:t>
      </w:r>
      <w:r w:rsidR="005C46E0" w:rsidRPr="005C46E0">
        <w:rPr>
          <w:lang w:val="es-419"/>
        </w:rPr>
        <w:t xml:space="preserve"> “Eficiencia energética”, el de “Estado” en “Vigente”, el de Jurisdicción en “Centro y Sur América” y el de “País” en “Colombia”, como se muestra:</w:t>
      </w:r>
    </w:p>
    <w:p w14:paraId="08FC65D8" w14:textId="77777777" w:rsidR="00D5418B" w:rsidRDefault="00D5418B">
      <w:pPr>
        <w:spacing w:before="0" w:after="160" w:line="259" w:lineRule="auto"/>
        <w:ind w:firstLine="0"/>
        <w:rPr>
          <w:lang w:val="es-419"/>
        </w:rPr>
      </w:pPr>
      <w:r>
        <w:rPr>
          <w:lang w:val="es-419"/>
        </w:rPr>
        <w:br w:type="page"/>
      </w:r>
    </w:p>
    <w:p w14:paraId="1C56DE37" w14:textId="658CB102" w:rsidR="00192D7F" w:rsidRPr="00192D7F" w:rsidRDefault="00192D7F" w:rsidP="00192D7F">
      <w:pPr>
        <w:ind w:firstLine="0"/>
        <w:jc w:val="center"/>
        <w:rPr>
          <w:lang w:val="es-419"/>
        </w:rPr>
      </w:pPr>
      <w:r w:rsidRPr="00F87462">
        <w:rPr>
          <w:rStyle w:val="FiguraCar"/>
          <w:b/>
          <w:bCs/>
          <w:lang w:val="es-419"/>
        </w:rPr>
        <w:lastRenderedPageBreak/>
        <w:t xml:space="preserve">Figura </w:t>
      </w:r>
      <w:r w:rsidR="00F87462" w:rsidRPr="00F87462">
        <w:rPr>
          <w:rStyle w:val="FiguraCar"/>
          <w:b/>
          <w:bCs/>
        </w:rPr>
        <w:t>10</w:t>
      </w:r>
      <w:r w:rsidRPr="00192D7F">
        <w:rPr>
          <w:lang w:val="es-419"/>
        </w:rPr>
        <w:t xml:space="preserve">. </w:t>
      </w:r>
      <w:r w:rsidR="00F87462" w:rsidRPr="00F87462">
        <w:rPr>
          <w:lang w:val="es-419"/>
        </w:rPr>
        <w:t>Página web de consulta respecto a normativa nacional de energías renovables</w:t>
      </w:r>
    </w:p>
    <w:p w14:paraId="4B97ACBC" w14:textId="4B603A6A" w:rsidR="00192D7F" w:rsidRPr="00192D7F" w:rsidRDefault="002A5B0F" w:rsidP="00192D7F">
      <w:pPr>
        <w:ind w:firstLine="0"/>
        <w:jc w:val="center"/>
        <w:rPr>
          <w:lang w:val="es-419"/>
        </w:rPr>
      </w:pPr>
      <w:r>
        <w:rPr>
          <w:noProof/>
        </w:rPr>
        <w:drawing>
          <wp:inline distT="0" distB="0" distL="0" distR="0" wp14:anchorId="45ADCB0D" wp14:editId="27B012A4">
            <wp:extent cx="6010730" cy="2578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817" t="22358" r="32138" b="33363"/>
                    <a:stretch/>
                  </pic:blipFill>
                  <pic:spPr bwMode="auto">
                    <a:xfrm>
                      <a:off x="0" y="0"/>
                      <a:ext cx="6055424" cy="2597270"/>
                    </a:xfrm>
                    <a:prstGeom prst="rect">
                      <a:avLst/>
                    </a:prstGeom>
                    <a:ln>
                      <a:noFill/>
                    </a:ln>
                    <a:extLst>
                      <a:ext uri="{53640926-AAD7-44D8-BBD7-CCE9431645EC}">
                        <a14:shadowObscured xmlns:a14="http://schemas.microsoft.com/office/drawing/2010/main"/>
                      </a:ext>
                    </a:extLst>
                  </pic:spPr>
                </pic:pic>
              </a:graphicData>
            </a:graphic>
          </wp:inline>
        </w:drawing>
      </w:r>
    </w:p>
    <w:p w14:paraId="14CA9073" w14:textId="4C3688D7" w:rsidR="00192D7F" w:rsidRDefault="00B12DB5" w:rsidP="00192D7F">
      <w:pPr>
        <w:ind w:firstLine="0"/>
        <w:jc w:val="center"/>
        <w:rPr>
          <w:lang w:val="es-419"/>
        </w:rPr>
      </w:pPr>
      <w:r w:rsidRPr="00B12DB5">
        <w:rPr>
          <w:lang w:val="es-419"/>
        </w:rPr>
        <w:t>Página Web de consulta de Normativa Eficiencia Energética Nacional</w:t>
      </w:r>
    </w:p>
    <w:p w14:paraId="632C81E3" w14:textId="187A2828" w:rsidR="00B12DB5" w:rsidRDefault="00C232ED" w:rsidP="00C232ED">
      <w:pPr>
        <w:rPr>
          <w:lang w:val="es-419"/>
        </w:rPr>
      </w:pPr>
      <w:r w:rsidRPr="00C232ED">
        <w:rPr>
          <w:lang w:val="es-419"/>
        </w:rPr>
        <w:t>La ley 1715 de 2014 por medio de la cual se regula la integración de las energías renovables no convencionales al Sistema Energético Nacional y se promueve la gestión eficiente de energía.</w:t>
      </w:r>
    </w:p>
    <w:p w14:paraId="21635809" w14:textId="7B352491" w:rsidR="00D112BD" w:rsidRDefault="00D112BD" w:rsidP="00C232ED">
      <w:pPr>
        <w:rPr>
          <w:lang w:val="es-419"/>
        </w:rPr>
      </w:pPr>
    </w:p>
    <w:p w14:paraId="2C905580" w14:textId="77777777" w:rsidR="00D112BD" w:rsidRPr="00D112BD" w:rsidRDefault="00D112BD" w:rsidP="00D112BD">
      <w:pPr>
        <w:rPr>
          <w:lang w:val="es-419"/>
        </w:rPr>
      </w:pPr>
      <w:r w:rsidRPr="00D112BD">
        <w:rPr>
          <w:lang w:val="es-419"/>
        </w:rPr>
        <w:t>Establece incentivos tributarios para los contribuyentes que realicen de forma directa inversiones en investigación y desarrollo de proyectos para la producción de energía a partir de Fuentes Naturales No Convencionales (FNCE), así:</w:t>
      </w:r>
    </w:p>
    <w:p w14:paraId="2A2C4C61" w14:textId="345A143E" w:rsidR="00D112BD" w:rsidRPr="00D112BD" w:rsidRDefault="00D112BD" w:rsidP="00D112BD">
      <w:pPr>
        <w:rPr>
          <w:lang w:val="es-419"/>
        </w:rPr>
      </w:pPr>
      <w:r w:rsidRPr="00D112BD">
        <w:rPr>
          <w:lang w:val="es-419"/>
        </w:rPr>
        <w:t>a. Deducción del impuesto de renta de hasta el 50</w:t>
      </w:r>
      <w:r w:rsidR="007211E8">
        <w:rPr>
          <w:lang w:val="es-419"/>
        </w:rPr>
        <w:t xml:space="preserve"> </w:t>
      </w:r>
      <w:r w:rsidRPr="00D112BD">
        <w:rPr>
          <w:lang w:val="es-419"/>
        </w:rPr>
        <w:t>% del valor de la inversión del proyecto. (artículo 11)</w:t>
      </w:r>
      <w:r>
        <w:rPr>
          <w:lang w:val="es-419"/>
        </w:rPr>
        <w:t>.</w:t>
      </w:r>
    </w:p>
    <w:p w14:paraId="0767ED29" w14:textId="7EC76789" w:rsidR="00D112BD" w:rsidRPr="00D112BD" w:rsidRDefault="00D112BD" w:rsidP="00D112BD">
      <w:pPr>
        <w:rPr>
          <w:lang w:val="es-419"/>
        </w:rPr>
      </w:pPr>
      <w:r w:rsidRPr="00D112BD">
        <w:rPr>
          <w:lang w:val="es-419"/>
        </w:rPr>
        <w:t>b. Depreciación de los activos relacionados con el proyecto hasta el 20</w:t>
      </w:r>
      <w:r w:rsidR="007211E8">
        <w:rPr>
          <w:lang w:val="es-419"/>
        </w:rPr>
        <w:t xml:space="preserve"> </w:t>
      </w:r>
      <w:r w:rsidRPr="00D112BD">
        <w:rPr>
          <w:lang w:val="es-419"/>
        </w:rPr>
        <w:t>% anual (artículo 14)</w:t>
      </w:r>
      <w:r>
        <w:rPr>
          <w:lang w:val="es-419"/>
        </w:rPr>
        <w:t>.</w:t>
      </w:r>
    </w:p>
    <w:p w14:paraId="1A36CAF5" w14:textId="7A708F3F" w:rsidR="00D112BD" w:rsidRPr="00D112BD" w:rsidRDefault="00D112BD" w:rsidP="00D112BD">
      <w:pPr>
        <w:rPr>
          <w:lang w:val="es-419"/>
        </w:rPr>
      </w:pPr>
      <w:r w:rsidRPr="00D112BD">
        <w:rPr>
          <w:lang w:val="es-419"/>
        </w:rPr>
        <w:t>c. Exclusión del pago del impuesto al valor agregado IVA en los bienes y servicios del proyecto (artículo 12)</w:t>
      </w:r>
      <w:r>
        <w:rPr>
          <w:lang w:val="es-419"/>
        </w:rPr>
        <w:t>.</w:t>
      </w:r>
    </w:p>
    <w:p w14:paraId="40C8D625" w14:textId="0F79C1EB" w:rsidR="00D112BD" w:rsidRPr="00192D7F" w:rsidRDefault="00D112BD" w:rsidP="00D112BD">
      <w:pPr>
        <w:rPr>
          <w:lang w:val="es-419"/>
        </w:rPr>
      </w:pPr>
      <w:r w:rsidRPr="00D112BD">
        <w:rPr>
          <w:lang w:val="es-419"/>
        </w:rPr>
        <w:t>d. Exención de pago de arancel de importación de equipos con tecnología en FNCE del proyecto.</w:t>
      </w:r>
    </w:p>
    <w:p w14:paraId="5CC23AE6" w14:textId="6F151B2A" w:rsidR="002A1E42" w:rsidRDefault="002A1E42" w:rsidP="00A51FB0">
      <w:pPr>
        <w:pStyle w:val="Ttulo1"/>
      </w:pPr>
      <w:bookmarkStart w:id="11" w:name="_Toc144054060"/>
      <w:r w:rsidRPr="002A1E42">
        <w:lastRenderedPageBreak/>
        <w:t>Reglamentos técnicos para el sector energía</w:t>
      </w:r>
      <w:bookmarkEnd w:id="11"/>
    </w:p>
    <w:p w14:paraId="02DB7724" w14:textId="5CA39EDF" w:rsidR="002A1E42" w:rsidRDefault="007625A8" w:rsidP="002A1E42">
      <w:pPr>
        <w:ind w:firstLine="0"/>
        <w:jc w:val="both"/>
        <w:rPr>
          <w:lang w:val="es-419"/>
        </w:rPr>
      </w:pPr>
      <w:r w:rsidRPr="007625A8">
        <w:rPr>
          <w:lang w:val="es-419"/>
        </w:rPr>
        <w:t>Los reglamentos técnicos para el sector energía son:</w:t>
      </w:r>
    </w:p>
    <w:p w14:paraId="5F44EF0E" w14:textId="25429EB5" w:rsidR="007625A8" w:rsidRPr="003B7EBB" w:rsidRDefault="007625A8" w:rsidP="003B7EBB">
      <w:pPr>
        <w:pStyle w:val="Prrafodelista"/>
        <w:numPr>
          <w:ilvl w:val="0"/>
          <w:numId w:val="26"/>
        </w:numPr>
        <w:rPr>
          <w:lang w:val="es-419"/>
        </w:rPr>
      </w:pPr>
      <w:r w:rsidRPr="003B7EBB">
        <w:rPr>
          <w:lang w:val="es-419"/>
        </w:rPr>
        <w:t>Cuando dos o más países desean comerciar bienes y servicios entre ellos, se hace necesario que pacten o acuerden bajo el amparo del derecho internacional las condiciones económicas y comerciales en las que se deben dar dichos intercambios.</w:t>
      </w:r>
    </w:p>
    <w:p w14:paraId="716211B9" w14:textId="5B2F5331" w:rsidR="00F0426D" w:rsidRPr="003B7EBB" w:rsidRDefault="00F0426D" w:rsidP="003B7EBB">
      <w:pPr>
        <w:pStyle w:val="Prrafodelista"/>
        <w:numPr>
          <w:ilvl w:val="0"/>
          <w:numId w:val="26"/>
        </w:numPr>
        <w:jc w:val="both"/>
        <w:rPr>
          <w:lang w:val="es-419"/>
        </w:rPr>
      </w:pPr>
      <w:r w:rsidRPr="003B7EBB">
        <w:rPr>
          <w:lang w:val="es-419"/>
        </w:rPr>
        <w:t>Una condición ineludible en dichos tratados (Ley 170 de 1994 adhesión de Colombia a la Organización Mundial de Comercio OMC) es que los países firmantes se comprometen a no crear obstáculos innecesarios al comercio, esto es que cualquier restricción referente a bienes y servicios incluidos en el tratado sólo puede referirse a ciertos objetivos denominados legítimos tales como la protección de la vida y salud humana, de la vida animal y vegetal, del medio ambiente, prevención de engaño al consumidor y los que tengan relación a la seguridad nacional.</w:t>
      </w:r>
    </w:p>
    <w:p w14:paraId="4143F4F6" w14:textId="1313F3D8" w:rsidR="00F0426D" w:rsidRPr="003B7EBB" w:rsidRDefault="00F0426D" w:rsidP="003B7EBB">
      <w:pPr>
        <w:pStyle w:val="Prrafodelista"/>
        <w:numPr>
          <w:ilvl w:val="0"/>
          <w:numId w:val="26"/>
        </w:numPr>
        <w:jc w:val="both"/>
        <w:rPr>
          <w:lang w:val="es-419"/>
        </w:rPr>
      </w:pPr>
      <w:r w:rsidRPr="003B7EBB">
        <w:rPr>
          <w:lang w:val="es-419"/>
        </w:rPr>
        <w:t>Los documentos en donde se recogen los objetivos legítimos aplicables de forma obligatoria a cada sector de la economía se denominan Reglamentos Técnicos.</w:t>
      </w:r>
    </w:p>
    <w:p w14:paraId="2A4C64D0" w14:textId="538A8964" w:rsidR="00F0426D" w:rsidRDefault="00F0426D" w:rsidP="00F0426D">
      <w:pPr>
        <w:jc w:val="both"/>
        <w:rPr>
          <w:lang w:val="es-419"/>
        </w:rPr>
      </w:pPr>
      <w:r w:rsidRPr="00F0426D">
        <w:rPr>
          <w:lang w:val="es-419"/>
        </w:rPr>
        <w:t>Los reglamentos técnicos reemplazan de forma sistemática en cada sector a las normas técnicas emitidas por el ICONTEC, cuyo cumplimiento dejó de ser obligatorio con la entrada en vigor de los reglamentos técnicos, excepto en los casos particulares expresamente contemplados en ellos.</w:t>
      </w:r>
    </w:p>
    <w:p w14:paraId="35A6011D" w14:textId="0E4E4A0C" w:rsidR="00613863" w:rsidRDefault="008424A5" w:rsidP="00F0426D">
      <w:pPr>
        <w:jc w:val="both"/>
        <w:rPr>
          <w:lang w:val="es-419"/>
        </w:rPr>
      </w:pPr>
      <w:r w:rsidRPr="008424A5">
        <w:rPr>
          <w:lang w:val="es-419"/>
        </w:rPr>
        <w:t>En Colombia en el sector energético se encuentran vigentes los siguientes reglamentos técnicos:</w:t>
      </w:r>
    </w:p>
    <w:p w14:paraId="1628357C" w14:textId="579F388F" w:rsidR="008424A5" w:rsidRDefault="000E5623" w:rsidP="003415A0">
      <w:pPr>
        <w:pStyle w:val="Ttulo2"/>
      </w:pPr>
      <w:bookmarkStart w:id="12" w:name="_Toc144054061"/>
      <w:r w:rsidRPr="000E5623">
        <w:t>6.1 Reglamento técnico de instalaciones eléctricas (RETIE)</w:t>
      </w:r>
      <w:bookmarkEnd w:id="12"/>
    </w:p>
    <w:p w14:paraId="6C02598D" w14:textId="44A6143F" w:rsidR="007625A8" w:rsidRDefault="00407E22" w:rsidP="00407E22">
      <w:pPr>
        <w:jc w:val="both"/>
        <w:rPr>
          <w:lang w:val="es-419"/>
        </w:rPr>
      </w:pPr>
      <w:r w:rsidRPr="00407E22">
        <w:rPr>
          <w:lang w:val="es-419"/>
        </w:rPr>
        <w:t>En este reglamento, que entró en vigor el 1 de mayo de 2005 mediante resolución 180372, se establecen los requisitos que deben cumplir las instalaciones eléctricas y los productos usados en ellas para garantizar la seguridad de las personas, la vida animal y vegetal y la preservación del medio ambiente ante los riesgos de origen eléctrico.</w:t>
      </w:r>
    </w:p>
    <w:p w14:paraId="0BCA1630" w14:textId="06E8C8C3" w:rsidR="00407E22" w:rsidRDefault="009A7FC6" w:rsidP="003415A0">
      <w:pPr>
        <w:pStyle w:val="Ttulo2"/>
      </w:pPr>
      <w:bookmarkStart w:id="13" w:name="_Toc144054062"/>
      <w:r w:rsidRPr="009A7FC6">
        <w:lastRenderedPageBreak/>
        <w:t>6.2 Reglamento técnico de iluminación y alumbrado público (RETILAP)</w:t>
      </w:r>
      <w:bookmarkEnd w:id="13"/>
    </w:p>
    <w:p w14:paraId="31392B13" w14:textId="127E4702" w:rsidR="009A7FC6" w:rsidRDefault="0086769F" w:rsidP="009A7FC6">
      <w:pPr>
        <w:jc w:val="both"/>
        <w:rPr>
          <w:lang w:val="es-419"/>
        </w:rPr>
      </w:pPr>
      <w:r w:rsidRPr="0086769F">
        <w:rPr>
          <w:lang w:val="es-419"/>
        </w:rPr>
        <w:t>En este reglamento, que entró en vigencia el 10 de abril de 2010 mediante resolución 180265, se establecen los requisitos que deben cumplir los sistemas de iluminación y alumbrado público y los productos usados en ellos para garantizar los niveles y calidades de la energía luminosa necesaria para la actividad visual, la seguridad en el abastecimiento energético, la protección del consumidor y la preservación del medio ambiente ante los riesgos originados por la instalación y uso de sistemas de iluminación.</w:t>
      </w:r>
    </w:p>
    <w:p w14:paraId="1176DD7D" w14:textId="044FF9F0" w:rsidR="003B7EBB" w:rsidRDefault="003B7EBB" w:rsidP="003B7EBB">
      <w:pPr>
        <w:jc w:val="center"/>
        <w:rPr>
          <w:lang w:val="es-419"/>
        </w:rPr>
      </w:pPr>
      <w:r>
        <w:rPr>
          <w:noProof/>
          <w:lang w:val="es-419"/>
        </w:rPr>
        <w:drawing>
          <wp:inline distT="0" distB="0" distL="0" distR="0" wp14:anchorId="66913497" wp14:editId="1C4598C1">
            <wp:extent cx="3888048" cy="2438267"/>
            <wp:effectExtent l="0" t="0" r="0" b="635"/>
            <wp:docPr id="18" name="Imagen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8570" cy="2444865"/>
                    </a:xfrm>
                    <a:prstGeom prst="rect">
                      <a:avLst/>
                    </a:prstGeom>
                    <a:noFill/>
                  </pic:spPr>
                </pic:pic>
              </a:graphicData>
            </a:graphic>
          </wp:inline>
        </w:drawing>
      </w:r>
    </w:p>
    <w:p w14:paraId="1439E1ED" w14:textId="0B6FE558" w:rsidR="0086769F" w:rsidRDefault="00C85DED" w:rsidP="003415A0">
      <w:pPr>
        <w:pStyle w:val="Ttulo2"/>
      </w:pPr>
      <w:bookmarkStart w:id="14" w:name="_Toc144054063"/>
      <w:r w:rsidRPr="00C85DED">
        <w:t>6.3 Reglamento técnico de etiquetado (RETIQ)</w:t>
      </w:r>
      <w:bookmarkEnd w:id="14"/>
    </w:p>
    <w:p w14:paraId="60091618" w14:textId="77777777" w:rsidR="00C85DED" w:rsidRPr="00C85DED" w:rsidRDefault="00C85DED" w:rsidP="00C85DED">
      <w:pPr>
        <w:jc w:val="both"/>
        <w:rPr>
          <w:lang w:val="es-419"/>
        </w:rPr>
      </w:pPr>
      <w:r w:rsidRPr="00C85DED">
        <w:rPr>
          <w:lang w:val="es-419"/>
        </w:rPr>
        <w:t>En este reglamento, que entró en vigor el 31 de agosto de 2016 mediante resolución 41012, se establecen los requisitos que deben cumplir en términos de consumo y eficiencia energética los productos que usan energía eléctrica y gas combustible para fomentar el uso racional y eficiente de la energía URE a través del uso obligatorio en los productos comercializados de etiquetas que informen de forma clara al consumidor sobre su desempeño energético. De esta manera se pretende impulsar la utilización de tecnología eficiente, orientar a los usuarios a preferir equipos de mejor desempeño e incrementar la oferta y demanda en el mercado de dichos equipos.</w:t>
      </w:r>
    </w:p>
    <w:p w14:paraId="3B1242E2" w14:textId="4E2F55FE" w:rsidR="00C85DED" w:rsidRDefault="00C85DED" w:rsidP="00C85DED">
      <w:pPr>
        <w:jc w:val="both"/>
        <w:rPr>
          <w:lang w:val="es-419"/>
        </w:rPr>
      </w:pPr>
      <w:r w:rsidRPr="00C85DED">
        <w:rPr>
          <w:lang w:val="es-419"/>
        </w:rPr>
        <w:t>Un ejemplo de etiqueta energética se muestra en la siguiente figura</w:t>
      </w:r>
      <w:r w:rsidR="003B7EBB">
        <w:rPr>
          <w:lang w:val="es-419"/>
        </w:rPr>
        <w:t xml:space="preserve"> </w:t>
      </w:r>
      <w:r w:rsidR="00D5418B">
        <w:rPr>
          <w:lang w:val="es-419"/>
        </w:rPr>
        <w:t>10</w:t>
      </w:r>
      <w:r w:rsidRPr="00C85DED">
        <w:rPr>
          <w:lang w:val="es-419"/>
        </w:rPr>
        <w:t>:</w:t>
      </w:r>
    </w:p>
    <w:p w14:paraId="23E26D74" w14:textId="009F9E27" w:rsidR="00C85DED" w:rsidRDefault="00FD0C1D" w:rsidP="00FD0C1D">
      <w:pPr>
        <w:jc w:val="center"/>
        <w:rPr>
          <w:lang w:val="es-419"/>
        </w:rPr>
      </w:pPr>
      <w:r w:rsidRPr="00FD0C1D">
        <w:rPr>
          <w:rStyle w:val="FiguraCar"/>
          <w:b/>
          <w:bCs/>
          <w:lang w:val="es-419"/>
        </w:rPr>
        <w:lastRenderedPageBreak/>
        <w:t xml:space="preserve">Figura </w:t>
      </w:r>
      <w:r w:rsidR="00D5418B">
        <w:rPr>
          <w:rStyle w:val="FiguraCar"/>
          <w:b/>
          <w:bCs/>
          <w:lang w:val="es-419"/>
        </w:rPr>
        <w:t>10</w:t>
      </w:r>
      <w:r w:rsidRPr="00FD0C1D">
        <w:rPr>
          <w:lang w:val="es-419"/>
        </w:rPr>
        <w:t>. Ejemplo de etiqueta energética</w:t>
      </w:r>
    </w:p>
    <w:p w14:paraId="26F1FCE9" w14:textId="4BAC97E2" w:rsidR="00FD0C1D" w:rsidRDefault="00FC5B20" w:rsidP="00FD0C1D">
      <w:pPr>
        <w:jc w:val="center"/>
        <w:rPr>
          <w:lang w:val="es-419"/>
        </w:rPr>
      </w:pPr>
      <w:r>
        <w:rPr>
          <w:noProof/>
          <w:lang w:val="es-419"/>
        </w:rPr>
        <w:drawing>
          <wp:inline distT="0" distB="0" distL="0" distR="0" wp14:anchorId="374BA167" wp14:editId="5A9ED997">
            <wp:extent cx="6038850" cy="6143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7">
                      <a:extLst>
                        <a:ext uri="{28A0092B-C50C-407E-A947-70E740481C1C}">
                          <a14:useLocalDpi xmlns:a14="http://schemas.microsoft.com/office/drawing/2010/main" val="0"/>
                        </a:ext>
                      </a:extLst>
                    </a:blip>
                    <a:stretch>
                      <a:fillRect/>
                    </a:stretch>
                  </pic:blipFill>
                  <pic:spPr>
                    <a:xfrm>
                      <a:off x="0" y="0"/>
                      <a:ext cx="6038850" cy="6143625"/>
                    </a:xfrm>
                    <a:prstGeom prst="rect">
                      <a:avLst/>
                    </a:prstGeom>
                  </pic:spPr>
                </pic:pic>
              </a:graphicData>
            </a:graphic>
          </wp:inline>
        </w:drawing>
      </w:r>
    </w:p>
    <w:p w14:paraId="7D9EF549" w14:textId="3833102B" w:rsidR="00E017F8" w:rsidRDefault="00E017F8" w:rsidP="00FD0C1D">
      <w:pPr>
        <w:jc w:val="center"/>
        <w:rPr>
          <w:lang w:val="es-419"/>
        </w:rPr>
      </w:pPr>
      <w:r w:rsidRPr="00E017F8">
        <w:rPr>
          <w:lang w:val="es-419"/>
        </w:rPr>
        <w:t>Nota</w:t>
      </w:r>
      <w:r w:rsidR="00F861A6">
        <w:rPr>
          <w:lang w:val="es-419"/>
        </w:rPr>
        <w:t xml:space="preserve">: tomado de </w:t>
      </w:r>
      <w:r w:rsidRPr="00E017F8">
        <w:rPr>
          <w:lang w:val="es-419"/>
        </w:rPr>
        <w:t>https://www.diselco.co/post/etiqueta-de-eficiencia-energ%C3%A9tica-qu%C3%A9-significa</w:t>
      </w:r>
    </w:p>
    <w:p w14:paraId="35D48E18" w14:textId="77777777" w:rsidR="00332821" w:rsidRPr="00332821" w:rsidRDefault="00332821" w:rsidP="00332821">
      <w:pPr>
        <w:jc w:val="both"/>
        <w:rPr>
          <w:lang w:val="es-419"/>
        </w:rPr>
      </w:pPr>
      <w:r w:rsidRPr="00332821">
        <w:rPr>
          <w:lang w:val="es-419"/>
        </w:rPr>
        <w:t>El tamaño de la etiqueta debe corresponder al del formato A6 (105 x 148 mm) y podrá reducirse en los casos contemplados en el numeral 6.2 del reglamento a los formatos A7 (74 x 105 mm) o A8 (52 x 74 mm).</w:t>
      </w:r>
    </w:p>
    <w:p w14:paraId="0370AB3F" w14:textId="77777777" w:rsidR="00332821" w:rsidRPr="00332821" w:rsidRDefault="00332821" w:rsidP="00332821">
      <w:pPr>
        <w:jc w:val="both"/>
        <w:rPr>
          <w:lang w:val="es-419"/>
        </w:rPr>
      </w:pPr>
      <w:r w:rsidRPr="00332821">
        <w:rPr>
          <w:lang w:val="es-419"/>
        </w:rPr>
        <w:lastRenderedPageBreak/>
        <w:t>La información energética exigida en la etiqueta debe ser certificada por un organismo acreditado en las condiciones de ensayo específicas para cada producto y corresponden a:</w:t>
      </w:r>
    </w:p>
    <w:p w14:paraId="2FDE8FA1" w14:textId="3AD276BE" w:rsidR="006E5572" w:rsidRDefault="006E5572" w:rsidP="002B1CD6">
      <w:pPr>
        <w:jc w:val="both"/>
        <w:rPr>
          <w:lang w:val="es-419"/>
        </w:rPr>
      </w:pPr>
      <w:r w:rsidRPr="006E5572">
        <w:rPr>
          <w:lang w:val="es-419"/>
        </w:rPr>
        <w:t>Una condición ineludible en dichos tratados (Ley 170 de 1994 adhesión de Colombia a la Organización Mundial de Comercio OMC) es que los países firmantes se comprometen a no crear obstáculos innecesarios al comercio, esto es que cualquier restricción referente a bienes y servicios incluidos en el tratado sólo puede referirse a ciertos objetivos denominados legítimos tales como la protección de la vida y salud humana, de la vida animal y vegetal, del medio ambiente, prevención de engaño al consumidor y los que tengan relación a la seguridad nacional.</w:t>
      </w:r>
    </w:p>
    <w:p w14:paraId="45844DF8" w14:textId="77777777" w:rsidR="00B165E8" w:rsidRPr="00B165E8" w:rsidRDefault="00B165E8" w:rsidP="00B165E8">
      <w:pPr>
        <w:jc w:val="both"/>
        <w:rPr>
          <w:lang w:val="es-419"/>
        </w:rPr>
      </w:pPr>
      <w:r w:rsidRPr="00B165E8">
        <w:rPr>
          <w:lang w:val="es-419"/>
        </w:rPr>
        <w:t>Los documentos en donde se recogen los objetivos legítimos aplicables de forma obligatoria a cada sector de la economía se denominan Reglamentos Técnicos.</w:t>
      </w:r>
    </w:p>
    <w:p w14:paraId="3722294C" w14:textId="16250900" w:rsidR="00B165E8" w:rsidRDefault="00B165E8" w:rsidP="00B165E8">
      <w:pPr>
        <w:jc w:val="both"/>
        <w:rPr>
          <w:lang w:val="es-419"/>
        </w:rPr>
      </w:pPr>
      <w:r w:rsidRPr="00B165E8">
        <w:rPr>
          <w:lang w:val="es-419"/>
        </w:rPr>
        <w:t>Los reglamentos técnicos reemplazan de forma sistemática en cada sector a las normas técnicas emitidas por el ICONTEC, cuyo cumplimiento dejó de ser obligatorio con la entrada en vigor de los reglamentos técnicos, excepto en los casos particulares expresamente contemplados en ellos.</w:t>
      </w:r>
    </w:p>
    <w:p w14:paraId="25D6F3E8" w14:textId="2ABAEECB" w:rsidR="002A30DF" w:rsidRDefault="002A30DF" w:rsidP="00B165E8">
      <w:pPr>
        <w:jc w:val="both"/>
        <w:rPr>
          <w:lang w:val="es-419"/>
        </w:rPr>
      </w:pPr>
      <w:r w:rsidRPr="002A30DF">
        <w:rPr>
          <w:lang w:val="es-419"/>
        </w:rPr>
        <w:t>Complementa tu estudio sobre el Reglamento técnico de etiquetado (RETIQ) revisando el siguiente documento</w:t>
      </w:r>
      <w:r>
        <w:rPr>
          <w:lang w:val="es-419"/>
        </w:rPr>
        <w:t>.</w:t>
      </w:r>
    </w:p>
    <w:p w14:paraId="6B215E2B" w14:textId="600EB910" w:rsidR="002B1CD6" w:rsidRPr="003B7EBB" w:rsidRDefault="002B1CD6" w:rsidP="002B1CD6">
      <w:pPr>
        <w:jc w:val="both"/>
        <w:rPr>
          <w:b/>
          <w:bCs/>
          <w:lang w:val="es-419"/>
        </w:rPr>
      </w:pPr>
      <w:r w:rsidRPr="003B7EBB">
        <w:rPr>
          <w:b/>
          <w:bCs/>
          <w:lang w:val="es-419"/>
        </w:rPr>
        <w:t>Reglamento técnico de etiquetado (RETIQ)</w:t>
      </w:r>
    </w:p>
    <w:p w14:paraId="1915E7F0" w14:textId="26C2E3A8" w:rsidR="002B1CD6" w:rsidRDefault="002B1CD6" w:rsidP="002B1CD6">
      <w:pPr>
        <w:jc w:val="both"/>
        <w:rPr>
          <w:lang w:val="es-419"/>
        </w:rPr>
      </w:pPr>
      <w:r w:rsidRPr="002B1CD6">
        <w:rPr>
          <w:lang w:val="es-419"/>
        </w:rPr>
        <w:t>Reglamento que donde se establecen los requisitos que deben cumplir en términos de consumo y eficiencia energética los productos que usan energía eléctrica y gas combustib</w:t>
      </w:r>
      <w:r>
        <w:rPr>
          <w:lang w:val="es-419"/>
        </w:rPr>
        <w:t>le.</w:t>
      </w:r>
      <w:r w:rsidR="003B7EBB">
        <w:rPr>
          <w:lang w:val="es-419"/>
        </w:rPr>
        <w:t xml:space="preserve"> </w:t>
      </w:r>
      <w:hyperlink r:id="rId38" w:history="1">
        <w:r w:rsidR="003B7EBB" w:rsidRPr="003B7EBB">
          <w:rPr>
            <w:rStyle w:val="Hipervnculo"/>
            <w:lang w:val="es-419"/>
          </w:rPr>
          <w:t>Clic aquí.</w:t>
        </w:r>
      </w:hyperlink>
      <w:r w:rsidR="003B7EBB">
        <w:rPr>
          <w:lang w:val="es-419"/>
        </w:rPr>
        <w:t xml:space="preserve"> </w:t>
      </w:r>
    </w:p>
    <w:p w14:paraId="4DA13376" w14:textId="6F7B76AD" w:rsidR="002B1CD6" w:rsidRDefault="00EF340A" w:rsidP="003415A0">
      <w:pPr>
        <w:pStyle w:val="Ttulo2"/>
      </w:pPr>
      <w:bookmarkStart w:id="15" w:name="_Toc144054064"/>
      <w:r w:rsidRPr="00EF340A">
        <w:t>6.4 Reglamento Técnico de Sistemas e Instalaciones Térmicas (RETSIT</w:t>
      </w:r>
      <w:r w:rsidR="002E2A87">
        <w:t>)</w:t>
      </w:r>
      <w:bookmarkEnd w:id="15"/>
    </w:p>
    <w:p w14:paraId="0B20228C" w14:textId="106B56D7" w:rsidR="003D7BA4" w:rsidRDefault="0035481F" w:rsidP="00332821">
      <w:pPr>
        <w:jc w:val="both"/>
        <w:rPr>
          <w:lang w:val="es-419"/>
        </w:rPr>
      </w:pPr>
      <w:r w:rsidRPr="0035481F">
        <w:rPr>
          <w:lang w:val="es-419"/>
        </w:rPr>
        <w:t xml:space="preserve">En este reglamento, que actualmente se encuentra en etapa de implementación, se establecen los requisitos que deben cumplir las instalaciones térmicas y los productos usados en ellas para garantizar la seguridad, el desempeño energético y la protección del medio ambiente integrando las iniciativas asociadas a los proyectos de reglamento de instalaciones </w:t>
      </w:r>
      <w:r w:rsidRPr="0035481F">
        <w:rPr>
          <w:lang w:val="es-419"/>
        </w:rPr>
        <w:lastRenderedPageBreak/>
        <w:t>térmicas RITE, de reglamento de calderas RTC del Ministerio de minas y energía y del proyecto "Distritos Térmicos en Colombia" del Ministerio de Ambiente y Desarrollo Sostenible.</w:t>
      </w:r>
    </w:p>
    <w:p w14:paraId="74D58B5F" w14:textId="77777777" w:rsidR="0035481F" w:rsidRDefault="0035481F" w:rsidP="00332821">
      <w:pPr>
        <w:jc w:val="both"/>
        <w:rPr>
          <w:lang w:val="es-419"/>
        </w:rPr>
      </w:pPr>
    </w:p>
    <w:p w14:paraId="1694A053" w14:textId="43FAFBE7" w:rsidR="0035481F" w:rsidRPr="00257F34" w:rsidRDefault="00C05894" w:rsidP="00257F34">
      <w:pPr>
        <w:pStyle w:val="Titulosgenerales"/>
        <w:numPr>
          <w:ilvl w:val="0"/>
          <w:numId w:val="0"/>
        </w:numPr>
        <w:rPr>
          <w:rStyle w:val="Textoennegrita"/>
          <w:b/>
        </w:rPr>
      </w:pPr>
      <w:bookmarkStart w:id="16" w:name="_Toc144054065"/>
      <w:r w:rsidRPr="00257F34">
        <w:rPr>
          <w:rStyle w:val="Textoennegrita"/>
          <w:b/>
        </w:rPr>
        <w:lastRenderedPageBreak/>
        <w:t>Síntesis</w:t>
      </w:r>
      <w:bookmarkEnd w:id="16"/>
    </w:p>
    <w:p w14:paraId="2C900821" w14:textId="77777777" w:rsidR="00487AA7" w:rsidRPr="00487AA7" w:rsidRDefault="00487AA7" w:rsidP="00487AA7">
      <w:pPr>
        <w:jc w:val="both"/>
        <w:rPr>
          <w:lang w:val="es-419"/>
        </w:rPr>
      </w:pPr>
      <w:r w:rsidRPr="00487AA7">
        <w:rPr>
          <w:lang w:val="es-419"/>
        </w:rPr>
        <w:t>El mapa conceptual aborda el tema del contexto normativo aplicado al sector energético. Comienza con una definición de normativa y sus aplicaciones. Luego, se exploran dos subtemas principales: la economía circular y los objetivos del desarrollo sostenible en Colombia. Estos subtemas se desglosan en economía circular y objetivos del desarrollo sostenible en Colombia como nodos separados. A continuación, se aborda el marco regulatorio y normativo del sector energético en Colombia, seguido por los marcos regulatorios y normativos tanto a nivel internacional como nacional para la eficiencia energética y la gestión de la energía, así como para las fuentes de energías renovables no convencionales.</w:t>
      </w:r>
    </w:p>
    <w:p w14:paraId="262FA0F5" w14:textId="5CC70016" w:rsidR="00C05894" w:rsidRDefault="00487AA7" w:rsidP="00487AA7">
      <w:pPr>
        <w:jc w:val="both"/>
        <w:rPr>
          <w:lang w:val="es-419"/>
        </w:rPr>
      </w:pPr>
      <w:r w:rsidRPr="00487AA7">
        <w:rPr>
          <w:lang w:val="es-419"/>
        </w:rPr>
        <w:t>Finalmente, se presentan los reglamentos técnicos específicos relacionados con el sector energético, como el Reglamento Técnico de Instalaciones Eléctricas (RETIE), el Reglamento Técnico de Iluminación y Alumbrado Público (RETILAP), el Reglamento Técnico de Etiquetado (RETIQ) y el Reglamento Técnico de Sistemas e Instalaciones Térmicas (RETSIT). El mapa proporciona una visión general de los temas principales y las relaciones entre ellos en el contexto normativo del sector energético.</w:t>
      </w:r>
    </w:p>
    <w:p w14:paraId="3FFEEE93" w14:textId="638D6C59" w:rsidR="00844B38" w:rsidRDefault="00844B38" w:rsidP="00486D45">
      <w:pPr>
        <w:ind w:firstLine="0"/>
        <w:jc w:val="both"/>
        <w:rPr>
          <w:lang w:val="es-419"/>
        </w:rPr>
      </w:pPr>
      <w:r>
        <w:rPr>
          <w:noProof/>
          <w:lang w:val="es-419"/>
        </w:rPr>
        <w:drawing>
          <wp:inline distT="0" distB="0" distL="0" distR="0" wp14:anchorId="3A189F49" wp14:editId="1D25B1E9">
            <wp:extent cx="6270397" cy="3323230"/>
            <wp:effectExtent l="0" t="0" r="0" b="0"/>
            <wp:docPr id="2112762755" name="Imagen 6" descr="Síntesis. Contexto normativo aplicado al sector energético, donde se sintetiza la economía circular, marco regulatorio y normativo nacional e internacional y el reglamento interno del sector energ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62755" name="Imagen 6" descr="Síntesis. Contexto normativo aplicado al sector energético, donde se sintetiza la economía circular, marco regulatorio y normativo nacional e internacional y el reglamento interno del sector energétic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08478" cy="3343413"/>
                    </a:xfrm>
                    <a:prstGeom prst="rect">
                      <a:avLst/>
                    </a:prstGeom>
                    <a:noFill/>
                  </pic:spPr>
                </pic:pic>
              </a:graphicData>
            </a:graphic>
          </wp:inline>
        </w:drawing>
      </w:r>
    </w:p>
    <w:p w14:paraId="3168A63B" w14:textId="63E0057F" w:rsidR="00B4321D" w:rsidRDefault="00DA668B" w:rsidP="00257F34">
      <w:pPr>
        <w:pStyle w:val="Titulosgenerales"/>
        <w:numPr>
          <w:ilvl w:val="0"/>
          <w:numId w:val="0"/>
        </w:numPr>
      </w:pPr>
      <w:bookmarkStart w:id="17" w:name="_Toc144054066"/>
      <w:r w:rsidRPr="00DA668B">
        <w:lastRenderedPageBreak/>
        <w:t>Glosario</w:t>
      </w:r>
      <w:bookmarkEnd w:id="17"/>
    </w:p>
    <w:p w14:paraId="4101D1CC" w14:textId="77777777" w:rsidR="00DA668B" w:rsidRPr="00DA668B" w:rsidRDefault="00DA668B" w:rsidP="00DA668B">
      <w:pPr>
        <w:jc w:val="both"/>
        <w:rPr>
          <w:lang w:val="es-419"/>
        </w:rPr>
      </w:pPr>
      <w:r w:rsidRPr="00D97AC8">
        <w:rPr>
          <w:b/>
          <w:bCs/>
          <w:lang w:val="es-419"/>
        </w:rPr>
        <w:t>Eficiencia energética:</w:t>
      </w:r>
      <w:r w:rsidRPr="00DA668B">
        <w:rPr>
          <w:lang w:val="es-419"/>
        </w:rPr>
        <w:t xml:space="preserve"> en un proceso de conversión energético es igual al cociente de la energía de salida sobre la energía de entrada.</w:t>
      </w:r>
    </w:p>
    <w:p w14:paraId="01C5403C" w14:textId="77777777" w:rsidR="00DA668B" w:rsidRPr="00DA668B" w:rsidRDefault="00DA668B" w:rsidP="00DA668B">
      <w:pPr>
        <w:jc w:val="both"/>
        <w:rPr>
          <w:lang w:val="es-419"/>
        </w:rPr>
      </w:pPr>
      <w:r w:rsidRPr="00D97AC8">
        <w:rPr>
          <w:b/>
          <w:bCs/>
          <w:lang w:val="es-419"/>
        </w:rPr>
        <w:t>FNCE</w:t>
      </w:r>
      <w:r w:rsidRPr="00DA668B">
        <w:rPr>
          <w:lang w:val="es-419"/>
        </w:rPr>
        <w:t>: sigla de fuente no convencional de energía.</w:t>
      </w:r>
    </w:p>
    <w:p w14:paraId="199AA00B" w14:textId="77777777" w:rsidR="00DA668B" w:rsidRPr="00DA668B" w:rsidRDefault="00DA668B" w:rsidP="00DA668B">
      <w:pPr>
        <w:jc w:val="both"/>
        <w:rPr>
          <w:lang w:val="es-419"/>
        </w:rPr>
      </w:pPr>
      <w:r w:rsidRPr="00D97AC8">
        <w:rPr>
          <w:b/>
          <w:bCs/>
          <w:lang w:val="es-419"/>
        </w:rPr>
        <w:t>IEA:</w:t>
      </w:r>
      <w:r w:rsidRPr="00DA668B">
        <w:rPr>
          <w:lang w:val="es-419"/>
        </w:rPr>
        <w:t xml:space="preserve"> sigla de Agencia internacional de energía (International Energy Agency).</w:t>
      </w:r>
    </w:p>
    <w:p w14:paraId="6BCBAF47" w14:textId="77777777" w:rsidR="00DA668B" w:rsidRPr="00DA668B" w:rsidRDefault="00DA668B" w:rsidP="00DA668B">
      <w:pPr>
        <w:jc w:val="both"/>
        <w:rPr>
          <w:lang w:val="es-419"/>
        </w:rPr>
      </w:pPr>
      <w:r w:rsidRPr="00D97AC8">
        <w:rPr>
          <w:b/>
          <w:bCs/>
          <w:lang w:val="es-419"/>
        </w:rPr>
        <w:t>PAI-PROURE:</w:t>
      </w:r>
      <w:r w:rsidRPr="00DA668B">
        <w:rPr>
          <w:lang w:val="es-419"/>
        </w:rPr>
        <w:t xml:space="preserve"> sigla de Plan de acción indicativo del PROURE.</w:t>
      </w:r>
    </w:p>
    <w:p w14:paraId="0848CFE7" w14:textId="77777777" w:rsidR="00DA668B" w:rsidRPr="00DA668B" w:rsidRDefault="00DA668B" w:rsidP="00DA668B">
      <w:pPr>
        <w:jc w:val="both"/>
        <w:rPr>
          <w:lang w:val="es-419"/>
        </w:rPr>
      </w:pPr>
      <w:r w:rsidRPr="00D97AC8">
        <w:rPr>
          <w:b/>
          <w:bCs/>
          <w:lang w:val="es-419"/>
        </w:rPr>
        <w:t>PROURE:</w:t>
      </w:r>
      <w:r w:rsidRPr="00DA668B">
        <w:rPr>
          <w:lang w:val="es-419"/>
        </w:rPr>
        <w:t xml:space="preserve"> sigla de Programa de uso racional y eficiente de la energía.</w:t>
      </w:r>
    </w:p>
    <w:p w14:paraId="1FD8E4EA" w14:textId="77777777" w:rsidR="00DA668B" w:rsidRPr="00DA668B" w:rsidRDefault="00DA668B" w:rsidP="00DA668B">
      <w:pPr>
        <w:jc w:val="both"/>
        <w:rPr>
          <w:lang w:val="es-419"/>
        </w:rPr>
      </w:pPr>
      <w:r w:rsidRPr="00D97AC8">
        <w:rPr>
          <w:b/>
          <w:bCs/>
          <w:lang w:val="es-419"/>
        </w:rPr>
        <w:t>RETIQ:</w:t>
      </w:r>
      <w:r w:rsidRPr="00DA668B">
        <w:rPr>
          <w:lang w:val="es-419"/>
        </w:rPr>
        <w:t xml:space="preserve"> sigla de Reglamento Técnico de Etiquetado.</w:t>
      </w:r>
    </w:p>
    <w:p w14:paraId="1F35719A" w14:textId="446E6CDE" w:rsidR="00DA668B" w:rsidRPr="00DA668B" w:rsidRDefault="00DA668B" w:rsidP="00DA668B">
      <w:pPr>
        <w:jc w:val="both"/>
        <w:rPr>
          <w:lang w:val="es-419"/>
        </w:rPr>
      </w:pPr>
      <w:r w:rsidRPr="00D97AC8">
        <w:rPr>
          <w:b/>
          <w:bCs/>
          <w:lang w:val="es-419"/>
        </w:rPr>
        <w:t>SIEA:</w:t>
      </w:r>
      <w:r w:rsidRPr="00DA668B">
        <w:rPr>
          <w:lang w:val="es-419"/>
        </w:rPr>
        <w:t xml:space="preserve"> sigla de Sistema de Información de Eficiencia Energética y Energías Alternativas.</w:t>
      </w:r>
    </w:p>
    <w:p w14:paraId="7946496E" w14:textId="77777777" w:rsidR="00DA668B" w:rsidRPr="00D97AC8" w:rsidRDefault="00DA668B" w:rsidP="00DA668B">
      <w:pPr>
        <w:jc w:val="both"/>
        <w:rPr>
          <w:b/>
          <w:bCs/>
          <w:lang w:val="es-419"/>
        </w:rPr>
      </w:pPr>
      <w:r w:rsidRPr="00D97AC8">
        <w:rPr>
          <w:b/>
          <w:bCs/>
          <w:lang w:val="es-419"/>
        </w:rPr>
        <w:t xml:space="preserve">UPME: </w:t>
      </w:r>
      <w:r w:rsidRPr="00D97AC8">
        <w:rPr>
          <w:lang w:val="es-419"/>
        </w:rPr>
        <w:t>sigla de Unidad de Planeación minero-energética</w:t>
      </w:r>
      <w:r w:rsidRPr="00D97AC8">
        <w:rPr>
          <w:b/>
          <w:bCs/>
          <w:lang w:val="es-419"/>
        </w:rPr>
        <w:t>.</w:t>
      </w:r>
    </w:p>
    <w:p w14:paraId="6F9F9D58" w14:textId="69F1C6A8" w:rsidR="00DA668B" w:rsidRDefault="00DA668B" w:rsidP="00DA668B">
      <w:pPr>
        <w:jc w:val="both"/>
        <w:rPr>
          <w:lang w:val="es-419"/>
        </w:rPr>
      </w:pPr>
      <w:r w:rsidRPr="00D97AC8">
        <w:rPr>
          <w:b/>
          <w:bCs/>
          <w:lang w:val="es-419"/>
        </w:rPr>
        <w:t>URE</w:t>
      </w:r>
      <w:r w:rsidRPr="00DA668B">
        <w:rPr>
          <w:lang w:val="es-419"/>
        </w:rPr>
        <w:t>: sigla de Uso Racional y Eficiente de la energía.</w:t>
      </w:r>
    </w:p>
    <w:p w14:paraId="7A2DDB19" w14:textId="30F78158" w:rsidR="00155167" w:rsidRDefault="00155167">
      <w:pPr>
        <w:spacing w:before="0" w:after="160" w:line="259" w:lineRule="auto"/>
        <w:ind w:firstLine="0"/>
        <w:rPr>
          <w:lang w:val="es-419"/>
        </w:rPr>
      </w:pPr>
      <w:r>
        <w:rPr>
          <w:lang w:val="es-419"/>
        </w:rPr>
        <w:br w:type="page"/>
      </w:r>
    </w:p>
    <w:p w14:paraId="0A1BBFD7" w14:textId="77831AF7" w:rsidR="00AA4C80" w:rsidRPr="00472175" w:rsidRDefault="00AA4C80" w:rsidP="00472175">
      <w:pPr>
        <w:pStyle w:val="Titulosgenerales"/>
        <w:numPr>
          <w:ilvl w:val="0"/>
          <w:numId w:val="0"/>
        </w:numPr>
        <w:rPr>
          <w:bCs/>
        </w:rPr>
      </w:pPr>
      <w:bookmarkStart w:id="18" w:name="_Toc144054067"/>
      <w:r w:rsidRPr="00472175">
        <w:rPr>
          <w:bCs/>
        </w:rPr>
        <w:lastRenderedPageBreak/>
        <w:t>Material complementario</w:t>
      </w:r>
      <w:bookmarkEnd w:id="18"/>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3D28A0" w14:paraId="0B9C9AC6" w14:textId="77777777" w:rsidTr="00E6450E">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097C42" w:rsidRDefault="0028027A" w:rsidP="00E6450E">
            <w:pPr>
              <w:pStyle w:val="Tablas"/>
              <w:spacing w:line="240" w:lineRule="auto"/>
            </w:pPr>
            <w:r w:rsidRPr="00097C42">
              <w:t>Tema</w:t>
            </w:r>
          </w:p>
        </w:tc>
        <w:tc>
          <w:tcPr>
            <w:tcW w:w="3969" w:type="dxa"/>
            <w:vAlign w:val="center"/>
          </w:tcPr>
          <w:p w14:paraId="1B0718C6" w14:textId="77777777" w:rsidR="0028027A" w:rsidRPr="00097C42" w:rsidRDefault="0028027A" w:rsidP="00E6450E">
            <w:pPr>
              <w:pStyle w:val="Tablas"/>
              <w:spacing w:line="240" w:lineRule="auto"/>
            </w:pPr>
            <w:r w:rsidRPr="00097C42">
              <w:t>Referencia APA del Material</w:t>
            </w:r>
          </w:p>
        </w:tc>
        <w:tc>
          <w:tcPr>
            <w:tcW w:w="1276" w:type="dxa"/>
            <w:vAlign w:val="center"/>
          </w:tcPr>
          <w:p w14:paraId="7A4E1B26" w14:textId="77777777" w:rsidR="0028027A" w:rsidRPr="00097C42" w:rsidRDefault="0028027A" w:rsidP="00E6450E">
            <w:pPr>
              <w:pStyle w:val="Tablas"/>
              <w:spacing w:line="240" w:lineRule="auto"/>
            </w:pPr>
            <w:r w:rsidRPr="00097C42">
              <w:t>Tipo de material</w:t>
            </w:r>
          </w:p>
        </w:tc>
        <w:tc>
          <w:tcPr>
            <w:tcW w:w="2847" w:type="dxa"/>
            <w:vAlign w:val="center"/>
          </w:tcPr>
          <w:p w14:paraId="21747BFD" w14:textId="0C5E15AE" w:rsidR="0028027A" w:rsidRPr="00097C42" w:rsidRDefault="00905FE9" w:rsidP="00E6450E">
            <w:pPr>
              <w:pStyle w:val="Tablas"/>
              <w:spacing w:line="240" w:lineRule="auto"/>
            </w:pPr>
            <w:r w:rsidRPr="00097C42">
              <w:t>En</w:t>
            </w:r>
            <w:r w:rsidR="0028027A" w:rsidRPr="00097C42">
              <w:t>lace del Recurso o</w:t>
            </w:r>
          </w:p>
          <w:p w14:paraId="0CC56411" w14:textId="24915D12" w:rsidR="0028027A" w:rsidRPr="00097C42" w:rsidRDefault="0028027A" w:rsidP="00E6450E">
            <w:pPr>
              <w:pStyle w:val="Tablas"/>
              <w:spacing w:line="240" w:lineRule="auto"/>
            </w:pPr>
            <w:r w:rsidRPr="00097C42">
              <w:t xml:space="preserve">Archivo del documento </w:t>
            </w:r>
            <w:r w:rsidR="00097C42">
              <w:t>mate</w:t>
            </w:r>
            <w:r w:rsidRPr="00097C42">
              <w:t>rial</w:t>
            </w:r>
          </w:p>
        </w:tc>
      </w:tr>
      <w:tr w:rsidR="008A336B" w:rsidRPr="003D28A0"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297D280B" w:rsidR="008A336B" w:rsidRPr="008A336B" w:rsidRDefault="008A336B" w:rsidP="008A336B">
            <w:pPr>
              <w:pStyle w:val="Tablas"/>
              <w:rPr>
                <w:sz w:val="24"/>
              </w:rPr>
            </w:pPr>
            <w:r w:rsidRPr="008A336B">
              <w:rPr>
                <w:sz w:val="24"/>
              </w:rPr>
              <w:t>Marco regulatorio y normativo del sector energético en Colombia. </w:t>
            </w:r>
          </w:p>
        </w:tc>
        <w:tc>
          <w:tcPr>
            <w:tcW w:w="3969" w:type="dxa"/>
          </w:tcPr>
          <w:p w14:paraId="238D5920" w14:textId="4FC26193" w:rsidR="008A336B" w:rsidRPr="008A336B" w:rsidRDefault="008A336B" w:rsidP="008140C1">
            <w:pPr>
              <w:pStyle w:val="paragraph"/>
              <w:spacing w:before="0" w:beforeAutospacing="0" w:after="0" w:afterAutospacing="0" w:line="360" w:lineRule="auto"/>
              <w:textAlignment w:val="baseline"/>
              <w:divId w:val="1957365234"/>
              <w:rPr>
                <w:color w:val="0D0D0D" w:themeColor="text1" w:themeTint="F2"/>
              </w:rPr>
            </w:pPr>
            <w:r w:rsidRPr="008A336B">
              <w:rPr>
                <w:rFonts w:ascii="Arial" w:eastAsiaTheme="minorHAnsi" w:hAnsi="Arial" w:cstheme="minorBidi"/>
                <w:bCs/>
                <w:color w:val="0D0D0D" w:themeColor="text1" w:themeTint="F2"/>
                <w:lang w:eastAsia="en-US"/>
              </w:rPr>
              <w:t xml:space="preserve">Departamento Administrativo de la Función Pública (2015) Decreto 1073 de 2015 junto a todas las adiciones y modificaciones desde su fecha de expedición hasta el 22 de abril de 2021. </w:t>
            </w:r>
          </w:p>
        </w:tc>
        <w:tc>
          <w:tcPr>
            <w:tcW w:w="1276" w:type="dxa"/>
          </w:tcPr>
          <w:p w14:paraId="00A0F719" w14:textId="747F528C" w:rsidR="008A336B" w:rsidRPr="008A336B" w:rsidRDefault="008A336B" w:rsidP="008A336B">
            <w:pPr>
              <w:pStyle w:val="Tablas"/>
              <w:rPr>
                <w:sz w:val="24"/>
              </w:rPr>
            </w:pPr>
            <w:r w:rsidRPr="008A336B">
              <w:rPr>
                <w:sz w:val="24"/>
              </w:rPr>
              <w:t> Decreto de función pública </w:t>
            </w:r>
          </w:p>
        </w:tc>
        <w:tc>
          <w:tcPr>
            <w:tcW w:w="2847" w:type="dxa"/>
          </w:tcPr>
          <w:p w14:paraId="10D4CE72" w14:textId="237FDD11" w:rsidR="00D97AC8" w:rsidRPr="00D97AC8" w:rsidRDefault="00F61178" w:rsidP="008A336B">
            <w:pPr>
              <w:pStyle w:val="Tablas"/>
              <w:rPr>
                <w:color w:val="000000"/>
                <w:szCs w:val="21"/>
              </w:rPr>
            </w:pPr>
            <w:hyperlink r:id="rId40" w:history="1">
              <w:r w:rsidR="00D97AC8" w:rsidRPr="00D97AC8">
                <w:rPr>
                  <w:rStyle w:val="Hipervnculo"/>
                  <w:szCs w:val="21"/>
                </w:rPr>
                <w:t>https://www.funcionpublica.gov.co/eva/gestornormativo/norma_pdf.php?i=77887</w:t>
              </w:r>
            </w:hyperlink>
          </w:p>
          <w:p w14:paraId="3A341EB9" w14:textId="5FC7D8CB" w:rsidR="00D97AC8" w:rsidRPr="00D97AC8" w:rsidRDefault="00D97AC8" w:rsidP="008A336B">
            <w:pPr>
              <w:pStyle w:val="Tablas"/>
              <w:rPr>
                <w:color w:val="1155CC"/>
                <w:szCs w:val="21"/>
                <w:u w:val="single"/>
              </w:rPr>
            </w:pPr>
          </w:p>
        </w:tc>
      </w:tr>
      <w:tr w:rsidR="00D97AC8" w:rsidRPr="003D28A0" w14:paraId="15C049E9" w14:textId="77777777" w:rsidTr="00B95B95">
        <w:trPr>
          <w:trHeight w:val="1279"/>
        </w:trPr>
        <w:tc>
          <w:tcPr>
            <w:tcW w:w="1980" w:type="dxa"/>
          </w:tcPr>
          <w:p w14:paraId="1621DCA9" w14:textId="6D0CBED2" w:rsidR="00D97AC8" w:rsidRPr="00D97AC8" w:rsidRDefault="00D97AC8" w:rsidP="00D97AC8">
            <w:pPr>
              <w:pStyle w:val="Tablas"/>
              <w:rPr>
                <w:sz w:val="24"/>
              </w:rPr>
            </w:pPr>
            <w:r w:rsidRPr="00D97AC8">
              <w:rPr>
                <w:sz w:val="24"/>
              </w:rPr>
              <w:t>Marco regulatorio</w:t>
            </w:r>
          </w:p>
          <w:p w14:paraId="20A4E988" w14:textId="77777777" w:rsidR="00D97AC8" w:rsidRPr="00D97AC8" w:rsidRDefault="00D97AC8" w:rsidP="00D97AC8">
            <w:pPr>
              <w:pStyle w:val="Tablas"/>
              <w:rPr>
                <w:sz w:val="24"/>
              </w:rPr>
            </w:pPr>
            <w:r w:rsidRPr="00D97AC8">
              <w:rPr>
                <w:sz w:val="24"/>
              </w:rPr>
              <w:t>y normativo del</w:t>
            </w:r>
          </w:p>
          <w:p w14:paraId="19B04D7F" w14:textId="77777777" w:rsidR="00D97AC8" w:rsidRPr="00D97AC8" w:rsidRDefault="00D97AC8" w:rsidP="00D97AC8">
            <w:pPr>
              <w:pStyle w:val="Tablas"/>
              <w:rPr>
                <w:sz w:val="24"/>
              </w:rPr>
            </w:pPr>
            <w:r w:rsidRPr="00D97AC8">
              <w:rPr>
                <w:sz w:val="24"/>
              </w:rPr>
              <w:t>sector energético</w:t>
            </w:r>
          </w:p>
          <w:p w14:paraId="4EEA5190" w14:textId="76789140" w:rsidR="00D97AC8" w:rsidRPr="008A336B" w:rsidRDefault="00D97AC8" w:rsidP="00D97AC8">
            <w:pPr>
              <w:pStyle w:val="Tablas"/>
              <w:rPr>
                <w:sz w:val="24"/>
              </w:rPr>
            </w:pPr>
            <w:r w:rsidRPr="00D97AC8">
              <w:rPr>
                <w:sz w:val="24"/>
              </w:rPr>
              <w:t>en Colombia.</w:t>
            </w:r>
          </w:p>
        </w:tc>
        <w:tc>
          <w:tcPr>
            <w:tcW w:w="3969" w:type="dxa"/>
          </w:tcPr>
          <w:p w14:paraId="0E47CECB" w14:textId="45D60818" w:rsidR="00D97AC8" w:rsidRPr="008A336B" w:rsidRDefault="00D97AC8" w:rsidP="008140C1">
            <w:pPr>
              <w:pStyle w:val="paragraph"/>
              <w:spacing w:before="0" w:beforeAutospacing="0" w:after="0" w:afterAutospacing="0" w:line="360" w:lineRule="auto"/>
              <w:textAlignment w:val="baseline"/>
              <w:rPr>
                <w:rFonts w:ascii="Arial" w:eastAsiaTheme="minorHAnsi" w:hAnsi="Arial" w:cstheme="minorBidi"/>
                <w:bCs/>
                <w:color w:val="0D0D0D" w:themeColor="text1" w:themeTint="F2"/>
                <w:lang w:eastAsia="en-US"/>
              </w:rPr>
            </w:pPr>
            <w:r w:rsidRPr="00D97AC8">
              <w:rPr>
                <w:rFonts w:ascii="Arial" w:eastAsiaTheme="minorHAnsi" w:hAnsi="Arial" w:cstheme="minorBidi"/>
                <w:bCs/>
                <w:color w:val="0D0D0D" w:themeColor="text1" w:themeTint="F2"/>
                <w:lang w:eastAsia="en-US"/>
              </w:rPr>
              <w:t>Ministerio de Minas y Energía. (s.f.). Repositorio normativo: Normativa.</w:t>
            </w:r>
          </w:p>
        </w:tc>
        <w:tc>
          <w:tcPr>
            <w:tcW w:w="1276" w:type="dxa"/>
          </w:tcPr>
          <w:p w14:paraId="73D4EE2D" w14:textId="2DF9857B" w:rsidR="00D97AC8" w:rsidRPr="008A336B" w:rsidRDefault="00D97AC8" w:rsidP="008A336B">
            <w:pPr>
              <w:pStyle w:val="Tablas"/>
              <w:rPr>
                <w:sz w:val="24"/>
              </w:rPr>
            </w:pPr>
            <w:r w:rsidRPr="00D97AC8">
              <w:rPr>
                <w:sz w:val="24"/>
              </w:rPr>
              <w:t>Decreto de función pública</w:t>
            </w:r>
          </w:p>
        </w:tc>
        <w:tc>
          <w:tcPr>
            <w:tcW w:w="2847" w:type="dxa"/>
          </w:tcPr>
          <w:p w14:paraId="70D0D2E3" w14:textId="1DB141A3" w:rsidR="00D97AC8" w:rsidRPr="00D97AC8" w:rsidRDefault="00F61178" w:rsidP="008A336B">
            <w:pPr>
              <w:pStyle w:val="Tablas"/>
              <w:rPr>
                <w:color w:val="000000"/>
                <w:szCs w:val="21"/>
              </w:rPr>
            </w:pPr>
            <w:hyperlink r:id="rId41" w:history="1">
              <w:r w:rsidR="00D97AC8" w:rsidRPr="00D97AC8">
                <w:rPr>
                  <w:rStyle w:val="Hipervnculo"/>
                  <w:szCs w:val="21"/>
                </w:rPr>
                <w:t>https://www.minenergia.gov.co/es/repositorio-normativo/normativa/</w:t>
              </w:r>
            </w:hyperlink>
          </w:p>
          <w:p w14:paraId="4AC22989" w14:textId="06BF37EA" w:rsidR="00D97AC8" w:rsidRPr="00D97AC8" w:rsidRDefault="00D97AC8" w:rsidP="008A336B">
            <w:pPr>
              <w:pStyle w:val="Tablas"/>
              <w:rPr>
                <w:color w:val="000000"/>
                <w:szCs w:val="21"/>
              </w:rPr>
            </w:pPr>
          </w:p>
        </w:tc>
      </w:tr>
      <w:tr w:rsidR="008140C1" w:rsidRPr="003D28A0" w14:paraId="235483D4" w14:textId="77777777" w:rsidTr="00B95B95">
        <w:trPr>
          <w:cnfStyle w:val="000000100000" w:firstRow="0" w:lastRow="0" w:firstColumn="0" w:lastColumn="0" w:oddVBand="0" w:evenVBand="0" w:oddHBand="1" w:evenHBand="0" w:firstRowFirstColumn="0" w:firstRowLastColumn="0" w:lastRowFirstColumn="0" w:lastRowLastColumn="0"/>
          <w:trHeight w:val="1204"/>
        </w:trPr>
        <w:tc>
          <w:tcPr>
            <w:tcW w:w="1980" w:type="dxa"/>
          </w:tcPr>
          <w:p w14:paraId="0CAA0A44" w14:textId="5F34E8EC" w:rsidR="008140C1" w:rsidRPr="008140C1" w:rsidRDefault="008140C1" w:rsidP="008140C1">
            <w:pPr>
              <w:pStyle w:val="Tablas"/>
              <w:jc w:val="both"/>
              <w:rPr>
                <w:sz w:val="24"/>
              </w:rPr>
            </w:pPr>
            <w:r w:rsidRPr="008140C1">
              <w:rPr>
                <w:sz w:val="24"/>
              </w:rPr>
              <w:t>Marco regulatorio y normativo para la eficiencia energética y gestión de la energía a nivel internacional y nacional. </w:t>
            </w:r>
          </w:p>
        </w:tc>
        <w:tc>
          <w:tcPr>
            <w:tcW w:w="3969" w:type="dxa"/>
          </w:tcPr>
          <w:p w14:paraId="72589B75" w14:textId="2981A3DC" w:rsidR="008140C1" w:rsidRPr="008140C1" w:rsidRDefault="008140C1" w:rsidP="008140C1">
            <w:pPr>
              <w:pStyle w:val="Tablas"/>
              <w:jc w:val="both"/>
              <w:rPr>
                <w:sz w:val="24"/>
              </w:rPr>
            </w:pPr>
            <w:r w:rsidRPr="008140C1">
              <w:rPr>
                <w:sz w:val="24"/>
              </w:rPr>
              <w:t xml:space="preserve">Ley 1715 de 2014 [Ministerio de Minas y Energía de Colombia]. Por medio de la cual se regula la integración de las energías renovables no convencionales al Sistema Energético Nacional y se promueve la gestión eficiente de energía, establece incentivos tributarios para los contribuyentes que realicen de forma directa inversiones en investigación y desarrollo de proyectos para utilización eficiente de la energía. Función Pública. (s.f.). Gestor normativo: Norma. Recuperado </w:t>
            </w:r>
            <w:r w:rsidRPr="008140C1">
              <w:rPr>
                <w:sz w:val="24"/>
              </w:rPr>
              <w:lastRenderedPageBreak/>
              <w:t>de:</w:t>
            </w:r>
            <w:hyperlink r:id="rId42" w:tgtFrame="_blank" w:history="1">
              <w:r w:rsidRPr="008140C1">
                <w:rPr>
                  <w:sz w:val="24"/>
                </w:rPr>
                <w:t>https://www.funcionpublica.gov.co/eva/gestornormativo/norma.php?i=57353</w:t>
              </w:r>
            </w:hyperlink>
            <w:r w:rsidRPr="008140C1">
              <w:rPr>
                <w:sz w:val="24"/>
              </w:rPr>
              <w:t> </w:t>
            </w:r>
          </w:p>
        </w:tc>
        <w:tc>
          <w:tcPr>
            <w:tcW w:w="1276" w:type="dxa"/>
          </w:tcPr>
          <w:p w14:paraId="4C50BFA7" w14:textId="30DDF38C" w:rsidR="008140C1" w:rsidRPr="008140C1" w:rsidRDefault="008140C1" w:rsidP="008140C1">
            <w:pPr>
              <w:pStyle w:val="Tablas"/>
              <w:jc w:val="both"/>
              <w:rPr>
                <w:sz w:val="24"/>
              </w:rPr>
            </w:pPr>
            <w:r w:rsidRPr="008140C1">
              <w:rPr>
                <w:sz w:val="24"/>
              </w:rPr>
              <w:lastRenderedPageBreak/>
              <w:t>Ley  </w:t>
            </w:r>
          </w:p>
        </w:tc>
        <w:tc>
          <w:tcPr>
            <w:tcW w:w="2847" w:type="dxa"/>
          </w:tcPr>
          <w:p w14:paraId="6858AA52" w14:textId="7E476D1A" w:rsidR="008140C1" w:rsidRPr="00D772F3" w:rsidRDefault="00F61178" w:rsidP="008140C1">
            <w:pPr>
              <w:pStyle w:val="Tablas"/>
              <w:rPr>
                <w:color w:val="000000"/>
                <w:szCs w:val="21"/>
              </w:rPr>
            </w:pPr>
            <w:hyperlink r:id="rId43" w:history="1">
              <w:r w:rsidR="00D772F3" w:rsidRPr="00D772F3">
                <w:rPr>
                  <w:rStyle w:val="Hipervnculo"/>
                  <w:szCs w:val="21"/>
                </w:rPr>
                <w:t>https://www.funcionpublica.gov.co/eva/gestornormativo/norma.php?i=57353</w:t>
              </w:r>
            </w:hyperlink>
          </w:p>
          <w:p w14:paraId="50D55617" w14:textId="54089568" w:rsidR="00D772F3" w:rsidRPr="002C4A83" w:rsidRDefault="00D772F3" w:rsidP="008140C1">
            <w:pPr>
              <w:pStyle w:val="Tablas"/>
            </w:pPr>
          </w:p>
        </w:tc>
      </w:tr>
      <w:tr w:rsidR="004A6978" w:rsidRPr="003D28A0" w14:paraId="3E27461E" w14:textId="77777777" w:rsidTr="00B95B95">
        <w:trPr>
          <w:trHeight w:val="182"/>
        </w:trPr>
        <w:tc>
          <w:tcPr>
            <w:tcW w:w="1980" w:type="dxa"/>
          </w:tcPr>
          <w:p w14:paraId="7C521CD3" w14:textId="0BB6FE0C" w:rsidR="004A6978" w:rsidRPr="004A6978" w:rsidRDefault="004A6978" w:rsidP="004A6978">
            <w:pPr>
              <w:pStyle w:val="Tablas"/>
              <w:rPr>
                <w:sz w:val="24"/>
              </w:rPr>
            </w:pPr>
            <w:r w:rsidRPr="004A6978">
              <w:rPr>
                <w:sz w:val="24"/>
              </w:rPr>
              <w:t>Reglamento técnico de etiquetado (RETIQ) </w:t>
            </w:r>
          </w:p>
        </w:tc>
        <w:tc>
          <w:tcPr>
            <w:tcW w:w="3969" w:type="dxa"/>
          </w:tcPr>
          <w:p w14:paraId="7528CF6C" w14:textId="1F1E8337" w:rsidR="004A6978" w:rsidRPr="004A6978" w:rsidRDefault="004A6978" w:rsidP="004A6978">
            <w:pPr>
              <w:pStyle w:val="Tablas"/>
              <w:rPr>
                <w:sz w:val="24"/>
              </w:rPr>
            </w:pPr>
            <w:r w:rsidRPr="004A6978">
              <w:rPr>
                <w:sz w:val="24"/>
              </w:rPr>
              <w:t>Resolución Número 41012 de 2015, anexo general reglamento técnico de etiquetado-RETIQ. Septiembre 18 de 2015. Ministerio de Minas y Energía. (s.f.). Reglamento Técnico de Etiquetado RETIQ</w:t>
            </w:r>
            <w:r w:rsidR="00AE6C63">
              <w:rPr>
                <w:sz w:val="24"/>
              </w:rPr>
              <w:t>.</w:t>
            </w:r>
          </w:p>
        </w:tc>
        <w:tc>
          <w:tcPr>
            <w:tcW w:w="1276" w:type="dxa"/>
          </w:tcPr>
          <w:p w14:paraId="39AA5D58" w14:textId="36884BD6" w:rsidR="004A6978" w:rsidRPr="004A6978" w:rsidRDefault="004A6978" w:rsidP="004A6978">
            <w:pPr>
              <w:pStyle w:val="Tablas"/>
              <w:rPr>
                <w:sz w:val="24"/>
              </w:rPr>
            </w:pPr>
            <w:r w:rsidRPr="004A6978">
              <w:rPr>
                <w:sz w:val="24"/>
              </w:rPr>
              <w:t>Resolución  </w:t>
            </w:r>
          </w:p>
        </w:tc>
        <w:tc>
          <w:tcPr>
            <w:tcW w:w="2847" w:type="dxa"/>
          </w:tcPr>
          <w:p w14:paraId="57CBBD3A" w14:textId="732E8119" w:rsidR="00D772F3" w:rsidRPr="00D772F3" w:rsidRDefault="00F61178" w:rsidP="00D772F3">
            <w:pPr>
              <w:pStyle w:val="Tablas"/>
              <w:rPr>
                <w:szCs w:val="21"/>
              </w:rPr>
            </w:pPr>
            <w:hyperlink r:id="rId44" w:history="1">
              <w:r w:rsidR="00D772F3" w:rsidRPr="00D772F3">
                <w:rPr>
                  <w:rStyle w:val="Hipervnculo"/>
                  <w:szCs w:val="21"/>
                </w:rPr>
                <w:t>https://www.minenergia.gov.co/es/misional/energia-electrica-2/reglamentos-tecnicos/reglamento-t%C3%A9cnico-de-etiquetado-retiq/</w:t>
              </w:r>
            </w:hyperlink>
          </w:p>
        </w:tc>
      </w:tr>
    </w:tbl>
    <w:p w14:paraId="49CFF75E" w14:textId="6766371C" w:rsidR="003D28A0" w:rsidRDefault="003D28A0" w:rsidP="003D28A0"/>
    <w:p w14:paraId="5BC7EBAD" w14:textId="77777777" w:rsidR="007B6C85" w:rsidRDefault="007B6C85" w:rsidP="003D28A0"/>
    <w:p w14:paraId="4514CDE6" w14:textId="77777777" w:rsidR="007B6C85" w:rsidRDefault="007B6C85" w:rsidP="003D28A0"/>
    <w:p w14:paraId="0E4807A0" w14:textId="77777777" w:rsidR="007B6C85" w:rsidRDefault="007B6C85" w:rsidP="003D28A0"/>
    <w:p w14:paraId="0461CEB1" w14:textId="77777777" w:rsidR="007B6C85" w:rsidRDefault="007B6C85" w:rsidP="003D28A0"/>
    <w:p w14:paraId="23BE0B96" w14:textId="77777777" w:rsidR="007B6C85" w:rsidRDefault="007B6C85" w:rsidP="003D28A0"/>
    <w:p w14:paraId="46109455" w14:textId="77777777" w:rsidR="007B6C85" w:rsidRDefault="007B6C85" w:rsidP="003D28A0"/>
    <w:p w14:paraId="6970B400" w14:textId="77777777" w:rsidR="007B6C85" w:rsidRDefault="007B6C85" w:rsidP="003D28A0"/>
    <w:p w14:paraId="243252F7" w14:textId="77777777" w:rsidR="007B6C85" w:rsidRDefault="007B6C85" w:rsidP="003D28A0"/>
    <w:p w14:paraId="20967AAF" w14:textId="77777777" w:rsidR="007B6C85" w:rsidRDefault="007B6C85" w:rsidP="003D28A0"/>
    <w:p w14:paraId="73E36407" w14:textId="77777777" w:rsidR="007B6C85" w:rsidRDefault="007B6C85" w:rsidP="003D28A0"/>
    <w:p w14:paraId="0088C435" w14:textId="77777777" w:rsidR="007B6C85" w:rsidRDefault="007B6C85" w:rsidP="003D28A0"/>
    <w:p w14:paraId="1ECEF55F" w14:textId="77777777" w:rsidR="007B6C85" w:rsidRDefault="007B6C85" w:rsidP="003D28A0"/>
    <w:p w14:paraId="3D995032" w14:textId="77777777" w:rsidR="007B6C85" w:rsidRDefault="007B6C85" w:rsidP="003D28A0"/>
    <w:p w14:paraId="30C4B49C" w14:textId="77777777" w:rsidR="007B6C85" w:rsidRDefault="007B6C85" w:rsidP="003D28A0"/>
    <w:p w14:paraId="14F2D188" w14:textId="082D1F4C" w:rsidR="007B6C85" w:rsidRPr="00BD3E20" w:rsidRDefault="007B6C85" w:rsidP="00BD3E20">
      <w:pPr>
        <w:pStyle w:val="Titulosgenerales"/>
        <w:numPr>
          <w:ilvl w:val="0"/>
          <w:numId w:val="0"/>
        </w:numPr>
        <w:rPr>
          <w:bCs/>
        </w:rPr>
      </w:pPr>
      <w:bookmarkStart w:id="19" w:name="_Toc144054068"/>
      <w:r w:rsidRPr="00BD3E20">
        <w:rPr>
          <w:bCs/>
        </w:rPr>
        <w:lastRenderedPageBreak/>
        <w:t>Referencias bibliográficas</w:t>
      </w:r>
      <w:bookmarkEnd w:id="19"/>
    </w:p>
    <w:p w14:paraId="4D84B513" w14:textId="55C61D87" w:rsidR="00D772F3" w:rsidRDefault="00D772F3" w:rsidP="00D772F3">
      <w:r>
        <w:t xml:space="preserve">ICONTEC. (s.f.). NTC 2050: Código Eléctrico Colombiano. Recuperado de </w:t>
      </w:r>
      <w:hyperlink r:id="rId45" w:history="1">
        <w:r w:rsidRPr="00F86E9D">
          <w:rPr>
            <w:rStyle w:val="Hipervnculo"/>
          </w:rPr>
          <w:t>https://e-collection-icontec-org.bdigital.sena.edu.co/normavw.aspx?ID=1292</w:t>
        </w:r>
      </w:hyperlink>
    </w:p>
    <w:p w14:paraId="257DF8CF" w14:textId="53A29DD4" w:rsidR="00D772F3" w:rsidRDefault="00D772F3" w:rsidP="00D772F3">
      <w:r>
        <w:t xml:space="preserve">Resolución Número 90708 de 2013 y anexo. (30 de agosto 2013). Por la cual se expide el Reglamento Técnico de Instalaciones Eléctricas - RETIE, que fija las condiciones técnicas que garanticen la seguridad en los procesos de Generación, Transmisión, Transformación, Distribución y Utilización de la energía eléctrica en la República de Colombia y se dictan otras disposiciones. Ministerio de Minas y Energía de Colombia. </w:t>
      </w:r>
      <w:hyperlink r:id="rId46" w:history="1">
        <w:r w:rsidRPr="00F86E9D">
          <w:rPr>
            <w:rStyle w:val="Hipervnculo"/>
          </w:rPr>
          <w:t>https://www.minenergia.gov.co/documents/3822/22726-Resolucion_9_0708_de_agosto_30_de_2013_expedicion_RETIE_2013.pdf</w:t>
        </w:r>
      </w:hyperlink>
    </w:p>
    <w:p w14:paraId="1693187F" w14:textId="529C9244" w:rsidR="007B6C85" w:rsidRDefault="00D772F3" w:rsidP="00D772F3">
      <w:r>
        <w:t xml:space="preserve">Resolución Número 181331 de 2009 y anexo. (6 de agosto de 2009). Por la cual se expide el Reglamento Técnico de Iluminación y Alumbrado Público RETILAP y se dictan otras disposiciones. Ministerio de Minas y Energía de Colombia. </w:t>
      </w:r>
      <w:hyperlink r:id="rId47" w:history="1">
        <w:r w:rsidRPr="00F86E9D">
          <w:rPr>
            <w:rStyle w:val="Hipervnculo"/>
          </w:rPr>
          <w:t>https://www.alcaldiabogota.gov.co/sisjur/normas/Norma1.jsp?i=37131</w:t>
        </w:r>
      </w:hyperlink>
    </w:p>
    <w:p w14:paraId="741FDD3B" w14:textId="77777777" w:rsidR="00D772F3" w:rsidRDefault="00D772F3" w:rsidP="00D772F3"/>
    <w:p w14:paraId="7B14744A" w14:textId="77777777" w:rsidR="00D6296E" w:rsidRDefault="00D6296E" w:rsidP="007B6C85"/>
    <w:p w14:paraId="4ED3ADFA" w14:textId="77777777" w:rsidR="00D6296E" w:rsidRDefault="00D6296E" w:rsidP="007B6C85"/>
    <w:p w14:paraId="340D94FD" w14:textId="77777777" w:rsidR="00D6296E" w:rsidRDefault="00D6296E" w:rsidP="007B6C85"/>
    <w:p w14:paraId="537A24F3" w14:textId="77777777" w:rsidR="00D6296E" w:rsidRDefault="00D6296E" w:rsidP="007B6C85"/>
    <w:p w14:paraId="63633C36" w14:textId="77777777" w:rsidR="00D6296E" w:rsidRDefault="00D6296E" w:rsidP="007B6C85"/>
    <w:p w14:paraId="1E87D9BD" w14:textId="77777777" w:rsidR="00D6296E" w:rsidRDefault="00D6296E" w:rsidP="007B6C85"/>
    <w:p w14:paraId="3B96158F" w14:textId="77777777" w:rsidR="00D6296E" w:rsidRDefault="00D6296E" w:rsidP="007B6C85"/>
    <w:p w14:paraId="4D7DAAB2" w14:textId="77777777" w:rsidR="00D6296E" w:rsidRDefault="00D6296E" w:rsidP="007B6C85"/>
    <w:p w14:paraId="4892654C" w14:textId="77777777" w:rsidR="00D6296E" w:rsidRDefault="00D6296E" w:rsidP="007B6C85"/>
    <w:p w14:paraId="75E14A6E" w14:textId="77777777" w:rsidR="00D6296E" w:rsidRDefault="00D6296E" w:rsidP="007B6C85"/>
    <w:p w14:paraId="4C209A6E" w14:textId="77777777" w:rsidR="00D6296E" w:rsidRPr="00D16B36" w:rsidRDefault="00D6296E" w:rsidP="00D16B36">
      <w:pPr>
        <w:pStyle w:val="Titulosgenerales"/>
        <w:numPr>
          <w:ilvl w:val="0"/>
          <w:numId w:val="0"/>
        </w:numPr>
        <w:rPr>
          <w:bCs/>
        </w:rPr>
      </w:pPr>
      <w:bookmarkStart w:id="20" w:name="_Toc144054069"/>
      <w:r w:rsidRPr="00D16B36">
        <w:rPr>
          <w:bCs/>
        </w:rPr>
        <w:lastRenderedPageBreak/>
        <w:t>Créditos</w:t>
      </w:r>
      <w:bookmarkEnd w:id="20"/>
    </w:p>
    <w:tbl>
      <w:tblPr>
        <w:tblStyle w:val="Tablaconcuadrcula4-nfasis3"/>
        <w:tblW w:w="10201" w:type="dxa"/>
        <w:jc w:val="center"/>
        <w:tblLayout w:type="fixed"/>
        <w:tblLook w:val="0420" w:firstRow="1" w:lastRow="0" w:firstColumn="0" w:lastColumn="0" w:noHBand="0" w:noVBand="1"/>
      </w:tblPr>
      <w:tblGrid>
        <w:gridCol w:w="2456"/>
        <w:gridCol w:w="3068"/>
        <w:gridCol w:w="4677"/>
      </w:tblGrid>
      <w:tr w:rsidR="00D6296E" w:rsidRPr="00CC305D" w14:paraId="01261463" w14:textId="77777777" w:rsidTr="00F3374A">
        <w:trPr>
          <w:cnfStyle w:val="100000000000" w:firstRow="1" w:lastRow="0" w:firstColumn="0" w:lastColumn="0" w:oddVBand="0" w:evenVBand="0" w:oddHBand="0" w:evenHBand="0" w:firstRowFirstColumn="0" w:firstRowLastColumn="0" w:lastRowFirstColumn="0" w:lastRowLastColumn="0"/>
          <w:jc w:val="center"/>
        </w:trPr>
        <w:tc>
          <w:tcPr>
            <w:tcW w:w="2456" w:type="dxa"/>
          </w:tcPr>
          <w:p w14:paraId="0A637E42" w14:textId="77777777" w:rsidR="00D6296E" w:rsidRPr="00F04643" w:rsidRDefault="00D6296E" w:rsidP="00F3374A">
            <w:pPr>
              <w:pStyle w:val="Tablas"/>
              <w:jc w:val="center"/>
              <w:rPr>
                <w:sz w:val="20"/>
                <w:szCs w:val="20"/>
              </w:rPr>
            </w:pPr>
            <w:r w:rsidRPr="00F04643">
              <w:rPr>
                <w:sz w:val="20"/>
                <w:szCs w:val="20"/>
              </w:rPr>
              <w:t>Nombre</w:t>
            </w:r>
          </w:p>
        </w:tc>
        <w:tc>
          <w:tcPr>
            <w:tcW w:w="3068" w:type="dxa"/>
          </w:tcPr>
          <w:p w14:paraId="25EF6FA9" w14:textId="77777777" w:rsidR="00D6296E" w:rsidRPr="00F04643" w:rsidRDefault="00D6296E" w:rsidP="00F3374A">
            <w:pPr>
              <w:pStyle w:val="Tablas"/>
              <w:jc w:val="center"/>
              <w:rPr>
                <w:sz w:val="20"/>
                <w:szCs w:val="20"/>
              </w:rPr>
            </w:pPr>
            <w:r w:rsidRPr="00F04643">
              <w:rPr>
                <w:sz w:val="20"/>
                <w:szCs w:val="20"/>
              </w:rPr>
              <w:t>Cargo</w:t>
            </w:r>
          </w:p>
        </w:tc>
        <w:tc>
          <w:tcPr>
            <w:tcW w:w="4677" w:type="dxa"/>
          </w:tcPr>
          <w:p w14:paraId="6D9B7D62" w14:textId="77777777" w:rsidR="00D6296E" w:rsidRPr="00F04643" w:rsidRDefault="00D6296E" w:rsidP="00F3374A">
            <w:pPr>
              <w:pStyle w:val="Tablas"/>
              <w:jc w:val="center"/>
              <w:rPr>
                <w:sz w:val="20"/>
                <w:szCs w:val="20"/>
              </w:rPr>
            </w:pPr>
            <w:r w:rsidRPr="00F04643">
              <w:rPr>
                <w:sz w:val="20"/>
                <w:szCs w:val="20"/>
              </w:rPr>
              <w:t>Regional y Centro de Formación</w:t>
            </w:r>
          </w:p>
        </w:tc>
      </w:tr>
      <w:tr w:rsidR="00D6296E" w:rsidRPr="00CC305D" w14:paraId="2FD10A5E" w14:textId="77777777" w:rsidTr="00D772F3">
        <w:trPr>
          <w:cnfStyle w:val="000000100000" w:firstRow="0" w:lastRow="0" w:firstColumn="0" w:lastColumn="0" w:oddVBand="0" w:evenVBand="0" w:oddHBand="1" w:evenHBand="0" w:firstRowFirstColumn="0" w:firstRowLastColumn="0" w:lastRowFirstColumn="0" w:lastRowLastColumn="0"/>
          <w:trHeight w:val="520"/>
          <w:jc w:val="center"/>
        </w:trPr>
        <w:tc>
          <w:tcPr>
            <w:tcW w:w="2456" w:type="dxa"/>
            <w:vAlign w:val="bottom"/>
          </w:tcPr>
          <w:p w14:paraId="2CE8D024" w14:textId="77777777" w:rsidR="00D6296E" w:rsidRPr="00F04643" w:rsidRDefault="00D6296E" w:rsidP="00E92025">
            <w:pPr>
              <w:pStyle w:val="Tablas"/>
              <w:spacing w:line="240" w:lineRule="auto"/>
              <w:rPr>
                <w:sz w:val="20"/>
                <w:szCs w:val="20"/>
              </w:rPr>
            </w:pPr>
            <w:r w:rsidRPr="00F04643">
              <w:rPr>
                <w:rFonts w:cs="Arial"/>
                <w:color w:val="000000"/>
                <w:sz w:val="20"/>
                <w:szCs w:val="20"/>
              </w:rPr>
              <w:t>Claudia Patricia Aristizábal</w:t>
            </w:r>
          </w:p>
        </w:tc>
        <w:tc>
          <w:tcPr>
            <w:tcW w:w="3068" w:type="dxa"/>
            <w:vAlign w:val="bottom"/>
          </w:tcPr>
          <w:p w14:paraId="7A85B511" w14:textId="77777777" w:rsidR="00D6296E" w:rsidRPr="00F04643" w:rsidRDefault="00D6296E" w:rsidP="00E92025">
            <w:pPr>
              <w:pStyle w:val="Tablas"/>
              <w:spacing w:line="240" w:lineRule="auto"/>
              <w:rPr>
                <w:sz w:val="20"/>
                <w:szCs w:val="20"/>
              </w:rPr>
            </w:pPr>
            <w:r w:rsidRPr="00F04643">
              <w:rPr>
                <w:rFonts w:cs="Arial"/>
                <w:color w:val="000000"/>
                <w:sz w:val="20"/>
                <w:szCs w:val="20"/>
              </w:rPr>
              <w:t>Responsable del Equipo</w:t>
            </w:r>
          </w:p>
        </w:tc>
        <w:tc>
          <w:tcPr>
            <w:tcW w:w="4677" w:type="dxa"/>
            <w:vAlign w:val="bottom"/>
          </w:tcPr>
          <w:p w14:paraId="76803729" w14:textId="77777777" w:rsidR="00D6296E" w:rsidRPr="00F04643" w:rsidRDefault="00D6296E" w:rsidP="00D772F3">
            <w:pPr>
              <w:pStyle w:val="Tablas"/>
              <w:spacing w:line="240" w:lineRule="auto"/>
              <w:rPr>
                <w:sz w:val="20"/>
                <w:szCs w:val="20"/>
              </w:rPr>
            </w:pPr>
            <w:r w:rsidRPr="00F04643">
              <w:rPr>
                <w:rFonts w:cs="Arial"/>
                <w:color w:val="000000"/>
                <w:sz w:val="20"/>
                <w:szCs w:val="20"/>
              </w:rPr>
              <w:t>Dirección General</w:t>
            </w:r>
          </w:p>
        </w:tc>
      </w:tr>
      <w:tr w:rsidR="00D6296E" w:rsidRPr="00CC305D" w14:paraId="36B1F4C4" w14:textId="77777777" w:rsidTr="00F3374A">
        <w:trPr>
          <w:trHeight w:val="972"/>
          <w:jc w:val="center"/>
        </w:trPr>
        <w:tc>
          <w:tcPr>
            <w:tcW w:w="2456" w:type="dxa"/>
            <w:vAlign w:val="bottom"/>
          </w:tcPr>
          <w:p w14:paraId="01879656" w14:textId="77777777" w:rsidR="00D6296E" w:rsidRPr="00F04643" w:rsidRDefault="00D6296E" w:rsidP="00E92025">
            <w:pPr>
              <w:pStyle w:val="Tablas"/>
              <w:spacing w:line="240" w:lineRule="auto"/>
              <w:rPr>
                <w:sz w:val="20"/>
                <w:szCs w:val="20"/>
              </w:rPr>
            </w:pPr>
            <w:r w:rsidRPr="00F04643">
              <w:rPr>
                <w:rFonts w:cs="Arial"/>
                <w:color w:val="000000"/>
                <w:sz w:val="20"/>
                <w:szCs w:val="20"/>
              </w:rPr>
              <w:t>Norma Constanza Morales Cruz</w:t>
            </w:r>
          </w:p>
        </w:tc>
        <w:tc>
          <w:tcPr>
            <w:tcW w:w="3068" w:type="dxa"/>
            <w:vAlign w:val="bottom"/>
          </w:tcPr>
          <w:p w14:paraId="499F2115" w14:textId="77777777" w:rsidR="00D6296E" w:rsidRPr="00F04643" w:rsidRDefault="00D6296E" w:rsidP="00E92025">
            <w:pPr>
              <w:pStyle w:val="Tablas"/>
              <w:spacing w:line="240" w:lineRule="auto"/>
              <w:rPr>
                <w:sz w:val="20"/>
                <w:szCs w:val="20"/>
              </w:rPr>
            </w:pPr>
            <w:r w:rsidRPr="00F04643">
              <w:rPr>
                <w:rFonts w:cs="Arial"/>
                <w:color w:val="000000"/>
                <w:sz w:val="20"/>
                <w:szCs w:val="20"/>
              </w:rPr>
              <w:t>Responsable de línea de producción</w:t>
            </w:r>
          </w:p>
        </w:tc>
        <w:tc>
          <w:tcPr>
            <w:tcW w:w="4677" w:type="dxa"/>
            <w:vAlign w:val="bottom"/>
          </w:tcPr>
          <w:p w14:paraId="78C4F32D" w14:textId="5B47B7B4" w:rsidR="00D6296E" w:rsidRPr="00F04643" w:rsidRDefault="00D6296E" w:rsidP="00D772F3">
            <w:pPr>
              <w:pStyle w:val="Tablas"/>
              <w:spacing w:line="240" w:lineRule="auto"/>
              <w:rPr>
                <w:sz w:val="20"/>
                <w:szCs w:val="20"/>
              </w:rPr>
            </w:pPr>
            <w:r w:rsidRPr="00F04643">
              <w:rPr>
                <w:rFonts w:cs="Arial"/>
                <w:color w:val="000000"/>
                <w:sz w:val="20"/>
                <w:szCs w:val="20"/>
              </w:rPr>
              <w:t>Regional Tolima</w:t>
            </w:r>
            <w:r w:rsidR="0041659C">
              <w:rPr>
                <w:rFonts w:cs="Arial"/>
                <w:color w:val="000000"/>
                <w:sz w:val="20"/>
                <w:szCs w:val="20"/>
              </w:rPr>
              <w:t xml:space="preserve"> -</w:t>
            </w:r>
            <w:r w:rsidRPr="00F04643">
              <w:rPr>
                <w:rFonts w:cs="Arial"/>
                <w:color w:val="000000"/>
                <w:sz w:val="20"/>
                <w:szCs w:val="20"/>
              </w:rPr>
              <w:br/>
              <w:t>Centro de Comercio y Servicios</w:t>
            </w:r>
          </w:p>
        </w:tc>
      </w:tr>
      <w:tr w:rsidR="00D6296E" w:rsidRPr="00CC305D" w14:paraId="4E966F5C" w14:textId="77777777" w:rsidTr="00F3374A">
        <w:trPr>
          <w:cnfStyle w:val="000000100000" w:firstRow="0" w:lastRow="0" w:firstColumn="0" w:lastColumn="0" w:oddVBand="0" w:evenVBand="0" w:oddHBand="1" w:evenHBand="0" w:firstRowFirstColumn="0" w:firstRowLastColumn="0" w:lastRowFirstColumn="0" w:lastRowLastColumn="0"/>
          <w:trHeight w:val="987"/>
          <w:jc w:val="center"/>
        </w:trPr>
        <w:tc>
          <w:tcPr>
            <w:tcW w:w="2456" w:type="dxa"/>
            <w:vAlign w:val="center"/>
          </w:tcPr>
          <w:p w14:paraId="6407E0F0" w14:textId="468E2FC4" w:rsidR="00D6296E" w:rsidRPr="00F04643" w:rsidRDefault="00D6296E" w:rsidP="00E92025">
            <w:pPr>
              <w:pStyle w:val="Tablas"/>
              <w:spacing w:line="240" w:lineRule="auto"/>
              <w:rPr>
                <w:sz w:val="20"/>
                <w:szCs w:val="20"/>
              </w:rPr>
            </w:pPr>
            <w:r>
              <w:rPr>
                <w:rFonts w:cs="Arial"/>
                <w:sz w:val="20"/>
                <w:szCs w:val="20"/>
              </w:rPr>
              <w:t>Carlos Javier González Cuevas</w:t>
            </w:r>
            <w:r>
              <w:rPr>
                <w:rFonts w:cs="Arial"/>
                <w:b/>
                <w:bCs w:val="0"/>
                <w:sz w:val="20"/>
                <w:szCs w:val="20"/>
              </w:rPr>
              <w:t> </w:t>
            </w:r>
          </w:p>
        </w:tc>
        <w:tc>
          <w:tcPr>
            <w:tcW w:w="3068" w:type="dxa"/>
            <w:vAlign w:val="center"/>
          </w:tcPr>
          <w:p w14:paraId="1D4D39F2" w14:textId="2EEBBFC1" w:rsidR="00D6296E" w:rsidRPr="00F04643" w:rsidRDefault="00D6296E" w:rsidP="00E92025">
            <w:pPr>
              <w:pStyle w:val="Tablas"/>
              <w:spacing w:line="240" w:lineRule="auto"/>
              <w:rPr>
                <w:sz w:val="20"/>
                <w:szCs w:val="20"/>
              </w:rPr>
            </w:pPr>
            <w:r>
              <w:rPr>
                <w:rFonts w:cs="Arial"/>
                <w:sz w:val="20"/>
                <w:szCs w:val="20"/>
              </w:rPr>
              <w:t>Experto Técnico</w:t>
            </w:r>
            <w:r>
              <w:rPr>
                <w:rFonts w:cs="Arial"/>
                <w:b/>
                <w:bCs w:val="0"/>
                <w:sz w:val="20"/>
                <w:szCs w:val="20"/>
              </w:rPr>
              <w:t> </w:t>
            </w:r>
          </w:p>
        </w:tc>
        <w:tc>
          <w:tcPr>
            <w:tcW w:w="4677" w:type="dxa"/>
            <w:vAlign w:val="center"/>
          </w:tcPr>
          <w:p w14:paraId="36B4BBD3" w14:textId="0D878F0B" w:rsidR="00D6296E" w:rsidRPr="00F04643" w:rsidRDefault="00D6296E" w:rsidP="00D772F3">
            <w:pPr>
              <w:pStyle w:val="Tablas"/>
              <w:spacing w:line="240" w:lineRule="auto"/>
              <w:rPr>
                <w:sz w:val="20"/>
                <w:szCs w:val="20"/>
              </w:rPr>
            </w:pPr>
            <w:r>
              <w:rPr>
                <w:rFonts w:cs="Arial"/>
                <w:sz w:val="20"/>
                <w:szCs w:val="20"/>
              </w:rPr>
              <w:t xml:space="preserve">Regional Distrito Capital - </w:t>
            </w:r>
            <w:r>
              <w:rPr>
                <w:rFonts w:cs="Arial"/>
                <w:sz w:val="20"/>
                <w:szCs w:val="20"/>
              </w:rPr>
              <w:br/>
              <w:t>Centro Electricidad Electrónica y Telecomunicaciones</w:t>
            </w:r>
            <w:r>
              <w:rPr>
                <w:rFonts w:cs="Arial"/>
                <w:b/>
                <w:bCs w:val="0"/>
                <w:sz w:val="20"/>
                <w:szCs w:val="20"/>
              </w:rPr>
              <w:t> </w:t>
            </w:r>
          </w:p>
        </w:tc>
      </w:tr>
      <w:tr w:rsidR="00D6296E" w:rsidRPr="00CC305D" w14:paraId="03809421" w14:textId="77777777" w:rsidTr="00F3374A">
        <w:trPr>
          <w:trHeight w:val="973"/>
          <w:jc w:val="center"/>
        </w:trPr>
        <w:tc>
          <w:tcPr>
            <w:tcW w:w="2456" w:type="dxa"/>
            <w:vAlign w:val="center"/>
          </w:tcPr>
          <w:p w14:paraId="7C3AF0DD" w14:textId="7867AEC7" w:rsidR="00D6296E" w:rsidRPr="00F04643" w:rsidRDefault="00D6296E" w:rsidP="00E92025">
            <w:pPr>
              <w:pStyle w:val="Tablas"/>
              <w:spacing w:line="240" w:lineRule="auto"/>
              <w:rPr>
                <w:sz w:val="20"/>
                <w:szCs w:val="20"/>
              </w:rPr>
            </w:pPr>
            <w:r>
              <w:rPr>
                <w:rFonts w:cs="Arial"/>
                <w:sz w:val="20"/>
                <w:szCs w:val="20"/>
              </w:rPr>
              <w:t>Jaime Mauricio Peñaloza Trespalacios</w:t>
            </w:r>
            <w:r>
              <w:rPr>
                <w:rFonts w:cs="Arial"/>
                <w:b/>
                <w:bCs w:val="0"/>
                <w:sz w:val="20"/>
                <w:szCs w:val="20"/>
              </w:rPr>
              <w:t> </w:t>
            </w:r>
          </w:p>
        </w:tc>
        <w:tc>
          <w:tcPr>
            <w:tcW w:w="3068" w:type="dxa"/>
            <w:vAlign w:val="center"/>
          </w:tcPr>
          <w:p w14:paraId="7C374352" w14:textId="3A02D58B" w:rsidR="00D6296E" w:rsidRPr="00F04643" w:rsidRDefault="00D6296E" w:rsidP="00E92025">
            <w:pPr>
              <w:pStyle w:val="Tablas"/>
              <w:spacing w:line="240" w:lineRule="auto"/>
              <w:rPr>
                <w:sz w:val="20"/>
                <w:szCs w:val="20"/>
              </w:rPr>
            </w:pPr>
            <w:r>
              <w:rPr>
                <w:rFonts w:cs="Arial"/>
                <w:sz w:val="20"/>
                <w:szCs w:val="20"/>
              </w:rPr>
              <w:t>Experto Técnico</w:t>
            </w:r>
            <w:r>
              <w:rPr>
                <w:rFonts w:cs="Arial"/>
                <w:b/>
                <w:bCs w:val="0"/>
                <w:sz w:val="20"/>
                <w:szCs w:val="20"/>
              </w:rPr>
              <w:t> </w:t>
            </w:r>
          </w:p>
        </w:tc>
        <w:tc>
          <w:tcPr>
            <w:tcW w:w="4677" w:type="dxa"/>
            <w:vAlign w:val="center"/>
          </w:tcPr>
          <w:p w14:paraId="6F1E9680" w14:textId="01C16928" w:rsidR="00D6296E" w:rsidRPr="00F04643" w:rsidRDefault="00D6296E" w:rsidP="00D772F3">
            <w:pPr>
              <w:pStyle w:val="Tablas"/>
              <w:spacing w:line="240" w:lineRule="auto"/>
              <w:rPr>
                <w:sz w:val="20"/>
                <w:szCs w:val="20"/>
              </w:rPr>
            </w:pPr>
            <w:r>
              <w:rPr>
                <w:rFonts w:cs="Arial"/>
                <w:sz w:val="20"/>
                <w:szCs w:val="20"/>
              </w:rPr>
              <w:t xml:space="preserve">Regional Distrito Capital - </w:t>
            </w:r>
            <w:r>
              <w:rPr>
                <w:rFonts w:cs="Arial"/>
                <w:sz w:val="20"/>
                <w:szCs w:val="20"/>
              </w:rPr>
              <w:br/>
              <w:t>Centro Electricidad Electrónica y Telecomunicaciones</w:t>
            </w:r>
            <w:r>
              <w:rPr>
                <w:rFonts w:cs="Arial"/>
                <w:b/>
                <w:bCs w:val="0"/>
                <w:sz w:val="20"/>
                <w:szCs w:val="20"/>
              </w:rPr>
              <w:t> </w:t>
            </w:r>
          </w:p>
        </w:tc>
      </w:tr>
      <w:tr w:rsidR="00D6296E" w:rsidRPr="00CC305D" w14:paraId="179BD891" w14:textId="77777777" w:rsidTr="00F3374A">
        <w:trPr>
          <w:cnfStyle w:val="000000100000" w:firstRow="0" w:lastRow="0" w:firstColumn="0" w:lastColumn="0" w:oddVBand="0" w:evenVBand="0" w:oddHBand="1" w:evenHBand="0" w:firstRowFirstColumn="0" w:firstRowLastColumn="0" w:lastRowFirstColumn="0" w:lastRowLastColumn="0"/>
          <w:trHeight w:val="844"/>
          <w:jc w:val="center"/>
        </w:trPr>
        <w:tc>
          <w:tcPr>
            <w:tcW w:w="2456" w:type="dxa"/>
            <w:vAlign w:val="center"/>
          </w:tcPr>
          <w:p w14:paraId="76BF718E" w14:textId="3751342C" w:rsidR="00D6296E" w:rsidRPr="00F04643" w:rsidRDefault="00D6296E" w:rsidP="00E92025">
            <w:pPr>
              <w:pStyle w:val="Tablas"/>
              <w:spacing w:line="240" w:lineRule="auto"/>
              <w:rPr>
                <w:sz w:val="20"/>
                <w:szCs w:val="20"/>
              </w:rPr>
            </w:pPr>
            <w:r>
              <w:rPr>
                <w:rFonts w:cs="Arial"/>
                <w:sz w:val="20"/>
                <w:szCs w:val="20"/>
              </w:rPr>
              <w:t>Carolina Arias</w:t>
            </w:r>
            <w:r>
              <w:rPr>
                <w:rFonts w:cs="Arial"/>
                <w:b/>
                <w:bCs w:val="0"/>
                <w:sz w:val="20"/>
                <w:szCs w:val="20"/>
              </w:rPr>
              <w:t> </w:t>
            </w:r>
          </w:p>
        </w:tc>
        <w:tc>
          <w:tcPr>
            <w:tcW w:w="3068" w:type="dxa"/>
            <w:vAlign w:val="center"/>
          </w:tcPr>
          <w:p w14:paraId="29743DF0" w14:textId="01259CF8" w:rsidR="00D6296E" w:rsidRPr="00F04643" w:rsidRDefault="00D6296E" w:rsidP="00E92025">
            <w:pPr>
              <w:pStyle w:val="Tablas"/>
              <w:spacing w:line="240" w:lineRule="auto"/>
              <w:rPr>
                <w:sz w:val="20"/>
                <w:szCs w:val="20"/>
              </w:rPr>
            </w:pPr>
            <w:r>
              <w:rPr>
                <w:rFonts w:cs="Arial"/>
                <w:sz w:val="20"/>
                <w:szCs w:val="20"/>
              </w:rPr>
              <w:t>Diseñador instruccional</w:t>
            </w:r>
            <w:r>
              <w:rPr>
                <w:rFonts w:cs="Arial"/>
                <w:b/>
                <w:bCs w:val="0"/>
                <w:sz w:val="20"/>
                <w:szCs w:val="20"/>
              </w:rPr>
              <w:t> </w:t>
            </w:r>
          </w:p>
        </w:tc>
        <w:tc>
          <w:tcPr>
            <w:tcW w:w="4677" w:type="dxa"/>
            <w:vAlign w:val="center"/>
          </w:tcPr>
          <w:p w14:paraId="6B78E2A6" w14:textId="6FC78E79" w:rsidR="00D6296E" w:rsidRPr="00F04643" w:rsidRDefault="00D6296E" w:rsidP="00D772F3">
            <w:pPr>
              <w:pStyle w:val="Tablas"/>
              <w:spacing w:line="240" w:lineRule="auto"/>
              <w:rPr>
                <w:sz w:val="20"/>
                <w:szCs w:val="20"/>
              </w:rPr>
            </w:pPr>
            <w:r>
              <w:rPr>
                <w:rFonts w:cs="Arial"/>
                <w:sz w:val="20"/>
                <w:szCs w:val="20"/>
              </w:rPr>
              <w:t xml:space="preserve">Regional Distrito Capital- </w:t>
            </w:r>
            <w:r>
              <w:rPr>
                <w:rFonts w:cs="Arial"/>
                <w:sz w:val="20"/>
                <w:szCs w:val="20"/>
              </w:rPr>
              <w:br/>
              <w:t>Centro de Diseño y Metrología</w:t>
            </w:r>
            <w:r>
              <w:rPr>
                <w:rFonts w:cs="Arial"/>
                <w:b/>
                <w:bCs w:val="0"/>
                <w:sz w:val="20"/>
                <w:szCs w:val="20"/>
              </w:rPr>
              <w:t> </w:t>
            </w:r>
          </w:p>
        </w:tc>
      </w:tr>
      <w:tr w:rsidR="00D6296E" w:rsidRPr="00CC305D" w14:paraId="35B1A715" w14:textId="77777777" w:rsidTr="00F3374A">
        <w:trPr>
          <w:trHeight w:val="843"/>
          <w:jc w:val="center"/>
        </w:trPr>
        <w:tc>
          <w:tcPr>
            <w:tcW w:w="2456" w:type="dxa"/>
            <w:vAlign w:val="center"/>
          </w:tcPr>
          <w:p w14:paraId="50CFF9A2" w14:textId="19511407" w:rsidR="00D6296E" w:rsidRPr="00F04643" w:rsidRDefault="00D6296E" w:rsidP="00E92025">
            <w:pPr>
              <w:pStyle w:val="Tablas"/>
              <w:spacing w:line="240" w:lineRule="auto"/>
              <w:rPr>
                <w:sz w:val="20"/>
                <w:szCs w:val="20"/>
              </w:rPr>
            </w:pPr>
            <w:r>
              <w:rPr>
                <w:rFonts w:cs="Arial"/>
                <w:sz w:val="20"/>
                <w:szCs w:val="20"/>
              </w:rPr>
              <w:t>Carolina Coca Salazar</w:t>
            </w:r>
            <w:r>
              <w:rPr>
                <w:rFonts w:cs="Arial"/>
                <w:b/>
                <w:bCs w:val="0"/>
                <w:sz w:val="20"/>
                <w:szCs w:val="20"/>
              </w:rPr>
              <w:t> </w:t>
            </w:r>
          </w:p>
        </w:tc>
        <w:tc>
          <w:tcPr>
            <w:tcW w:w="3068" w:type="dxa"/>
            <w:vAlign w:val="center"/>
          </w:tcPr>
          <w:p w14:paraId="55A89637" w14:textId="25433F99" w:rsidR="00D6296E" w:rsidRPr="00F04643" w:rsidRDefault="00D6296E" w:rsidP="00E92025">
            <w:pPr>
              <w:pStyle w:val="Tablas"/>
              <w:spacing w:line="240" w:lineRule="auto"/>
              <w:rPr>
                <w:sz w:val="20"/>
                <w:szCs w:val="20"/>
              </w:rPr>
            </w:pPr>
            <w:r>
              <w:rPr>
                <w:rFonts w:cs="Arial"/>
                <w:sz w:val="20"/>
                <w:szCs w:val="20"/>
              </w:rPr>
              <w:t>Revisora Metodológica y Pedagógica</w:t>
            </w:r>
            <w:r>
              <w:rPr>
                <w:rFonts w:cs="Arial"/>
                <w:b/>
                <w:bCs w:val="0"/>
                <w:sz w:val="20"/>
                <w:szCs w:val="20"/>
              </w:rPr>
              <w:t> </w:t>
            </w:r>
          </w:p>
        </w:tc>
        <w:tc>
          <w:tcPr>
            <w:tcW w:w="4677" w:type="dxa"/>
            <w:vAlign w:val="center"/>
          </w:tcPr>
          <w:p w14:paraId="3F979811" w14:textId="2C2A031C" w:rsidR="00D6296E" w:rsidRPr="00F04643" w:rsidRDefault="00D6296E" w:rsidP="00D772F3">
            <w:pPr>
              <w:pStyle w:val="Tablas"/>
              <w:spacing w:line="240" w:lineRule="auto"/>
              <w:rPr>
                <w:sz w:val="20"/>
                <w:szCs w:val="20"/>
              </w:rPr>
            </w:pPr>
            <w:r>
              <w:rPr>
                <w:rFonts w:cs="Arial"/>
                <w:sz w:val="20"/>
                <w:szCs w:val="20"/>
              </w:rPr>
              <w:t xml:space="preserve">Regional Distrito Capital - </w:t>
            </w:r>
            <w:r>
              <w:rPr>
                <w:rFonts w:cs="Arial"/>
                <w:sz w:val="20"/>
                <w:szCs w:val="20"/>
              </w:rPr>
              <w:br/>
              <w:t>Centro de Diseño y Metrología </w:t>
            </w:r>
            <w:r>
              <w:rPr>
                <w:rFonts w:cs="Arial"/>
                <w:b/>
                <w:bCs w:val="0"/>
                <w:sz w:val="20"/>
                <w:szCs w:val="20"/>
              </w:rPr>
              <w:t> </w:t>
            </w:r>
          </w:p>
        </w:tc>
      </w:tr>
      <w:tr w:rsidR="00D6296E" w:rsidRPr="00CC305D" w14:paraId="60E14214" w14:textId="77777777" w:rsidTr="00F3374A">
        <w:trPr>
          <w:cnfStyle w:val="000000100000" w:firstRow="0" w:lastRow="0" w:firstColumn="0" w:lastColumn="0" w:oddVBand="0" w:evenVBand="0" w:oddHBand="1" w:evenHBand="0" w:firstRowFirstColumn="0" w:firstRowLastColumn="0" w:lastRowFirstColumn="0" w:lastRowLastColumn="0"/>
          <w:trHeight w:val="982"/>
          <w:jc w:val="center"/>
        </w:trPr>
        <w:tc>
          <w:tcPr>
            <w:tcW w:w="2456" w:type="dxa"/>
            <w:vAlign w:val="center"/>
          </w:tcPr>
          <w:p w14:paraId="4F7F88A4" w14:textId="62C618E5" w:rsidR="00D6296E" w:rsidRPr="00F04643" w:rsidRDefault="00D6296E" w:rsidP="00E92025">
            <w:pPr>
              <w:pStyle w:val="Tablas"/>
              <w:spacing w:line="240" w:lineRule="auto"/>
              <w:rPr>
                <w:rFonts w:cs="Arial"/>
                <w:sz w:val="20"/>
                <w:szCs w:val="20"/>
              </w:rPr>
            </w:pPr>
            <w:r>
              <w:rPr>
                <w:rFonts w:cs="Arial"/>
                <w:sz w:val="20"/>
                <w:szCs w:val="20"/>
              </w:rPr>
              <w:t>Sandra Patricia Hoyos Sepúlveda </w:t>
            </w:r>
            <w:r>
              <w:rPr>
                <w:rFonts w:cs="Arial"/>
                <w:b/>
                <w:bCs w:val="0"/>
                <w:sz w:val="20"/>
                <w:szCs w:val="20"/>
              </w:rPr>
              <w:t> </w:t>
            </w:r>
          </w:p>
        </w:tc>
        <w:tc>
          <w:tcPr>
            <w:tcW w:w="3068" w:type="dxa"/>
            <w:vAlign w:val="center"/>
          </w:tcPr>
          <w:p w14:paraId="6AA9E24D" w14:textId="64B5ED38" w:rsidR="00D6296E" w:rsidRPr="00F04643" w:rsidRDefault="00D6296E" w:rsidP="00E92025">
            <w:pPr>
              <w:pStyle w:val="Tablas"/>
              <w:spacing w:line="240" w:lineRule="auto"/>
              <w:rPr>
                <w:rFonts w:cs="Arial"/>
                <w:sz w:val="20"/>
                <w:szCs w:val="20"/>
              </w:rPr>
            </w:pPr>
            <w:r>
              <w:rPr>
                <w:rFonts w:cs="Arial"/>
                <w:sz w:val="20"/>
                <w:szCs w:val="20"/>
              </w:rPr>
              <w:t>Corrección de estilo</w:t>
            </w:r>
            <w:r>
              <w:rPr>
                <w:rFonts w:cs="Arial"/>
                <w:b/>
                <w:bCs w:val="0"/>
                <w:sz w:val="20"/>
                <w:szCs w:val="20"/>
              </w:rPr>
              <w:t> </w:t>
            </w:r>
          </w:p>
        </w:tc>
        <w:tc>
          <w:tcPr>
            <w:tcW w:w="4677" w:type="dxa"/>
            <w:vAlign w:val="center"/>
          </w:tcPr>
          <w:p w14:paraId="125BA54D" w14:textId="325A69FE" w:rsidR="00D6296E" w:rsidRPr="00F04643" w:rsidRDefault="00D6296E" w:rsidP="00D772F3">
            <w:pPr>
              <w:pStyle w:val="Tablas"/>
              <w:spacing w:line="240" w:lineRule="auto"/>
              <w:rPr>
                <w:rFonts w:cs="Arial"/>
                <w:sz w:val="20"/>
                <w:szCs w:val="20"/>
              </w:rPr>
            </w:pPr>
            <w:r>
              <w:rPr>
                <w:rFonts w:cs="Arial"/>
                <w:sz w:val="20"/>
                <w:szCs w:val="20"/>
              </w:rPr>
              <w:t xml:space="preserve">Regional Distrito Capital - </w:t>
            </w:r>
            <w:r>
              <w:rPr>
                <w:rFonts w:cs="Arial"/>
                <w:sz w:val="20"/>
                <w:szCs w:val="20"/>
              </w:rPr>
              <w:br/>
              <w:t>Centro de Diseño y Metrología</w:t>
            </w:r>
            <w:r>
              <w:rPr>
                <w:rFonts w:cs="Arial"/>
                <w:b/>
                <w:bCs w:val="0"/>
                <w:sz w:val="20"/>
                <w:szCs w:val="20"/>
              </w:rPr>
              <w:t> </w:t>
            </w:r>
          </w:p>
        </w:tc>
      </w:tr>
      <w:tr w:rsidR="00D6296E" w:rsidRPr="00CC305D" w14:paraId="22A3283E" w14:textId="77777777" w:rsidTr="00F3374A">
        <w:trPr>
          <w:trHeight w:val="982"/>
          <w:jc w:val="center"/>
        </w:trPr>
        <w:tc>
          <w:tcPr>
            <w:tcW w:w="2456" w:type="dxa"/>
            <w:vAlign w:val="center"/>
          </w:tcPr>
          <w:p w14:paraId="47AC3DF7" w14:textId="51A0F749" w:rsidR="00D6296E" w:rsidRPr="00F04643" w:rsidRDefault="00D6296E" w:rsidP="00E92025">
            <w:pPr>
              <w:pStyle w:val="Tablas"/>
              <w:spacing w:line="240" w:lineRule="auto"/>
              <w:rPr>
                <w:rFonts w:cs="Arial"/>
                <w:sz w:val="20"/>
                <w:szCs w:val="20"/>
              </w:rPr>
            </w:pPr>
            <w:r>
              <w:rPr>
                <w:rFonts w:cs="Arial"/>
                <w:sz w:val="20"/>
                <w:szCs w:val="20"/>
              </w:rPr>
              <w:t>Juan Gilberto Giraldo Cortés</w:t>
            </w:r>
            <w:r>
              <w:rPr>
                <w:rFonts w:cs="Arial"/>
                <w:b/>
                <w:bCs w:val="0"/>
                <w:sz w:val="20"/>
                <w:szCs w:val="20"/>
              </w:rPr>
              <w:t> </w:t>
            </w:r>
          </w:p>
        </w:tc>
        <w:tc>
          <w:tcPr>
            <w:tcW w:w="3068" w:type="dxa"/>
            <w:vAlign w:val="center"/>
          </w:tcPr>
          <w:p w14:paraId="35D204B2" w14:textId="273B8656" w:rsidR="00D6296E" w:rsidRPr="00F04643" w:rsidRDefault="00D6296E" w:rsidP="00E92025">
            <w:pPr>
              <w:pStyle w:val="Tablas"/>
              <w:spacing w:line="240" w:lineRule="auto"/>
              <w:rPr>
                <w:rFonts w:cs="Arial"/>
                <w:sz w:val="20"/>
                <w:szCs w:val="20"/>
              </w:rPr>
            </w:pPr>
            <w:r>
              <w:rPr>
                <w:rFonts w:cs="Arial"/>
                <w:sz w:val="20"/>
                <w:szCs w:val="20"/>
              </w:rPr>
              <w:t>Diseñador instruccional</w:t>
            </w:r>
            <w:r>
              <w:rPr>
                <w:rFonts w:cs="Arial"/>
                <w:b/>
                <w:bCs w:val="0"/>
                <w:sz w:val="20"/>
                <w:szCs w:val="20"/>
              </w:rPr>
              <w:t> </w:t>
            </w:r>
          </w:p>
        </w:tc>
        <w:tc>
          <w:tcPr>
            <w:tcW w:w="4677" w:type="dxa"/>
            <w:vAlign w:val="center"/>
          </w:tcPr>
          <w:p w14:paraId="550B03F1" w14:textId="319D4A6A" w:rsidR="00D6296E" w:rsidRPr="00F04643" w:rsidRDefault="00D6296E" w:rsidP="00D772F3">
            <w:pPr>
              <w:pStyle w:val="Tablas"/>
              <w:spacing w:line="240" w:lineRule="auto"/>
              <w:rPr>
                <w:rFonts w:cs="Arial"/>
                <w:sz w:val="20"/>
                <w:szCs w:val="20"/>
              </w:rPr>
            </w:pPr>
            <w:r>
              <w:rPr>
                <w:rFonts w:cs="Arial"/>
                <w:sz w:val="20"/>
                <w:szCs w:val="20"/>
              </w:rPr>
              <w:t xml:space="preserve">Regional Tolima – </w:t>
            </w:r>
            <w:r>
              <w:rPr>
                <w:rFonts w:cs="Arial"/>
                <w:sz w:val="20"/>
                <w:szCs w:val="20"/>
              </w:rPr>
              <w:br/>
              <w:t>Centro de Comercio y Servicios</w:t>
            </w:r>
            <w:r>
              <w:rPr>
                <w:rFonts w:cs="Arial"/>
                <w:b/>
                <w:bCs w:val="0"/>
                <w:sz w:val="20"/>
                <w:szCs w:val="20"/>
              </w:rPr>
              <w:t> </w:t>
            </w:r>
          </w:p>
        </w:tc>
      </w:tr>
      <w:tr w:rsidR="00D6296E" w:rsidRPr="00CC305D" w14:paraId="3175775B" w14:textId="77777777" w:rsidTr="00F3374A">
        <w:trPr>
          <w:cnfStyle w:val="000000100000" w:firstRow="0" w:lastRow="0" w:firstColumn="0" w:lastColumn="0" w:oddVBand="0" w:evenVBand="0" w:oddHBand="1" w:evenHBand="0" w:firstRowFirstColumn="0" w:firstRowLastColumn="0" w:lastRowFirstColumn="0" w:lastRowLastColumn="0"/>
          <w:trHeight w:val="982"/>
          <w:jc w:val="center"/>
        </w:trPr>
        <w:tc>
          <w:tcPr>
            <w:tcW w:w="2456" w:type="dxa"/>
            <w:vAlign w:val="center"/>
          </w:tcPr>
          <w:p w14:paraId="7B63A179" w14:textId="003AC90A" w:rsidR="00D6296E" w:rsidRPr="00F04643" w:rsidRDefault="00D6296E" w:rsidP="00E92025">
            <w:pPr>
              <w:pStyle w:val="Tablas"/>
              <w:spacing w:line="240" w:lineRule="auto"/>
              <w:rPr>
                <w:sz w:val="20"/>
                <w:szCs w:val="20"/>
              </w:rPr>
            </w:pPr>
            <w:r>
              <w:rPr>
                <w:rFonts w:cs="Arial"/>
                <w:sz w:val="20"/>
                <w:szCs w:val="20"/>
              </w:rPr>
              <w:t>María Inés Machado López</w:t>
            </w:r>
            <w:r>
              <w:rPr>
                <w:rFonts w:cs="Arial"/>
                <w:b/>
                <w:bCs w:val="0"/>
                <w:sz w:val="20"/>
                <w:szCs w:val="20"/>
              </w:rPr>
              <w:t> </w:t>
            </w:r>
          </w:p>
        </w:tc>
        <w:tc>
          <w:tcPr>
            <w:tcW w:w="3068" w:type="dxa"/>
            <w:vAlign w:val="center"/>
          </w:tcPr>
          <w:p w14:paraId="38369EC9" w14:textId="132240D6" w:rsidR="00D6296E" w:rsidRPr="00F04643" w:rsidRDefault="00D6296E" w:rsidP="00E92025">
            <w:pPr>
              <w:pStyle w:val="Tablas"/>
              <w:spacing w:line="240" w:lineRule="auto"/>
              <w:rPr>
                <w:sz w:val="20"/>
                <w:szCs w:val="20"/>
              </w:rPr>
            </w:pPr>
            <w:r>
              <w:rPr>
                <w:rFonts w:cs="Arial"/>
                <w:sz w:val="20"/>
                <w:szCs w:val="20"/>
              </w:rPr>
              <w:t>Metodóloga</w:t>
            </w:r>
            <w:r>
              <w:rPr>
                <w:rFonts w:cs="Arial"/>
                <w:b/>
                <w:bCs w:val="0"/>
                <w:sz w:val="20"/>
                <w:szCs w:val="20"/>
              </w:rPr>
              <w:t> </w:t>
            </w:r>
          </w:p>
        </w:tc>
        <w:tc>
          <w:tcPr>
            <w:tcW w:w="4677" w:type="dxa"/>
            <w:vAlign w:val="center"/>
          </w:tcPr>
          <w:p w14:paraId="22765A5D" w14:textId="2F398154" w:rsidR="00D6296E" w:rsidRPr="00F04643" w:rsidRDefault="00D6296E" w:rsidP="00D772F3">
            <w:pPr>
              <w:pStyle w:val="Tablas"/>
              <w:spacing w:line="240" w:lineRule="auto"/>
              <w:rPr>
                <w:sz w:val="20"/>
                <w:szCs w:val="20"/>
              </w:rPr>
            </w:pPr>
            <w:r>
              <w:rPr>
                <w:rFonts w:cs="Arial"/>
                <w:sz w:val="20"/>
                <w:szCs w:val="20"/>
              </w:rPr>
              <w:t xml:space="preserve">Regional Tolima – </w:t>
            </w:r>
            <w:r>
              <w:rPr>
                <w:rFonts w:cs="Arial"/>
                <w:sz w:val="20"/>
                <w:szCs w:val="20"/>
              </w:rPr>
              <w:br/>
              <w:t>Centro de Comercio y Servicios</w:t>
            </w:r>
            <w:r>
              <w:rPr>
                <w:rFonts w:cs="Arial"/>
                <w:b/>
                <w:bCs w:val="0"/>
                <w:sz w:val="20"/>
                <w:szCs w:val="20"/>
              </w:rPr>
              <w:t> </w:t>
            </w:r>
          </w:p>
        </w:tc>
      </w:tr>
      <w:tr w:rsidR="00D6296E" w:rsidRPr="00CC305D" w14:paraId="102BBF4C" w14:textId="77777777" w:rsidTr="00F3374A">
        <w:trPr>
          <w:trHeight w:val="841"/>
          <w:jc w:val="center"/>
        </w:trPr>
        <w:tc>
          <w:tcPr>
            <w:tcW w:w="2456" w:type="dxa"/>
            <w:vAlign w:val="bottom"/>
          </w:tcPr>
          <w:p w14:paraId="0270A22C" w14:textId="77777777" w:rsidR="00D6296E" w:rsidRPr="00F04643" w:rsidRDefault="00D6296E" w:rsidP="00E92025">
            <w:pPr>
              <w:pStyle w:val="Tablas"/>
              <w:spacing w:line="240" w:lineRule="auto"/>
              <w:rPr>
                <w:sz w:val="20"/>
                <w:szCs w:val="20"/>
              </w:rPr>
            </w:pPr>
            <w:r w:rsidRPr="00F04643">
              <w:rPr>
                <w:rFonts w:cs="Arial"/>
                <w:color w:val="000000"/>
                <w:sz w:val="20"/>
                <w:szCs w:val="20"/>
              </w:rPr>
              <w:t>José Yobani Penagos Mora</w:t>
            </w:r>
          </w:p>
        </w:tc>
        <w:tc>
          <w:tcPr>
            <w:tcW w:w="3068" w:type="dxa"/>
            <w:vAlign w:val="bottom"/>
          </w:tcPr>
          <w:p w14:paraId="360A29BB" w14:textId="77777777" w:rsidR="00D6296E" w:rsidRPr="00F04643" w:rsidRDefault="00D6296E" w:rsidP="00E92025">
            <w:pPr>
              <w:pStyle w:val="Tablas"/>
              <w:spacing w:line="240" w:lineRule="auto"/>
              <w:rPr>
                <w:sz w:val="20"/>
                <w:szCs w:val="20"/>
              </w:rPr>
            </w:pPr>
            <w:r w:rsidRPr="00F04643">
              <w:rPr>
                <w:rFonts w:cs="Arial"/>
                <w:color w:val="000000"/>
                <w:sz w:val="20"/>
                <w:szCs w:val="20"/>
              </w:rPr>
              <w:t>Diseñador Web</w:t>
            </w:r>
          </w:p>
        </w:tc>
        <w:tc>
          <w:tcPr>
            <w:tcW w:w="4677" w:type="dxa"/>
            <w:vAlign w:val="bottom"/>
          </w:tcPr>
          <w:p w14:paraId="3EEFCA2C"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r w:rsidR="00D6296E" w:rsidRPr="00CC305D" w14:paraId="0A127FBB" w14:textId="77777777" w:rsidTr="00F3374A">
        <w:trPr>
          <w:cnfStyle w:val="000000100000" w:firstRow="0" w:lastRow="0" w:firstColumn="0" w:lastColumn="0" w:oddVBand="0" w:evenVBand="0" w:oddHBand="1" w:evenHBand="0" w:firstRowFirstColumn="0" w:firstRowLastColumn="0" w:lastRowFirstColumn="0" w:lastRowLastColumn="0"/>
          <w:trHeight w:val="839"/>
          <w:jc w:val="center"/>
        </w:trPr>
        <w:tc>
          <w:tcPr>
            <w:tcW w:w="2456" w:type="dxa"/>
            <w:vAlign w:val="bottom"/>
          </w:tcPr>
          <w:p w14:paraId="79567AC2" w14:textId="1C07657B" w:rsidR="00D6296E" w:rsidRPr="00F04643" w:rsidRDefault="00D6296E" w:rsidP="00E92025">
            <w:pPr>
              <w:pStyle w:val="Tablas"/>
              <w:spacing w:line="240" w:lineRule="auto"/>
              <w:rPr>
                <w:sz w:val="20"/>
                <w:szCs w:val="20"/>
              </w:rPr>
            </w:pPr>
            <w:r>
              <w:rPr>
                <w:sz w:val="20"/>
                <w:szCs w:val="20"/>
              </w:rPr>
              <w:t>Oscar Daniel Espitia Marín</w:t>
            </w:r>
          </w:p>
        </w:tc>
        <w:tc>
          <w:tcPr>
            <w:tcW w:w="3068" w:type="dxa"/>
            <w:vAlign w:val="bottom"/>
          </w:tcPr>
          <w:p w14:paraId="05B04E81" w14:textId="77777777" w:rsidR="00D6296E" w:rsidRPr="00F04643" w:rsidRDefault="00D6296E" w:rsidP="00E92025">
            <w:pPr>
              <w:pStyle w:val="Tablas"/>
              <w:spacing w:line="240" w:lineRule="auto"/>
              <w:rPr>
                <w:sz w:val="20"/>
                <w:szCs w:val="20"/>
              </w:rPr>
            </w:pPr>
            <w:r w:rsidRPr="00F04643">
              <w:rPr>
                <w:rFonts w:cs="Arial"/>
                <w:color w:val="000000"/>
                <w:sz w:val="20"/>
                <w:szCs w:val="20"/>
              </w:rPr>
              <w:t xml:space="preserve">Desarrollador </w:t>
            </w:r>
            <w:proofErr w:type="spellStart"/>
            <w:r w:rsidRPr="00F04643">
              <w:rPr>
                <w:rFonts w:cs="Arial"/>
                <w:color w:val="000000"/>
                <w:sz w:val="20"/>
                <w:szCs w:val="20"/>
              </w:rPr>
              <w:t>Fullstack</w:t>
            </w:r>
            <w:proofErr w:type="spellEnd"/>
          </w:p>
        </w:tc>
        <w:tc>
          <w:tcPr>
            <w:tcW w:w="4677" w:type="dxa"/>
            <w:vAlign w:val="bottom"/>
          </w:tcPr>
          <w:p w14:paraId="57C05F3D"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r w:rsidR="00D6296E" w:rsidRPr="00CC305D" w14:paraId="7AA8696D" w14:textId="77777777" w:rsidTr="00F3374A">
        <w:trPr>
          <w:trHeight w:val="837"/>
          <w:jc w:val="center"/>
        </w:trPr>
        <w:tc>
          <w:tcPr>
            <w:tcW w:w="2456" w:type="dxa"/>
            <w:vAlign w:val="bottom"/>
          </w:tcPr>
          <w:p w14:paraId="02BAD0E0" w14:textId="77777777" w:rsidR="00D6296E" w:rsidRPr="00F04643" w:rsidRDefault="00D6296E" w:rsidP="00E92025">
            <w:pPr>
              <w:pStyle w:val="Tablas"/>
              <w:spacing w:line="240" w:lineRule="auto"/>
              <w:rPr>
                <w:sz w:val="20"/>
                <w:szCs w:val="20"/>
              </w:rPr>
            </w:pPr>
            <w:r w:rsidRPr="00F04643">
              <w:rPr>
                <w:rFonts w:cs="Arial"/>
                <w:color w:val="000000"/>
                <w:sz w:val="20"/>
                <w:szCs w:val="20"/>
              </w:rPr>
              <w:t xml:space="preserve">Gilberto Junior Rodríguez </w:t>
            </w:r>
            <w:proofErr w:type="spellStart"/>
            <w:r w:rsidRPr="00F04643">
              <w:rPr>
                <w:rFonts w:cs="Arial"/>
                <w:color w:val="000000"/>
                <w:sz w:val="20"/>
                <w:szCs w:val="20"/>
              </w:rPr>
              <w:t>Rodríguez</w:t>
            </w:r>
            <w:proofErr w:type="spellEnd"/>
          </w:p>
        </w:tc>
        <w:tc>
          <w:tcPr>
            <w:tcW w:w="3068" w:type="dxa"/>
            <w:vAlign w:val="bottom"/>
          </w:tcPr>
          <w:p w14:paraId="53EBCDBB" w14:textId="77777777" w:rsidR="00D6296E" w:rsidRPr="00F04643" w:rsidRDefault="00D6296E" w:rsidP="00E92025">
            <w:pPr>
              <w:pStyle w:val="Tablas"/>
              <w:spacing w:line="240" w:lineRule="auto"/>
              <w:rPr>
                <w:sz w:val="20"/>
                <w:szCs w:val="20"/>
              </w:rPr>
            </w:pPr>
            <w:r w:rsidRPr="00F04643">
              <w:rPr>
                <w:rFonts w:cs="Arial"/>
                <w:color w:val="000000"/>
                <w:sz w:val="20"/>
                <w:szCs w:val="20"/>
              </w:rPr>
              <w:t>Storyboard e Ilustración</w:t>
            </w:r>
          </w:p>
        </w:tc>
        <w:tc>
          <w:tcPr>
            <w:tcW w:w="4677" w:type="dxa"/>
            <w:vAlign w:val="bottom"/>
          </w:tcPr>
          <w:p w14:paraId="18406D28"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r w:rsidR="00D6296E" w:rsidRPr="00CC305D" w14:paraId="0E3CE925" w14:textId="77777777" w:rsidTr="00F3374A">
        <w:trPr>
          <w:cnfStyle w:val="000000100000" w:firstRow="0" w:lastRow="0" w:firstColumn="0" w:lastColumn="0" w:oddVBand="0" w:evenVBand="0" w:oddHBand="1" w:evenHBand="0" w:firstRowFirstColumn="0" w:firstRowLastColumn="0" w:lastRowFirstColumn="0" w:lastRowLastColumn="0"/>
          <w:trHeight w:val="837"/>
          <w:jc w:val="center"/>
        </w:trPr>
        <w:tc>
          <w:tcPr>
            <w:tcW w:w="2456" w:type="dxa"/>
            <w:vAlign w:val="bottom"/>
          </w:tcPr>
          <w:p w14:paraId="29E168E5" w14:textId="77777777" w:rsidR="00D6296E" w:rsidRPr="00F04643" w:rsidRDefault="00D6296E" w:rsidP="00E92025">
            <w:pPr>
              <w:pStyle w:val="Tablas"/>
              <w:spacing w:line="240" w:lineRule="auto"/>
              <w:rPr>
                <w:sz w:val="20"/>
                <w:szCs w:val="20"/>
              </w:rPr>
            </w:pPr>
            <w:r w:rsidRPr="00F04643">
              <w:rPr>
                <w:rFonts w:cs="Arial"/>
                <w:color w:val="000000"/>
                <w:sz w:val="20"/>
                <w:szCs w:val="20"/>
              </w:rPr>
              <w:t>Nelson Iván Vera Briceño</w:t>
            </w:r>
          </w:p>
        </w:tc>
        <w:tc>
          <w:tcPr>
            <w:tcW w:w="3068" w:type="dxa"/>
            <w:vAlign w:val="bottom"/>
          </w:tcPr>
          <w:p w14:paraId="4781DB0E" w14:textId="77777777" w:rsidR="00D6296E" w:rsidRPr="00F04643" w:rsidRDefault="00D6296E" w:rsidP="00E92025">
            <w:pPr>
              <w:pStyle w:val="Tablas"/>
              <w:spacing w:line="240" w:lineRule="auto"/>
              <w:rPr>
                <w:sz w:val="20"/>
                <w:szCs w:val="20"/>
              </w:rPr>
            </w:pPr>
            <w:r w:rsidRPr="00F04643">
              <w:rPr>
                <w:rFonts w:cs="Arial"/>
                <w:color w:val="000000"/>
                <w:sz w:val="20"/>
                <w:szCs w:val="20"/>
              </w:rPr>
              <w:t>Producción audiovisual</w:t>
            </w:r>
          </w:p>
        </w:tc>
        <w:tc>
          <w:tcPr>
            <w:tcW w:w="4677" w:type="dxa"/>
            <w:vAlign w:val="bottom"/>
          </w:tcPr>
          <w:p w14:paraId="5BBD74F6"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r w:rsidR="00D6296E" w:rsidRPr="00CC305D" w14:paraId="0632129B" w14:textId="77777777" w:rsidTr="00F3374A">
        <w:trPr>
          <w:trHeight w:val="837"/>
          <w:jc w:val="center"/>
        </w:trPr>
        <w:tc>
          <w:tcPr>
            <w:tcW w:w="2456" w:type="dxa"/>
            <w:vAlign w:val="bottom"/>
          </w:tcPr>
          <w:p w14:paraId="51C8F9DF" w14:textId="77777777" w:rsidR="00D6296E" w:rsidRPr="00F04643" w:rsidRDefault="00D6296E" w:rsidP="00E92025">
            <w:pPr>
              <w:pStyle w:val="Tablas"/>
              <w:spacing w:line="240" w:lineRule="auto"/>
              <w:rPr>
                <w:sz w:val="20"/>
                <w:szCs w:val="20"/>
              </w:rPr>
            </w:pPr>
            <w:r w:rsidRPr="00F04643">
              <w:rPr>
                <w:rFonts w:cs="Arial"/>
                <w:color w:val="000000"/>
                <w:sz w:val="20"/>
                <w:szCs w:val="20"/>
              </w:rPr>
              <w:lastRenderedPageBreak/>
              <w:t xml:space="preserve">Oleg </w:t>
            </w:r>
            <w:proofErr w:type="spellStart"/>
            <w:r w:rsidRPr="00F04643">
              <w:rPr>
                <w:rFonts w:cs="Arial"/>
                <w:color w:val="000000"/>
                <w:sz w:val="20"/>
                <w:szCs w:val="20"/>
              </w:rPr>
              <w:t>Litvin</w:t>
            </w:r>
            <w:proofErr w:type="spellEnd"/>
          </w:p>
        </w:tc>
        <w:tc>
          <w:tcPr>
            <w:tcW w:w="3068" w:type="dxa"/>
            <w:vAlign w:val="bottom"/>
          </w:tcPr>
          <w:p w14:paraId="2626BA27" w14:textId="77777777" w:rsidR="00D6296E" w:rsidRPr="00F04643" w:rsidRDefault="00D6296E" w:rsidP="00E92025">
            <w:pPr>
              <w:pStyle w:val="Tablas"/>
              <w:spacing w:line="240" w:lineRule="auto"/>
              <w:rPr>
                <w:sz w:val="20"/>
                <w:szCs w:val="20"/>
              </w:rPr>
            </w:pPr>
            <w:r w:rsidRPr="00F04643">
              <w:rPr>
                <w:rFonts w:cs="Arial"/>
                <w:color w:val="000000"/>
                <w:sz w:val="20"/>
                <w:szCs w:val="20"/>
              </w:rPr>
              <w:t>Animador</w:t>
            </w:r>
          </w:p>
        </w:tc>
        <w:tc>
          <w:tcPr>
            <w:tcW w:w="4677" w:type="dxa"/>
            <w:vAlign w:val="bottom"/>
          </w:tcPr>
          <w:p w14:paraId="36C0315A"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r w:rsidR="00D6296E" w:rsidRPr="00CC305D" w14:paraId="0F314F28" w14:textId="77777777" w:rsidTr="00F3374A">
        <w:trPr>
          <w:cnfStyle w:val="000000100000" w:firstRow="0" w:lastRow="0" w:firstColumn="0" w:lastColumn="0" w:oddVBand="0" w:evenVBand="0" w:oddHBand="1" w:evenHBand="0" w:firstRowFirstColumn="0" w:firstRowLastColumn="0" w:lastRowFirstColumn="0" w:lastRowLastColumn="0"/>
          <w:trHeight w:val="837"/>
          <w:jc w:val="center"/>
        </w:trPr>
        <w:tc>
          <w:tcPr>
            <w:tcW w:w="2456" w:type="dxa"/>
            <w:vAlign w:val="bottom"/>
          </w:tcPr>
          <w:p w14:paraId="4A006DAB" w14:textId="77777777" w:rsidR="00D6296E" w:rsidRPr="00F04643" w:rsidRDefault="00D6296E" w:rsidP="00E92025">
            <w:pPr>
              <w:pStyle w:val="Tablas"/>
              <w:spacing w:line="240" w:lineRule="auto"/>
              <w:rPr>
                <w:sz w:val="20"/>
                <w:szCs w:val="20"/>
              </w:rPr>
            </w:pPr>
            <w:r w:rsidRPr="00F04643">
              <w:rPr>
                <w:rFonts w:cs="Arial"/>
                <w:color w:val="000000"/>
                <w:sz w:val="20"/>
                <w:szCs w:val="20"/>
              </w:rPr>
              <w:t>Jorge Bustos Gómez</w:t>
            </w:r>
          </w:p>
        </w:tc>
        <w:tc>
          <w:tcPr>
            <w:tcW w:w="3068" w:type="dxa"/>
            <w:vAlign w:val="bottom"/>
          </w:tcPr>
          <w:p w14:paraId="0D7C1D27" w14:textId="77777777" w:rsidR="00D6296E" w:rsidRPr="00F04643" w:rsidRDefault="00D6296E" w:rsidP="00E92025">
            <w:pPr>
              <w:pStyle w:val="Tablas"/>
              <w:spacing w:line="240" w:lineRule="auto"/>
              <w:rPr>
                <w:sz w:val="20"/>
                <w:szCs w:val="20"/>
              </w:rPr>
            </w:pPr>
            <w:r w:rsidRPr="00F04643">
              <w:rPr>
                <w:rFonts w:cs="Arial"/>
                <w:color w:val="000000"/>
                <w:sz w:val="20"/>
                <w:szCs w:val="20"/>
              </w:rPr>
              <w:t>Validación y vinculación en plataforma LMS</w:t>
            </w:r>
          </w:p>
        </w:tc>
        <w:tc>
          <w:tcPr>
            <w:tcW w:w="4677" w:type="dxa"/>
            <w:vAlign w:val="bottom"/>
          </w:tcPr>
          <w:p w14:paraId="6D772773"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r w:rsidR="00D6296E" w:rsidRPr="00CC305D" w14:paraId="1479278E" w14:textId="77777777" w:rsidTr="00F3374A">
        <w:trPr>
          <w:trHeight w:val="837"/>
          <w:jc w:val="center"/>
        </w:trPr>
        <w:tc>
          <w:tcPr>
            <w:tcW w:w="2456" w:type="dxa"/>
            <w:vAlign w:val="bottom"/>
          </w:tcPr>
          <w:p w14:paraId="71B6660E" w14:textId="77777777" w:rsidR="00D6296E" w:rsidRPr="00F04643" w:rsidRDefault="00D6296E" w:rsidP="00E92025">
            <w:pPr>
              <w:pStyle w:val="Tablas"/>
              <w:spacing w:line="240" w:lineRule="auto"/>
              <w:rPr>
                <w:sz w:val="20"/>
                <w:szCs w:val="20"/>
              </w:rPr>
            </w:pPr>
            <w:r w:rsidRPr="00F04643">
              <w:rPr>
                <w:rFonts w:cs="Arial"/>
                <w:color w:val="000000"/>
                <w:sz w:val="20"/>
                <w:szCs w:val="20"/>
              </w:rPr>
              <w:t>Gilberto Naranjo Farfán</w:t>
            </w:r>
          </w:p>
        </w:tc>
        <w:tc>
          <w:tcPr>
            <w:tcW w:w="3068" w:type="dxa"/>
            <w:vAlign w:val="bottom"/>
          </w:tcPr>
          <w:p w14:paraId="7D760D96" w14:textId="77777777" w:rsidR="00D6296E" w:rsidRPr="00F04643" w:rsidRDefault="00D6296E" w:rsidP="00E92025">
            <w:pPr>
              <w:pStyle w:val="Tablas"/>
              <w:spacing w:line="240" w:lineRule="auto"/>
              <w:rPr>
                <w:sz w:val="20"/>
                <w:szCs w:val="20"/>
              </w:rPr>
            </w:pPr>
            <w:r w:rsidRPr="00F04643">
              <w:rPr>
                <w:rFonts w:cs="Arial"/>
                <w:color w:val="000000"/>
                <w:sz w:val="20"/>
                <w:szCs w:val="20"/>
              </w:rPr>
              <w:t>Validación de contenidos accesibles</w:t>
            </w:r>
          </w:p>
        </w:tc>
        <w:tc>
          <w:tcPr>
            <w:tcW w:w="4677" w:type="dxa"/>
            <w:vAlign w:val="bottom"/>
          </w:tcPr>
          <w:p w14:paraId="34F41FEA"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bl>
    <w:p w14:paraId="6B7FD0F8" w14:textId="77777777" w:rsidR="00D6296E" w:rsidRDefault="00D6296E" w:rsidP="007B6C85"/>
    <w:p w14:paraId="4B1FA66F" w14:textId="77777777" w:rsidR="001061CC" w:rsidRDefault="001061CC" w:rsidP="007B6C85"/>
    <w:p w14:paraId="07706C41" w14:textId="77777777" w:rsidR="001061CC" w:rsidRDefault="001061CC" w:rsidP="007B6C85"/>
    <w:p w14:paraId="324BB989" w14:textId="77777777" w:rsidR="001061CC" w:rsidRDefault="001061CC" w:rsidP="007B6C85"/>
    <w:p w14:paraId="5737EA65" w14:textId="77777777" w:rsidR="001061CC" w:rsidRDefault="001061CC" w:rsidP="007B6C85"/>
    <w:p w14:paraId="74A175F9" w14:textId="77777777" w:rsidR="001061CC" w:rsidRDefault="001061CC" w:rsidP="007B6C85"/>
    <w:p w14:paraId="020EF934" w14:textId="77777777" w:rsidR="001061CC" w:rsidRDefault="001061CC" w:rsidP="007B6C85"/>
    <w:sectPr w:rsidR="001061CC" w:rsidSect="00E82DE3">
      <w:headerReference w:type="default" r:id="rId48"/>
      <w:footerReference w:type="default" r:id="rId49"/>
      <w:footerReference w:type="first" r:id="rId50"/>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D0246" w14:textId="77777777" w:rsidR="00F61178" w:rsidRDefault="00F61178" w:rsidP="00BF2980">
      <w:pPr>
        <w:spacing w:after="0" w:line="240" w:lineRule="auto"/>
      </w:pPr>
      <w:r>
        <w:separator/>
      </w:r>
    </w:p>
  </w:endnote>
  <w:endnote w:type="continuationSeparator" w:id="0">
    <w:p w14:paraId="15C44D77" w14:textId="77777777" w:rsidR="00F61178" w:rsidRDefault="00F61178"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2E901D8D" w:rsidR="00390484" w:rsidRPr="00BD50A4" w:rsidRDefault="00390484"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390484" w:rsidRPr="00325772" w:rsidRDefault="00390484">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390484" w:rsidRPr="00325772" w:rsidRDefault="00390484">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EndPr/>
      <w:sdtContent/>
    </w:sdt>
    <w:r>
      <w:tab/>
      <w:t xml:space="preserve"> </w:t>
    </w:r>
  </w:p>
  <w:p w14:paraId="56F4C02D" w14:textId="4B1638DC" w:rsidR="00390484" w:rsidRDefault="00390484"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390484" w:rsidRPr="00BD50A4" w:rsidRDefault="00390484"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2FF1F" w14:textId="77777777" w:rsidR="00F61178" w:rsidRDefault="00F61178" w:rsidP="00BF2980">
      <w:pPr>
        <w:spacing w:after="0" w:line="240" w:lineRule="auto"/>
      </w:pPr>
      <w:r>
        <w:separator/>
      </w:r>
    </w:p>
  </w:footnote>
  <w:footnote w:type="continuationSeparator" w:id="0">
    <w:p w14:paraId="274F895C" w14:textId="77777777" w:rsidR="00F61178" w:rsidRDefault="00F61178"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390484" w:rsidRDefault="00390484">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423"/>
        </w:tabs>
        <w:ind w:left="423"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029B5"/>
    <w:multiLevelType w:val="hybridMultilevel"/>
    <w:tmpl w:val="1F0A430E"/>
    <w:lvl w:ilvl="0" w:tplc="C45A36A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7CF3914"/>
    <w:multiLevelType w:val="hybridMultilevel"/>
    <w:tmpl w:val="1E4A7380"/>
    <w:lvl w:ilvl="0" w:tplc="96E2048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0D0B0844"/>
    <w:multiLevelType w:val="hybridMultilevel"/>
    <w:tmpl w:val="8CFAFB18"/>
    <w:lvl w:ilvl="0" w:tplc="4F667DB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17164CC9"/>
    <w:multiLevelType w:val="hybridMultilevel"/>
    <w:tmpl w:val="B236329E"/>
    <w:lvl w:ilvl="0" w:tplc="2E58369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C332229"/>
    <w:multiLevelType w:val="hybridMultilevel"/>
    <w:tmpl w:val="C6E0F5E0"/>
    <w:lvl w:ilvl="0" w:tplc="3E8C099C">
      <w:start w:val="1"/>
      <w:numFmt w:val="decimal"/>
      <w:lvlText w:val="%1."/>
      <w:lvlJc w:val="left"/>
      <w:pPr>
        <w:ind w:left="717" w:hanging="360"/>
      </w:pPr>
      <w:rPr>
        <w:rFonts w:hint="default"/>
      </w:rPr>
    </w:lvl>
    <w:lvl w:ilvl="1" w:tplc="240A0019" w:tentative="1">
      <w:start w:val="1"/>
      <w:numFmt w:val="lowerLetter"/>
      <w:lvlText w:val="%2."/>
      <w:lvlJc w:val="left"/>
      <w:pPr>
        <w:ind w:left="1437" w:hanging="360"/>
      </w:pPr>
    </w:lvl>
    <w:lvl w:ilvl="2" w:tplc="240A001B" w:tentative="1">
      <w:start w:val="1"/>
      <w:numFmt w:val="lowerRoman"/>
      <w:lvlText w:val="%3."/>
      <w:lvlJc w:val="right"/>
      <w:pPr>
        <w:ind w:left="2157" w:hanging="180"/>
      </w:pPr>
    </w:lvl>
    <w:lvl w:ilvl="3" w:tplc="240A000F" w:tentative="1">
      <w:start w:val="1"/>
      <w:numFmt w:val="decimal"/>
      <w:lvlText w:val="%4."/>
      <w:lvlJc w:val="left"/>
      <w:pPr>
        <w:ind w:left="2877" w:hanging="360"/>
      </w:pPr>
    </w:lvl>
    <w:lvl w:ilvl="4" w:tplc="240A0019" w:tentative="1">
      <w:start w:val="1"/>
      <w:numFmt w:val="lowerLetter"/>
      <w:lvlText w:val="%5."/>
      <w:lvlJc w:val="left"/>
      <w:pPr>
        <w:ind w:left="3597" w:hanging="360"/>
      </w:pPr>
    </w:lvl>
    <w:lvl w:ilvl="5" w:tplc="240A001B" w:tentative="1">
      <w:start w:val="1"/>
      <w:numFmt w:val="lowerRoman"/>
      <w:lvlText w:val="%6."/>
      <w:lvlJc w:val="right"/>
      <w:pPr>
        <w:ind w:left="4317" w:hanging="180"/>
      </w:pPr>
    </w:lvl>
    <w:lvl w:ilvl="6" w:tplc="240A000F" w:tentative="1">
      <w:start w:val="1"/>
      <w:numFmt w:val="decimal"/>
      <w:lvlText w:val="%7."/>
      <w:lvlJc w:val="left"/>
      <w:pPr>
        <w:ind w:left="5037" w:hanging="360"/>
      </w:pPr>
    </w:lvl>
    <w:lvl w:ilvl="7" w:tplc="240A0019" w:tentative="1">
      <w:start w:val="1"/>
      <w:numFmt w:val="lowerLetter"/>
      <w:lvlText w:val="%8."/>
      <w:lvlJc w:val="left"/>
      <w:pPr>
        <w:ind w:left="5757" w:hanging="360"/>
      </w:pPr>
    </w:lvl>
    <w:lvl w:ilvl="8" w:tplc="240A001B" w:tentative="1">
      <w:start w:val="1"/>
      <w:numFmt w:val="lowerRoman"/>
      <w:lvlText w:val="%9."/>
      <w:lvlJc w:val="right"/>
      <w:pPr>
        <w:ind w:left="6477" w:hanging="180"/>
      </w:pPr>
    </w:lvl>
  </w:abstractNum>
  <w:abstractNum w:abstractNumId="21" w15:restartNumberingAfterBreak="0">
    <w:nsid w:val="42AE6190"/>
    <w:multiLevelType w:val="hybridMultilevel"/>
    <w:tmpl w:val="1E80744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6F00CD2"/>
    <w:multiLevelType w:val="hybridMultilevel"/>
    <w:tmpl w:val="EB1640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8A92547"/>
    <w:multiLevelType w:val="hybridMultilevel"/>
    <w:tmpl w:val="74F45378"/>
    <w:lvl w:ilvl="0" w:tplc="7D28F9B6">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D317C8A"/>
    <w:multiLevelType w:val="hybridMultilevel"/>
    <w:tmpl w:val="FCEECE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F7272D6"/>
    <w:multiLevelType w:val="hybridMultilevel"/>
    <w:tmpl w:val="E83AA7AE"/>
    <w:lvl w:ilvl="0" w:tplc="C72EC004">
      <w:start w:val="1"/>
      <w:numFmt w:val="lowerLetter"/>
      <w:lvlText w:val="%1."/>
      <w:lvlJc w:val="left"/>
      <w:pPr>
        <w:ind w:left="717" w:hanging="360"/>
      </w:pPr>
      <w:rPr>
        <w:rFonts w:hint="default"/>
      </w:rPr>
    </w:lvl>
    <w:lvl w:ilvl="1" w:tplc="240A0019" w:tentative="1">
      <w:start w:val="1"/>
      <w:numFmt w:val="lowerLetter"/>
      <w:lvlText w:val="%2."/>
      <w:lvlJc w:val="left"/>
      <w:pPr>
        <w:ind w:left="1437" w:hanging="360"/>
      </w:pPr>
    </w:lvl>
    <w:lvl w:ilvl="2" w:tplc="240A001B" w:tentative="1">
      <w:start w:val="1"/>
      <w:numFmt w:val="lowerRoman"/>
      <w:lvlText w:val="%3."/>
      <w:lvlJc w:val="right"/>
      <w:pPr>
        <w:ind w:left="2157" w:hanging="180"/>
      </w:pPr>
    </w:lvl>
    <w:lvl w:ilvl="3" w:tplc="240A000F" w:tentative="1">
      <w:start w:val="1"/>
      <w:numFmt w:val="decimal"/>
      <w:lvlText w:val="%4."/>
      <w:lvlJc w:val="left"/>
      <w:pPr>
        <w:ind w:left="2877" w:hanging="360"/>
      </w:pPr>
    </w:lvl>
    <w:lvl w:ilvl="4" w:tplc="240A0019" w:tentative="1">
      <w:start w:val="1"/>
      <w:numFmt w:val="lowerLetter"/>
      <w:lvlText w:val="%5."/>
      <w:lvlJc w:val="left"/>
      <w:pPr>
        <w:ind w:left="3597" w:hanging="360"/>
      </w:pPr>
    </w:lvl>
    <w:lvl w:ilvl="5" w:tplc="240A001B" w:tentative="1">
      <w:start w:val="1"/>
      <w:numFmt w:val="lowerRoman"/>
      <w:lvlText w:val="%6."/>
      <w:lvlJc w:val="right"/>
      <w:pPr>
        <w:ind w:left="4317" w:hanging="180"/>
      </w:pPr>
    </w:lvl>
    <w:lvl w:ilvl="6" w:tplc="240A000F" w:tentative="1">
      <w:start w:val="1"/>
      <w:numFmt w:val="decimal"/>
      <w:lvlText w:val="%7."/>
      <w:lvlJc w:val="left"/>
      <w:pPr>
        <w:ind w:left="5037" w:hanging="360"/>
      </w:pPr>
    </w:lvl>
    <w:lvl w:ilvl="7" w:tplc="240A0019" w:tentative="1">
      <w:start w:val="1"/>
      <w:numFmt w:val="lowerLetter"/>
      <w:lvlText w:val="%8."/>
      <w:lvlJc w:val="left"/>
      <w:pPr>
        <w:ind w:left="5757" w:hanging="360"/>
      </w:pPr>
    </w:lvl>
    <w:lvl w:ilvl="8" w:tplc="240A001B" w:tentative="1">
      <w:start w:val="1"/>
      <w:numFmt w:val="lowerRoman"/>
      <w:lvlText w:val="%9."/>
      <w:lvlJc w:val="right"/>
      <w:pPr>
        <w:ind w:left="6477" w:hanging="180"/>
      </w:pPr>
    </w:lvl>
  </w:abstractNum>
  <w:abstractNum w:abstractNumId="28" w15:restartNumberingAfterBreak="0">
    <w:nsid w:val="653D3187"/>
    <w:multiLevelType w:val="hybridMultilevel"/>
    <w:tmpl w:val="85B61156"/>
    <w:lvl w:ilvl="0" w:tplc="903493F8">
      <w:start w:val="1"/>
      <w:numFmt w:val="decimal"/>
      <w:pStyle w:val="Ttulo1"/>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763237AC"/>
    <w:multiLevelType w:val="hybridMultilevel"/>
    <w:tmpl w:val="F81CDF3A"/>
    <w:lvl w:ilvl="0" w:tplc="302A37B2">
      <w:start w:val="5"/>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30" w15:restartNumberingAfterBreak="0">
    <w:nsid w:val="7C161D1C"/>
    <w:multiLevelType w:val="multilevel"/>
    <w:tmpl w:val="D9483D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5"/>
  </w:num>
  <w:num w:numId="13">
    <w:abstractNumId w:val="16"/>
  </w:num>
  <w:num w:numId="14">
    <w:abstractNumId w:val="22"/>
  </w:num>
  <w:num w:numId="15">
    <w:abstractNumId w:val="11"/>
  </w:num>
  <w:num w:numId="16">
    <w:abstractNumId w:val="17"/>
  </w:num>
  <w:num w:numId="17">
    <w:abstractNumId w:val="19"/>
  </w:num>
  <w:num w:numId="18">
    <w:abstractNumId w:val="30"/>
  </w:num>
  <w:num w:numId="19">
    <w:abstractNumId w:val="24"/>
  </w:num>
  <w:num w:numId="20">
    <w:abstractNumId w:val="27"/>
  </w:num>
  <w:num w:numId="21">
    <w:abstractNumId w:val="10"/>
  </w:num>
  <w:num w:numId="22">
    <w:abstractNumId w:val="21"/>
  </w:num>
  <w:num w:numId="23">
    <w:abstractNumId w:val="26"/>
  </w:num>
  <w:num w:numId="24">
    <w:abstractNumId w:val="13"/>
  </w:num>
  <w:num w:numId="25">
    <w:abstractNumId w:val="20"/>
  </w:num>
  <w:num w:numId="26">
    <w:abstractNumId w:val="12"/>
  </w:num>
  <w:num w:numId="27">
    <w:abstractNumId w:val="25"/>
  </w:num>
  <w:num w:numId="28">
    <w:abstractNumId w:val="14"/>
  </w:num>
  <w:num w:numId="29">
    <w:abstractNumId w:val="25"/>
    <w:lvlOverride w:ilvl="0">
      <w:startOverride w:val="4"/>
    </w:lvlOverride>
  </w:num>
  <w:num w:numId="30">
    <w:abstractNumId w:val="25"/>
    <w:lvlOverride w:ilvl="0">
      <w:startOverride w:val="4"/>
    </w:lvlOverride>
  </w:num>
  <w:num w:numId="31">
    <w:abstractNumId w:val="29"/>
  </w:num>
  <w:num w:numId="32">
    <w:abstractNumId w:val="10"/>
    <w:lvlOverride w:ilvl="0">
      <w:startOverride w:val="6"/>
    </w:lvlOverride>
  </w:num>
  <w:num w:numId="33">
    <w:abstractNumId w:val="23"/>
  </w:num>
  <w:num w:numId="34">
    <w:abstractNumId w:val="28"/>
  </w:num>
  <w:num w:numId="35">
    <w:abstractNumId w:val="28"/>
    <w:lvlOverride w:ilvl="0">
      <w:startOverride w:val="3"/>
    </w:lvlOverride>
  </w:num>
  <w:num w:numId="36">
    <w:abstractNumId w:val="28"/>
    <w:lvlOverride w:ilvl="0">
      <w:startOverride w:val="4"/>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496B"/>
    <w:rsid w:val="00004FB5"/>
    <w:rsid w:val="00005717"/>
    <w:rsid w:val="0001349F"/>
    <w:rsid w:val="00013F81"/>
    <w:rsid w:val="00017000"/>
    <w:rsid w:val="00017ADC"/>
    <w:rsid w:val="00017CD9"/>
    <w:rsid w:val="00022EF2"/>
    <w:rsid w:val="000245DF"/>
    <w:rsid w:val="0002560D"/>
    <w:rsid w:val="00025DD7"/>
    <w:rsid w:val="000278F0"/>
    <w:rsid w:val="00030AE4"/>
    <w:rsid w:val="00034420"/>
    <w:rsid w:val="00035870"/>
    <w:rsid w:val="00036B4F"/>
    <w:rsid w:val="00042110"/>
    <w:rsid w:val="0004213B"/>
    <w:rsid w:val="00045827"/>
    <w:rsid w:val="00050344"/>
    <w:rsid w:val="00054507"/>
    <w:rsid w:val="00056027"/>
    <w:rsid w:val="00056118"/>
    <w:rsid w:val="00061962"/>
    <w:rsid w:val="00062A7B"/>
    <w:rsid w:val="0006480B"/>
    <w:rsid w:val="0006563E"/>
    <w:rsid w:val="00071812"/>
    <w:rsid w:val="00071B82"/>
    <w:rsid w:val="00073205"/>
    <w:rsid w:val="00077138"/>
    <w:rsid w:val="00086D4F"/>
    <w:rsid w:val="000911C3"/>
    <w:rsid w:val="000924A7"/>
    <w:rsid w:val="00093A2C"/>
    <w:rsid w:val="00095A1D"/>
    <w:rsid w:val="00097C42"/>
    <w:rsid w:val="000A262E"/>
    <w:rsid w:val="000A4D2D"/>
    <w:rsid w:val="000A67C9"/>
    <w:rsid w:val="000B145F"/>
    <w:rsid w:val="000B19BE"/>
    <w:rsid w:val="000B5D39"/>
    <w:rsid w:val="000B72AC"/>
    <w:rsid w:val="000B75BF"/>
    <w:rsid w:val="000C2963"/>
    <w:rsid w:val="000C2EF1"/>
    <w:rsid w:val="000C7708"/>
    <w:rsid w:val="000D00D1"/>
    <w:rsid w:val="000D0C26"/>
    <w:rsid w:val="000D216A"/>
    <w:rsid w:val="000D7ECB"/>
    <w:rsid w:val="000E401D"/>
    <w:rsid w:val="000E5623"/>
    <w:rsid w:val="000E5B50"/>
    <w:rsid w:val="000F17D4"/>
    <w:rsid w:val="000F2544"/>
    <w:rsid w:val="000F72B4"/>
    <w:rsid w:val="0010040F"/>
    <w:rsid w:val="001061CC"/>
    <w:rsid w:val="00115D05"/>
    <w:rsid w:val="00124294"/>
    <w:rsid w:val="00125807"/>
    <w:rsid w:val="00131D85"/>
    <w:rsid w:val="00141826"/>
    <w:rsid w:val="001430A1"/>
    <w:rsid w:val="00145D76"/>
    <w:rsid w:val="001464B6"/>
    <w:rsid w:val="00151E15"/>
    <w:rsid w:val="00153EF6"/>
    <w:rsid w:val="00155167"/>
    <w:rsid w:val="00155CBE"/>
    <w:rsid w:val="00157B16"/>
    <w:rsid w:val="00166DA1"/>
    <w:rsid w:val="00167FB3"/>
    <w:rsid w:val="001759A2"/>
    <w:rsid w:val="0017782E"/>
    <w:rsid w:val="00190182"/>
    <w:rsid w:val="00191A50"/>
    <w:rsid w:val="00192D7F"/>
    <w:rsid w:val="00195244"/>
    <w:rsid w:val="00195C30"/>
    <w:rsid w:val="0019628C"/>
    <w:rsid w:val="001A0899"/>
    <w:rsid w:val="001A1CAC"/>
    <w:rsid w:val="001A7437"/>
    <w:rsid w:val="001B4D52"/>
    <w:rsid w:val="001C0DD7"/>
    <w:rsid w:val="001C146B"/>
    <w:rsid w:val="001C36E7"/>
    <w:rsid w:val="001C4C3C"/>
    <w:rsid w:val="001D39B6"/>
    <w:rsid w:val="001D6B05"/>
    <w:rsid w:val="001D6BFE"/>
    <w:rsid w:val="001D6F50"/>
    <w:rsid w:val="001E0489"/>
    <w:rsid w:val="001E0F02"/>
    <w:rsid w:val="001F053A"/>
    <w:rsid w:val="001F205D"/>
    <w:rsid w:val="001F2CE7"/>
    <w:rsid w:val="001F32EB"/>
    <w:rsid w:val="001F401E"/>
    <w:rsid w:val="001F482B"/>
    <w:rsid w:val="00211BE7"/>
    <w:rsid w:val="002161DE"/>
    <w:rsid w:val="00225511"/>
    <w:rsid w:val="002278C4"/>
    <w:rsid w:val="00241D7C"/>
    <w:rsid w:val="0024663E"/>
    <w:rsid w:val="002533CA"/>
    <w:rsid w:val="00257F34"/>
    <w:rsid w:val="0027307A"/>
    <w:rsid w:val="00274561"/>
    <w:rsid w:val="0028027A"/>
    <w:rsid w:val="00280B31"/>
    <w:rsid w:val="00281769"/>
    <w:rsid w:val="00282570"/>
    <w:rsid w:val="00284789"/>
    <w:rsid w:val="00286C4A"/>
    <w:rsid w:val="00293121"/>
    <w:rsid w:val="002A14FA"/>
    <w:rsid w:val="002A1E42"/>
    <w:rsid w:val="002A30DF"/>
    <w:rsid w:val="002A4266"/>
    <w:rsid w:val="002A51DE"/>
    <w:rsid w:val="002A5B0F"/>
    <w:rsid w:val="002A6D7F"/>
    <w:rsid w:val="002B1CD6"/>
    <w:rsid w:val="002B34F1"/>
    <w:rsid w:val="002B7EDB"/>
    <w:rsid w:val="002C1A0B"/>
    <w:rsid w:val="002C234C"/>
    <w:rsid w:val="002C4A83"/>
    <w:rsid w:val="002D2386"/>
    <w:rsid w:val="002D4754"/>
    <w:rsid w:val="002E0C12"/>
    <w:rsid w:val="002E142E"/>
    <w:rsid w:val="002E2A87"/>
    <w:rsid w:val="002F3D80"/>
    <w:rsid w:val="0030379D"/>
    <w:rsid w:val="0031013A"/>
    <w:rsid w:val="00315D5C"/>
    <w:rsid w:val="00316301"/>
    <w:rsid w:val="00325207"/>
    <w:rsid w:val="00325772"/>
    <w:rsid w:val="0032651C"/>
    <w:rsid w:val="00326661"/>
    <w:rsid w:val="00332821"/>
    <w:rsid w:val="003415A0"/>
    <w:rsid w:val="00342310"/>
    <w:rsid w:val="00345722"/>
    <w:rsid w:val="00350DF4"/>
    <w:rsid w:val="0035213B"/>
    <w:rsid w:val="0035228A"/>
    <w:rsid w:val="0035481F"/>
    <w:rsid w:val="00354CF9"/>
    <w:rsid w:val="0035517E"/>
    <w:rsid w:val="0036079F"/>
    <w:rsid w:val="0036448D"/>
    <w:rsid w:val="00364FC6"/>
    <w:rsid w:val="003672EB"/>
    <w:rsid w:val="003704A2"/>
    <w:rsid w:val="00381078"/>
    <w:rsid w:val="003847CE"/>
    <w:rsid w:val="003849EF"/>
    <w:rsid w:val="00385F00"/>
    <w:rsid w:val="003868C6"/>
    <w:rsid w:val="00390484"/>
    <w:rsid w:val="00390DBD"/>
    <w:rsid w:val="003A084A"/>
    <w:rsid w:val="003A222F"/>
    <w:rsid w:val="003A3926"/>
    <w:rsid w:val="003A6188"/>
    <w:rsid w:val="003A6B26"/>
    <w:rsid w:val="003A7571"/>
    <w:rsid w:val="003B592E"/>
    <w:rsid w:val="003B63DA"/>
    <w:rsid w:val="003B7EBB"/>
    <w:rsid w:val="003C30B1"/>
    <w:rsid w:val="003D0775"/>
    <w:rsid w:val="003D28A0"/>
    <w:rsid w:val="003D3F65"/>
    <w:rsid w:val="003D7BA4"/>
    <w:rsid w:val="003E19A4"/>
    <w:rsid w:val="003E1BAE"/>
    <w:rsid w:val="003E2BA7"/>
    <w:rsid w:val="003E35A5"/>
    <w:rsid w:val="003F24DB"/>
    <w:rsid w:val="003F2A73"/>
    <w:rsid w:val="003F765D"/>
    <w:rsid w:val="003F79D9"/>
    <w:rsid w:val="00400400"/>
    <w:rsid w:val="00400D95"/>
    <w:rsid w:val="00403BA8"/>
    <w:rsid w:val="004045C5"/>
    <w:rsid w:val="00404ABB"/>
    <w:rsid w:val="00405574"/>
    <w:rsid w:val="00407E22"/>
    <w:rsid w:val="0041659C"/>
    <w:rsid w:val="0042147B"/>
    <w:rsid w:val="004246D1"/>
    <w:rsid w:val="004252D6"/>
    <w:rsid w:val="00426334"/>
    <w:rsid w:val="004323C6"/>
    <w:rsid w:val="004339C7"/>
    <w:rsid w:val="004378C3"/>
    <w:rsid w:val="00442B0D"/>
    <w:rsid w:val="004448E7"/>
    <w:rsid w:val="00445D1D"/>
    <w:rsid w:val="004466AF"/>
    <w:rsid w:val="004578F8"/>
    <w:rsid w:val="00462E17"/>
    <w:rsid w:val="00465FD9"/>
    <w:rsid w:val="00466B29"/>
    <w:rsid w:val="00471A12"/>
    <w:rsid w:val="00471FEC"/>
    <w:rsid w:val="00472175"/>
    <w:rsid w:val="004748BD"/>
    <w:rsid w:val="0048501C"/>
    <w:rsid w:val="0048572F"/>
    <w:rsid w:val="00486D45"/>
    <w:rsid w:val="00487AA7"/>
    <w:rsid w:val="004A3678"/>
    <w:rsid w:val="004A570A"/>
    <w:rsid w:val="004A6978"/>
    <w:rsid w:val="004B1475"/>
    <w:rsid w:val="004B2CE9"/>
    <w:rsid w:val="004B7EF5"/>
    <w:rsid w:val="004C0E17"/>
    <w:rsid w:val="004D09C4"/>
    <w:rsid w:val="004D2A56"/>
    <w:rsid w:val="004D3393"/>
    <w:rsid w:val="004D7683"/>
    <w:rsid w:val="004E4033"/>
    <w:rsid w:val="004F2FBE"/>
    <w:rsid w:val="004F315A"/>
    <w:rsid w:val="004F3645"/>
    <w:rsid w:val="004F471E"/>
    <w:rsid w:val="004F4C37"/>
    <w:rsid w:val="0050167A"/>
    <w:rsid w:val="00506195"/>
    <w:rsid w:val="00507D23"/>
    <w:rsid w:val="0051113B"/>
    <w:rsid w:val="00522EE5"/>
    <w:rsid w:val="00523380"/>
    <w:rsid w:val="00523D3E"/>
    <w:rsid w:val="0052438A"/>
    <w:rsid w:val="00524AF6"/>
    <w:rsid w:val="00525074"/>
    <w:rsid w:val="005341C0"/>
    <w:rsid w:val="00551954"/>
    <w:rsid w:val="00552E8E"/>
    <w:rsid w:val="00555BAF"/>
    <w:rsid w:val="0055602A"/>
    <w:rsid w:val="00563D79"/>
    <w:rsid w:val="00573996"/>
    <w:rsid w:val="005830F1"/>
    <w:rsid w:val="00584C4E"/>
    <w:rsid w:val="00584F1A"/>
    <w:rsid w:val="005866A5"/>
    <w:rsid w:val="00591D6B"/>
    <w:rsid w:val="005A0998"/>
    <w:rsid w:val="005C1245"/>
    <w:rsid w:val="005C3B43"/>
    <w:rsid w:val="005C46E0"/>
    <w:rsid w:val="005D6DB2"/>
    <w:rsid w:val="005E00B6"/>
    <w:rsid w:val="005E1101"/>
    <w:rsid w:val="005F3710"/>
    <w:rsid w:val="005F63F8"/>
    <w:rsid w:val="005F7CDF"/>
    <w:rsid w:val="00604073"/>
    <w:rsid w:val="00605441"/>
    <w:rsid w:val="00607911"/>
    <w:rsid w:val="00613863"/>
    <w:rsid w:val="00614858"/>
    <w:rsid w:val="006157E8"/>
    <w:rsid w:val="0062060F"/>
    <w:rsid w:val="00624E1E"/>
    <w:rsid w:val="00625058"/>
    <w:rsid w:val="00630E8C"/>
    <w:rsid w:val="00632E3A"/>
    <w:rsid w:val="006353E5"/>
    <w:rsid w:val="006364E9"/>
    <w:rsid w:val="006432F6"/>
    <w:rsid w:val="00644B31"/>
    <w:rsid w:val="006502B4"/>
    <w:rsid w:val="00652E8D"/>
    <w:rsid w:val="00660431"/>
    <w:rsid w:val="00663B84"/>
    <w:rsid w:val="00664DDB"/>
    <w:rsid w:val="006666F4"/>
    <w:rsid w:val="00670EDB"/>
    <w:rsid w:val="0067525B"/>
    <w:rsid w:val="006778E8"/>
    <w:rsid w:val="00684C0E"/>
    <w:rsid w:val="00691387"/>
    <w:rsid w:val="0069278E"/>
    <w:rsid w:val="006B38C5"/>
    <w:rsid w:val="006B79D5"/>
    <w:rsid w:val="006C03FF"/>
    <w:rsid w:val="006C0D1E"/>
    <w:rsid w:val="006C4B7A"/>
    <w:rsid w:val="006C505F"/>
    <w:rsid w:val="006E22E0"/>
    <w:rsid w:val="006E2873"/>
    <w:rsid w:val="006E5265"/>
    <w:rsid w:val="006E5572"/>
    <w:rsid w:val="006F22C9"/>
    <w:rsid w:val="006F24BD"/>
    <w:rsid w:val="007006BC"/>
    <w:rsid w:val="00702690"/>
    <w:rsid w:val="00715F47"/>
    <w:rsid w:val="007211E8"/>
    <w:rsid w:val="00735914"/>
    <w:rsid w:val="007415DB"/>
    <w:rsid w:val="0074182A"/>
    <w:rsid w:val="007423B6"/>
    <w:rsid w:val="0074299D"/>
    <w:rsid w:val="007525FA"/>
    <w:rsid w:val="00752D73"/>
    <w:rsid w:val="00756DC0"/>
    <w:rsid w:val="007576D7"/>
    <w:rsid w:val="007625A8"/>
    <w:rsid w:val="00766D30"/>
    <w:rsid w:val="00766DD2"/>
    <w:rsid w:val="007677B4"/>
    <w:rsid w:val="00771E8A"/>
    <w:rsid w:val="00775787"/>
    <w:rsid w:val="007816A0"/>
    <w:rsid w:val="00783A7F"/>
    <w:rsid w:val="00787AFE"/>
    <w:rsid w:val="0079069A"/>
    <w:rsid w:val="00795CAF"/>
    <w:rsid w:val="0079640D"/>
    <w:rsid w:val="007A2EE2"/>
    <w:rsid w:val="007A4C71"/>
    <w:rsid w:val="007A52E8"/>
    <w:rsid w:val="007B5370"/>
    <w:rsid w:val="007B6C85"/>
    <w:rsid w:val="007B6FD7"/>
    <w:rsid w:val="007B7CBE"/>
    <w:rsid w:val="007C21C6"/>
    <w:rsid w:val="007C4292"/>
    <w:rsid w:val="007C5A80"/>
    <w:rsid w:val="007C77F2"/>
    <w:rsid w:val="007D5CC3"/>
    <w:rsid w:val="007E4EB3"/>
    <w:rsid w:val="007E6229"/>
    <w:rsid w:val="007F2894"/>
    <w:rsid w:val="007F2EE6"/>
    <w:rsid w:val="007F4F95"/>
    <w:rsid w:val="007F5007"/>
    <w:rsid w:val="00802A32"/>
    <w:rsid w:val="008140C1"/>
    <w:rsid w:val="0081679E"/>
    <w:rsid w:val="008175B8"/>
    <w:rsid w:val="0082212B"/>
    <w:rsid w:val="00823606"/>
    <w:rsid w:val="008254DF"/>
    <w:rsid w:val="008270A5"/>
    <w:rsid w:val="00834750"/>
    <w:rsid w:val="00840663"/>
    <w:rsid w:val="008424A5"/>
    <w:rsid w:val="00844B38"/>
    <w:rsid w:val="00846938"/>
    <w:rsid w:val="00847EC8"/>
    <w:rsid w:val="00851A8D"/>
    <w:rsid w:val="0085259A"/>
    <w:rsid w:val="008542CF"/>
    <w:rsid w:val="0085441D"/>
    <w:rsid w:val="008554FA"/>
    <w:rsid w:val="008600A3"/>
    <w:rsid w:val="00860302"/>
    <w:rsid w:val="008644F7"/>
    <w:rsid w:val="00864855"/>
    <w:rsid w:val="008653C3"/>
    <w:rsid w:val="0086583C"/>
    <w:rsid w:val="0086769F"/>
    <w:rsid w:val="00867B47"/>
    <w:rsid w:val="00871A3E"/>
    <w:rsid w:val="00871DD7"/>
    <w:rsid w:val="00873692"/>
    <w:rsid w:val="00876958"/>
    <w:rsid w:val="00876E0D"/>
    <w:rsid w:val="00885CE3"/>
    <w:rsid w:val="00885E4D"/>
    <w:rsid w:val="00891A1E"/>
    <w:rsid w:val="008A25A1"/>
    <w:rsid w:val="008A336B"/>
    <w:rsid w:val="008B1BBF"/>
    <w:rsid w:val="008B20F8"/>
    <w:rsid w:val="008B223A"/>
    <w:rsid w:val="008B235F"/>
    <w:rsid w:val="008B6B3D"/>
    <w:rsid w:val="008C1DA3"/>
    <w:rsid w:val="008C23E9"/>
    <w:rsid w:val="008C26DE"/>
    <w:rsid w:val="008C6ABE"/>
    <w:rsid w:val="008C721E"/>
    <w:rsid w:val="008D288A"/>
    <w:rsid w:val="008D3C02"/>
    <w:rsid w:val="008D4727"/>
    <w:rsid w:val="008D7B46"/>
    <w:rsid w:val="008E6287"/>
    <w:rsid w:val="008E776C"/>
    <w:rsid w:val="008F066E"/>
    <w:rsid w:val="008F1587"/>
    <w:rsid w:val="00900DA5"/>
    <w:rsid w:val="00902A3F"/>
    <w:rsid w:val="009047E4"/>
    <w:rsid w:val="00905FE9"/>
    <w:rsid w:val="00906243"/>
    <w:rsid w:val="00906F79"/>
    <w:rsid w:val="00907010"/>
    <w:rsid w:val="00907BF3"/>
    <w:rsid w:val="00924358"/>
    <w:rsid w:val="00941337"/>
    <w:rsid w:val="009418B1"/>
    <w:rsid w:val="00946B84"/>
    <w:rsid w:val="00946BD4"/>
    <w:rsid w:val="00951D34"/>
    <w:rsid w:val="00956058"/>
    <w:rsid w:val="00957527"/>
    <w:rsid w:val="0095790C"/>
    <w:rsid w:val="00960477"/>
    <w:rsid w:val="00960B24"/>
    <w:rsid w:val="009637DC"/>
    <w:rsid w:val="009639FD"/>
    <w:rsid w:val="009642BC"/>
    <w:rsid w:val="009667D3"/>
    <w:rsid w:val="00967620"/>
    <w:rsid w:val="00967B95"/>
    <w:rsid w:val="00970ACB"/>
    <w:rsid w:val="00973280"/>
    <w:rsid w:val="00976C8A"/>
    <w:rsid w:val="00977E22"/>
    <w:rsid w:val="00984C04"/>
    <w:rsid w:val="009858F3"/>
    <w:rsid w:val="009869BF"/>
    <w:rsid w:val="009941A9"/>
    <w:rsid w:val="009A0090"/>
    <w:rsid w:val="009A0563"/>
    <w:rsid w:val="009A325C"/>
    <w:rsid w:val="009A7FC6"/>
    <w:rsid w:val="009B4BCC"/>
    <w:rsid w:val="009C17F6"/>
    <w:rsid w:val="009C6000"/>
    <w:rsid w:val="009C6B88"/>
    <w:rsid w:val="009C7F5F"/>
    <w:rsid w:val="009D0C69"/>
    <w:rsid w:val="009D118F"/>
    <w:rsid w:val="009D14A8"/>
    <w:rsid w:val="009D47EA"/>
    <w:rsid w:val="009D6DD3"/>
    <w:rsid w:val="009E0A0C"/>
    <w:rsid w:val="009F5E2C"/>
    <w:rsid w:val="00A07059"/>
    <w:rsid w:val="00A14648"/>
    <w:rsid w:val="00A16522"/>
    <w:rsid w:val="00A20614"/>
    <w:rsid w:val="00A23318"/>
    <w:rsid w:val="00A258FF"/>
    <w:rsid w:val="00A279D2"/>
    <w:rsid w:val="00A51FB0"/>
    <w:rsid w:val="00A5651D"/>
    <w:rsid w:val="00A64AC4"/>
    <w:rsid w:val="00A657EA"/>
    <w:rsid w:val="00A714AF"/>
    <w:rsid w:val="00A71B6F"/>
    <w:rsid w:val="00A725F9"/>
    <w:rsid w:val="00A7566D"/>
    <w:rsid w:val="00A760DC"/>
    <w:rsid w:val="00A7749C"/>
    <w:rsid w:val="00A774F5"/>
    <w:rsid w:val="00A778A5"/>
    <w:rsid w:val="00A802D5"/>
    <w:rsid w:val="00A84B53"/>
    <w:rsid w:val="00A85741"/>
    <w:rsid w:val="00A85A04"/>
    <w:rsid w:val="00A8628A"/>
    <w:rsid w:val="00A878F0"/>
    <w:rsid w:val="00A93A4E"/>
    <w:rsid w:val="00A9408D"/>
    <w:rsid w:val="00A9456B"/>
    <w:rsid w:val="00AA4C80"/>
    <w:rsid w:val="00AA55C0"/>
    <w:rsid w:val="00AB2265"/>
    <w:rsid w:val="00AB43DF"/>
    <w:rsid w:val="00AB61E7"/>
    <w:rsid w:val="00AC0C3A"/>
    <w:rsid w:val="00AC3626"/>
    <w:rsid w:val="00AD757D"/>
    <w:rsid w:val="00AE246B"/>
    <w:rsid w:val="00AE6C63"/>
    <w:rsid w:val="00AE6DC2"/>
    <w:rsid w:val="00AE6ECE"/>
    <w:rsid w:val="00B00AA3"/>
    <w:rsid w:val="00B032A9"/>
    <w:rsid w:val="00B120A2"/>
    <w:rsid w:val="00B12DB5"/>
    <w:rsid w:val="00B165E8"/>
    <w:rsid w:val="00B2468F"/>
    <w:rsid w:val="00B24DC8"/>
    <w:rsid w:val="00B32436"/>
    <w:rsid w:val="00B33885"/>
    <w:rsid w:val="00B34C5F"/>
    <w:rsid w:val="00B35A62"/>
    <w:rsid w:val="00B40282"/>
    <w:rsid w:val="00B419BA"/>
    <w:rsid w:val="00B4203B"/>
    <w:rsid w:val="00B4321D"/>
    <w:rsid w:val="00B43B3D"/>
    <w:rsid w:val="00B515F2"/>
    <w:rsid w:val="00B52D3E"/>
    <w:rsid w:val="00B55B31"/>
    <w:rsid w:val="00B56762"/>
    <w:rsid w:val="00B5797C"/>
    <w:rsid w:val="00B62447"/>
    <w:rsid w:val="00B648D4"/>
    <w:rsid w:val="00B67812"/>
    <w:rsid w:val="00B7191F"/>
    <w:rsid w:val="00B728E1"/>
    <w:rsid w:val="00B72B4D"/>
    <w:rsid w:val="00B8430E"/>
    <w:rsid w:val="00B8596B"/>
    <w:rsid w:val="00B86095"/>
    <w:rsid w:val="00B9117B"/>
    <w:rsid w:val="00B92881"/>
    <w:rsid w:val="00B95B95"/>
    <w:rsid w:val="00BB006E"/>
    <w:rsid w:val="00BB473F"/>
    <w:rsid w:val="00BB52A2"/>
    <w:rsid w:val="00BC140C"/>
    <w:rsid w:val="00BD1BCC"/>
    <w:rsid w:val="00BD2D12"/>
    <w:rsid w:val="00BD3A04"/>
    <w:rsid w:val="00BD3E20"/>
    <w:rsid w:val="00BD50A4"/>
    <w:rsid w:val="00BD56A3"/>
    <w:rsid w:val="00BD5CDA"/>
    <w:rsid w:val="00BD606E"/>
    <w:rsid w:val="00BE3318"/>
    <w:rsid w:val="00BE7302"/>
    <w:rsid w:val="00BF0883"/>
    <w:rsid w:val="00BF249C"/>
    <w:rsid w:val="00BF2980"/>
    <w:rsid w:val="00BF5443"/>
    <w:rsid w:val="00BF59C0"/>
    <w:rsid w:val="00BF6634"/>
    <w:rsid w:val="00BF6BC2"/>
    <w:rsid w:val="00BF7E1D"/>
    <w:rsid w:val="00C00505"/>
    <w:rsid w:val="00C00C58"/>
    <w:rsid w:val="00C017C4"/>
    <w:rsid w:val="00C03B29"/>
    <w:rsid w:val="00C05894"/>
    <w:rsid w:val="00C05959"/>
    <w:rsid w:val="00C10CD7"/>
    <w:rsid w:val="00C112BC"/>
    <w:rsid w:val="00C232ED"/>
    <w:rsid w:val="00C24DD5"/>
    <w:rsid w:val="00C27223"/>
    <w:rsid w:val="00C27815"/>
    <w:rsid w:val="00C34997"/>
    <w:rsid w:val="00C356F2"/>
    <w:rsid w:val="00C362A6"/>
    <w:rsid w:val="00C42A27"/>
    <w:rsid w:val="00C51369"/>
    <w:rsid w:val="00C513E5"/>
    <w:rsid w:val="00C529A4"/>
    <w:rsid w:val="00C54E60"/>
    <w:rsid w:val="00C56916"/>
    <w:rsid w:val="00C60B60"/>
    <w:rsid w:val="00C6723D"/>
    <w:rsid w:val="00C7613C"/>
    <w:rsid w:val="00C77CDB"/>
    <w:rsid w:val="00C802FD"/>
    <w:rsid w:val="00C80634"/>
    <w:rsid w:val="00C84074"/>
    <w:rsid w:val="00C85DED"/>
    <w:rsid w:val="00C93602"/>
    <w:rsid w:val="00C945CE"/>
    <w:rsid w:val="00C9795D"/>
    <w:rsid w:val="00CA1649"/>
    <w:rsid w:val="00CB653F"/>
    <w:rsid w:val="00CC1AAB"/>
    <w:rsid w:val="00CD3848"/>
    <w:rsid w:val="00CD5751"/>
    <w:rsid w:val="00CF1CE1"/>
    <w:rsid w:val="00CF468E"/>
    <w:rsid w:val="00CF6E8D"/>
    <w:rsid w:val="00D0557C"/>
    <w:rsid w:val="00D07A89"/>
    <w:rsid w:val="00D10625"/>
    <w:rsid w:val="00D112BD"/>
    <w:rsid w:val="00D163ED"/>
    <w:rsid w:val="00D16B36"/>
    <w:rsid w:val="00D16F7C"/>
    <w:rsid w:val="00D177F3"/>
    <w:rsid w:val="00D4038B"/>
    <w:rsid w:val="00D42BD1"/>
    <w:rsid w:val="00D5076F"/>
    <w:rsid w:val="00D5418B"/>
    <w:rsid w:val="00D5571A"/>
    <w:rsid w:val="00D61B06"/>
    <w:rsid w:val="00D6296E"/>
    <w:rsid w:val="00D63D94"/>
    <w:rsid w:val="00D666D1"/>
    <w:rsid w:val="00D67FD5"/>
    <w:rsid w:val="00D71E41"/>
    <w:rsid w:val="00D73A6B"/>
    <w:rsid w:val="00D73E23"/>
    <w:rsid w:val="00D772F3"/>
    <w:rsid w:val="00D81391"/>
    <w:rsid w:val="00D85297"/>
    <w:rsid w:val="00D87476"/>
    <w:rsid w:val="00D90C2A"/>
    <w:rsid w:val="00D91389"/>
    <w:rsid w:val="00D9343B"/>
    <w:rsid w:val="00D973ED"/>
    <w:rsid w:val="00D97AC8"/>
    <w:rsid w:val="00DA28D2"/>
    <w:rsid w:val="00DA49F2"/>
    <w:rsid w:val="00DA668B"/>
    <w:rsid w:val="00DB16A8"/>
    <w:rsid w:val="00DB2967"/>
    <w:rsid w:val="00DB2F6D"/>
    <w:rsid w:val="00DC6226"/>
    <w:rsid w:val="00DD06D6"/>
    <w:rsid w:val="00DD0A6F"/>
    <w:rsid w:val="00DD2E78"/>
    <w:rsid w:val="00DD4286"/>
    <w:rsid w:val="00DD6ED9"/>
    <w:rsid w:val="00DF209C"/>
    <w:rsid w:val="00DF27D2"/>
    <w:rsid w:val="00DF45EF"/>
    <w:rsid w:val="00DF49C3"/>
    <w:rsid w:val="00DF5B42"/>
    <w:rsid w:val="00E017F8"/>
    <w:rsid w:val="00E018DE"/>
    <w:rsid w:val="00E05937"/>
    <w:rsid w:val="00E16D0E"/>
    <w:rsid w:val="00E32BF2"/>
    <w:rsid w:val="00E32D52"/>
    <w:rsid w:val="00E44CC0"/>
    <w:rsid w:val="00E45F4E"/>
    <w:rsid w:val="00E50A21"/>
    <w:rsid w:val="00E6450E"/>
    <w:rsid w:val="00E661B1"/>
    <w:rsid w:val="00E6634A"/>
    <w:rsid w:val="00E66FF3"/>
    <w:rsid w:val="00E6771D"/>
    <w:rsid w:val="00E7510C"/>
    <w:rsid w:val="00E76AFF"/>
    <w:rsid w:val="00E82DE3"/>
    <w:rsid w:val="00E865A8"/>
    <w:rsid w:val="00E90E98"/>
    <w:rsid w:val="00E92025"/>
    <w:rsid w:val="00E95A02"/>
    <w:rsid w:val="00EA01CB"/>
    <w:rsid w:val="00EA17C4"/>
    <w:rsid w:val="00EA3148"/>
    <w:rsid w:val="00EA5B62"/>
    <w:rsid w:val="00EB5451"/>
    <w:rsid w:val="00EB67D6"/>
    <w:rsid w:val="00EB73F3"/>
    <w:rsid w:val="00EB74BF"/>
    <w:rsid w:val="00EC1C6B"/>
    <w:rsid w:val="00EC7250"/>
    <w:rsid w:val="00ED31C8"/>
    <w:rsid w:val="00ED4045"/>
    <w:rsid w:val="00ED48DD"/>
    <w:rsid w:val="00EE0A05"/>
    <w:rsid w:val="00EE3010"/>
    <w:rsid w:val="00EE30C2"/>
    <w:rsid w:val="00EE3906"/>
    <w:rsid w:val="00EF1E50"/>
    <w:rsid w:val="00EF340A"/>
    <w:rsid w:val="00EF3A65"/>
    <w:rsid w:val="00EF6E8C"/>
    <w:rsid w:val="00F0426D"/>
    <w:rsid w:val="00F04386"/>
    <w:rsid w:val="00F04F2A"/>
    <w:rsid w:val="00F0508C"/>
    <w:rsid w:val="00F07FBF"/>
    <w:rsid w:val="00F11FB5"/>
    <w:rsid w:val="00F17A44"/>
    <w:rsid w:val="00F3374A"/>
    <w:rsid w:val="00F35D6A"/>
    <w:rsid w:val="00F36CEA"/>
    <w:rsid w:val="00F423B1"/>
    <w:rsid w:val="00F429A7"/>
    <w:rsid w:val="00F4364B"/>
    <w:rsid w:val="00F44932"/>
    <w:rsid w:val="00F5663E"/>
    <w:rsid w:val="00F61178"/>
    <w:rsid w:val="00F62FC2"/>
    <w:rsid w:val="00F65845"/>
    <w:rsid w:val="00F666ED"/>
    <w:rsid w:val="00F66F12"/>
    <w:rsid w:val="00F673F2"/>
    <w:rsid w:val="00F7267E"/>
    <w:rsid w:val="00F73061"/>
    <w:rsid w:val="00F73107"/>
    <w:rsid w:val="00F84005"/>
    <w:rsid w:val="00F861A6"/>
    <w:rsid w:val="00F87462"/>
    <w:rsid w:val="00FA0D21"/>
    <w:rsid w:val="00FA2FAE"/>
    <w:rsid w:val="00FA5AD1"/>
    <w:rsid w:val="00FA6D4D"/>
    <w:rsid w:val="00FB2389"/>
    <w:rsid w:val="00FB2DAB"/>
    <w:rsid w:val="00FB5112"/>
    <w:rsid w:val="00FC4F57"/>
    <w:rsid w:val="00FC5B20"/>
    <w:rsid w:val="00FD0C1D"/>
    <w:rsid w:val="00FD6CC1"/>
    <w:rsid w:val="00FD7055"/>
    <w:rsid w:val="00FE09B7"/>
    <w:rsid w:val="00FE39F0"/>
    <w:rsid w:val="00FE591D"/>
    <w:rsid w:val="00FE5AEB"/>
    <w:rsid w:val="00FE5FA6"/>
    <w:rsid w:val="00FE6D17"/>
    <w:rsid w:val="00FE717E"/>
    <w:rsid w:val="00FE7F4B"/>
    <w:rsid w:val="00FF3365"/>
    <w:rsid w:val="00FF518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A51FB0"/>
    <w:pPr>
      <w:numPr>
        <w:numId w:val="34"/>
      </w:numPr>
      <w:shd w:val="clear" w:color="auto" w:fill="FFFFFF"/>
      <w:spacing w:before="360" w:after="240"/>
      <w:ind w:left="0" w:firstLine="709"/>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3415A0"/>
    <w:pPr>
      <w:keepNext/>
      <w:keepLines/>
      <w:spacing w:before="360" w:after="0" w:line="480" w:lineRule="auto"/>
      <w:outlineLvl w:val="1"/>
    </w:pPr>
    <w:rPr>
      <w:rFonts w:eastAsiaTheme="majorEastAsia" w:cstheme="majorBidi"/>
      <w:b/>
      <w:color w:val="auto"/>
      <w:szCs w:val="26"/>
      <w:lang w:val="es-419"/>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3415A0"/>
    <w:rPr>
      <w:rFonts w:ascii="Arial" w:eastAsiaTheme="majorEastAsia" w:hAnsi="Arial" w:cstheme="majorBidi"/>
      <w:b/>
      <w:sz w:val="24"/>
      <w:szCs w:val="26"/>
      <w:lang w:val="es-419"/>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A51FB0"/>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unhideWhenUsed/>
    <w:rsid w:val="004578F8"/>
  </w:style>
  <w:style w:type="character" w:customStyle="1" w:styleId="TextoindependienteCar">
    <w:name w:val="Texto independiente Car"/>
    <w:basedOn w:val="Fuentedeprrafopredeter"/>
    <w:link w:val="Textoindependiente"/>
    <w:uiPriority w:val="99"/>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styleId="Textoennegrita">
    <w:name w:val="Strong"/>
    <w:basedOn w:val="Fuentedeprrafopredeter"/>
    <w:uiPriority w:val="22"/>
    <w:qFormat/>
    <w:rsid w:val="00DB2F6D"/>
    <w:rPr>
      <w:b/>
      <w:bCs/>
    </w:rPr>
  </w:style>
  <w:style w:type="character" w:customStyle="1" w:styleId="m-policy-listing-head-rowname">
    <w:name w:val="m-policy-listing-head-row__name"/>
    <w:basedOn w:val="Fuentedeprrafopredeter"/>
    <w:rsid w:val="00350DF4"/>
  </w:style>
  <w:style w:type="character" w:customStyle="1" w:styleId="m-policy-listing-head-rowinfo">
    <w:name w:val="m-policy-listing-head-row__info"/>
    <w:basedOn w:val="Fuentedeprrafopredeter"/>
    <w:rsid w:val="00350DF4"/>
  </w:style>
  <w:style w:type="paragraph" w:customStyle="1" w:styleId="m-policy-listing-itemrow">
    <w:name w:val="m-policy-listing-item__row"/>
    <w:basedOn w:val="Normal"/>
    <w:rsid w:val="00350DF4"/>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m-policy-listing-itemcol">
    <w:name w:val="m-policy-listing-item__col"/>
    <w:basedOn w:val="Fuentedeprrafopredeter"/>
    <w:rsid w:val="00350DF4"/>
  </w:style>
  <w:style w:type="character" w:customStyle="1" w:styleId="a-buttonlabel">
    <w:name w:val="a-button__label"/>
    <w:basedOn w:val="Fuentedeprrafopredeter"/>
    <w:rsid w:val="00BF6634"/>
  </w:style>
  <w:style w:type="character" w:customStyle="1" w:styleId="o-filtertot">
    <w:name w:val="o-filter__tot"/>
    <w:basedOn w:val="Fuentedeprrafopredeter"/>
    <w:rsid w:val="00BF6634"/>
  </w:style>
  <w:style w:type="paragraph" w:styleId="z-Principiodelformulario">
    <w:name w:val="HTML Top of Form"/>
    <w:basedOn w:val="Normal"/>
    <w:next w:val="Normal"/>
    <w:link w:val="z-PrincipiodelformularioCar"/>
    <w:hidden/>
    <w:uiPriority w:val="99"/>
    <w:semiHidden/>
    <w:unhideWhenUsed/>
    <w:rsid w:val="00BF6634"/>
    <w:pPr>
      <w:pBdr>
        <w:bottom w:val="single" w:sz="6" w:space="1" w:color="auto"/>
      </w:pBdr>
      <w:spacing w:before="0" w:after="0" w:line="240" w:lineRule="auto"/>
      <w:ind w:firstLine="0"/>
      <w:jc w:val="center"/>
    </w:pPr>
    <w:rPr>
      <w:rFonts w:eastAsia="Times New Roman" w:cs="Arial"/>
      <w:vanish/>
      <w:color w:val="auto"/>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BF6634"/>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BF6634"/>
    <w:pPr>
      <w:pBdr>
        <w:top w:val="single" w:sz="6" w:space="1" w:color="auto"/>
      </w:pBdr>
      <w:spacing w:before="0" w:after="0" w:line="240" w:lineRule="auto"/>
      <w:ind w:firstLine="0"/>
      <w:jc w:val="center"/>
    </w:pPr>
    <w:rPr>
      <w:rFonts w:eastAsia="Times New Roman" w:cs="Arial"/>
      <w:vanish/>
      <w:color w:val="auto"/>
      <w:sz w:val="16"/>
      <w:szCs w:val="16"/>
      <w:lang w:eastAsia="es-CO"/>
    </w:rPr>
  </w:style>
  <w:style w:type="character" w:customStyle="1" w:styleId="z-FinaldelformularioCar">
    <w:name w:val="z-Final del formulario Car"/>
    <w:basedOn w:val="Fuentedeprrafopredeter"/>
    <w:link w:val="z-Finaldelformulario"/>
    <w:uiPriority w:val="99"/>
    <w:semiHidden/>
    <w:rsid w:val="00BF6634"/>
    <w:rPr>
      <w:rFonts w:ascii="Arial" w:eastAsia="Times New Roman" w:hAnsi="Arial" w:cs="Arial"/>
      <w:vanish/>
      <w:sz w:val="16"/>
      <w:szCs w:val="16"/>
      <w:lang w:eastAsia="es-CO"/>
    </w:rPr>
  </w:style>
  <w:style w:type="paragraph" w:customStyle="1" w:styleId="m-accordion-filteritem">
    <w:name w:val="m-accordion-filter__item"/>
    <w:basedOn w:val="Normal"/>
    <w:rsid w:val="00BF6634"/>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normaltextrun">
    <w:name w:val="normaltextrun"/>
    <w:basedOn w:val="Fuentedeprrafopredeter"/>
    <w:rsid w:val="008A336B"/>
  </w:style>
  <w:style w:type="character" w:customStyle="1" w:styleId="eop">
    <w:name w:val="eop"/>
    <w:basedOn w:val="Fuentedeprrafopredeter"/>
    <w:rsid w:val="008A336B"/>
  </w:style>
  <w:style w:type="paragraph" w:customStyle="1" w:styleId="paragraph">
    <w:name w:val="paragraph"/>
    <w:basedOn w:val="Normal"/>
    <w:rsid w:val="008A336B"/>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178397967">
      <w:bodyDiv w:val="1"/>
      <w:marLeft w:val="0"/>
      <w:marRight w:val="0"/>
      <w:marTop w:val="0"/>
      <w:marBottom w:val="0"/>
      <w:divBdr>
        <w:top w:val="none" w:sz="0" w:space="0" w:color="auto"/>
        <w:left w:val="none" w:sz="0" w:space="0" w:color="auto"/>
        <w:bottom w:val="none" w:sz="0" w:space="0" w:color="auto"/>
        <w:right w:val="none" w:sz="0" w:space="0" w:color="auto"/>
      </w:divBdr>
      <w:divsChild>
        <w:div w:id="1980642722">
          <w:marLeft w:val="0"/>
          <w:marRight w:val="0"/>
          <w:marTop w:val="0"/>
          <w:marBottom w:val="0"/>
          <w:divBdr>
            <w:top w:val="none" w:sz="0" w:space="0" w:color="auto"/>
            <w:left w:val="none" w:sz="0" w:space="0" w:color="auto"/>
            <w:bottom w:val="none" w:sz="0" w:space="0" w:color="auto"/>
            <w:right w:val="none" w:sz="0" w:space="0" w:color="auto"/>
          </w:divBdr>
          <w:divsChild>
            <w:div w:id="60645015">
              <w:marLeft w:val="0"/>
              <w:marRight w:val="0"/>
              <w:marTop w:val="0"/>
              <w:marBottom w:val="0"/>
              <w:divBdr>
                <w:top w:val="none" w:sz="0" w:space="0" w:color="auto"/>
                <w:left w:val="none" w:sz="0" w:space="0" w:color="auto"/>
                <w:bottom w:val="none" w:sz="0" w:space="0" w:color="auto"/>
                <w:right w:val="none" w:sz="0" w:space="0" w:color="auto"/>
              </w:divBdr>
            </w:div>
          </w:divsChild>
        </w:div>
        <w:div w:id="1884176732">
          <w:marLeft w:val="0"/>
          <w:marRight w:val="0"/>
          <w:marTop w:val="0"/>
          <w:marBottom w:val="0"/>
          <w:divBdr>
            <w:top w:val="none" w:sz="0" w:space="0" w:color="auto"/>
            <w:left w:val="none" w:sz="0" w:space="0" w:color="auto"/>
            <w:bottom w:val="none" w:sz="0" w:space="0" w:color="auto"/>
            <w:right w:val="none" w:sz="0" w:space="0" w:color="auto"/>
          </w:divBdr>
          <w:divsChild>
            <w:div w:id="1119109913">
              <w:marLeft w:val="0"/>
              <w:marRight w:val="0"/>
              <w:marTop w:val="0"/>
              <w:marBottom w:val="0"/>
              <w:divBdr>
                <w:top w:val="none" w:sz="0" w:space="0" w:color="auto"/>
                <w:left w:val="none" w:sz="0" w:space="0" w:color="auto"/>
                <w:bottom w:val="none" w:sz="0" w:space="0" w:color="auto"/>
                <w:right w:val="none" w:sz="0" w:space="0" w:color="auto"/>
              </w:divBdr>
              <w:divsChild>
                <w:div w:id="236135441">
                  <w:marLeft w:val="0"/>
                  <w:marRight w:val="0"/>
                  <w:marTop w:val="0"/>
                  <w:marBottom w:val="0"/>
                  <w:divBdr>
                    <w:top w:val="none" w:sz="0" w:space="0" w:color="auto"/>
                    <w:left w:val="none" w:sz="0" w:space="0" w:color="auto"/>
                    <w:bottom w:val="none" w:sz="0" w:space="0" w:color="auto"/>
                    <w:right w:val="none" w:sz="0" w:space="0" w:color="auto"/>
                  </w:divBdr>
                </w:div>
              </w:divsChild>
            </w:div>
            <w:div w:id="945771966">
              <w:marLeft w:val="0"/>
              <w:marRight w:val="0"/>
              <w:marTop w:val="0"/>
              <w:marBottom w:val="0"/>
              <w:divBdr>
                <w:top w:val="none" w:sz="0" w:space="0" w:color="auto"/>
                <w:left w:val="none" w:sz="0" w:space="0" w:color="auto"/>
                <w:bottom w:val="none" w:sz="0" w:space="0" w:color="auto"/>
                <w:right w:val="none" w:sz="0" w:space="0" w:color="auto"/>
              </w:divBdr>
            </w:div>
          </w:divsChild>
        </w:div>
        <w:div w:id="1875801229">
          <w:marLeft w:val="0"/>
          <w:marRight w:val="0"/>
          <w:marTop w:val="0"/>
          <w:marBottom w:val="0"/>
          <w:divBdr>
            <w:top w:val="none" w:sz="0" w:space="0" w:color="auto"/>
            <w:left w:val="none" w:sz="0" w:space="0" w:color="auto"/>
            <w:bottom w:val="none" w:sz="0" w:space="0" w:color="auto"/>
            <w:right w:val="none" w:sz="0" w:space="0" w:color="auto"/>
          </w:divBdr>
          <w:divsChild>
            <w:div w:id="909533700">
              <w:marLeft w:val="0"/>
              <w:marRight w:val="0"/>
              <w:marTop w:val="0"/>
              <w:marBottom w:val="0"/>
              <w:divBdr>
                <w:top w:val="none" w:sz="0" w:space="0" w:color="auto"/>
                <w:left w:val="none" w:sz="0" w:space="0" w:color="auto"/>
                <w:bottom w:val="none" w:sz="0" w:space="0" w:color="auto"/>
                <w:right w:val="none" w:sz="0" w:space="0" w:color="auto"/>
              </w:divBdr>
              <w:divsChild>
                <w:div w:id="2111005167">
                  <w:marLeft w:val="0"/>
                  <w:marRight w:val="0"/>
                  <w:marTop w:val="0"/>
                  <w:marBottom w:val="0"/>
                  <w:divBdr>
                    <w:top w:val="none" w:sz="0" w:space="0" w:color="auto"/>
                    <w:left w:val="none" w:sz="0" w:space="0" w:color="auto"/>
                    <w:bottom w:val="none" w:sz="0" w:space="0" w:color="auto"/>
                    <w:right w:val="none" w:sz="0" w:space="0" w:color="auto"/>
                  </w:divBdr>
                </w:div>
              </w:divsChild>
            </w:div>
            <w:div w:id="1500005193">
              <w:marLeft w:val="0"/>
              <w:marRight w:val="0"/>
              <w:marTop w:val="0"/>
              <w:marBottom w:val="0"/>
              <w:divBdr>
                <w:top w:val="none" w:sz="0" w:space="0" w:color="auto"/>
                <w:left w:val="none" w:sz="0" w:space="0" w:color="auto"/>
                <w:bottom w:val="none" w:sz="0" w:space="0" w:color="auto"/>
                <w:right w:val="none" w:sz="0" w:space="0" w:color="auto"/>
              </w:divBdr>
            </w:div>
          </w:divsChild>
        </w:div>
        <w:div w:id="2111273114">
          <w:marLeft w:val="0"/>
          <w:marRight w:val="0"/>
          <w:marTop w:val="0"/>
          <w:marBottom w:val="0"/>
          <w:divBdr>
            <w:top w:val="none" w:sz="0" w:space="0" w:color="auto"/>
            <w:left w:val="none" w:sz="0" w:space="0" w:color="auto"/>
            <w:bottom w:val="none" w:sz="0" w:space="0" w:color="auto"/>
            <w:right w:val="none" w:sz="0" w:space="0" w:color="auto"/>
          </w:divBdr>
          <w:divsChild>
            <w:div w:id="2043357353">
              <w:marLeft w:val="0"/>
              <w:marRight w:val="0"/>
              <w:marTop w:val="0"/>
              <w:marBottom w:val="0"/>
              <w:divBdr>
                <w:top w:val="none" w:sz="0" w:space="0" w:color="auto"/>
                <w:left w:val="none" w:sz="0" w:space="0" w:color="auto"/>
                <w:bottom w:val="none" w:sz="0" w:space="0" w:color="auto"/>
                <w:right w:val="none" w:sz="0" w:space="0" w:color="auto"/>
              </w:divBdr>
              <w:divsChild>
                <w:div w:id="2037391282">
                  <w:marLeft w:val="0"/>
                  <w:marRight w:val="0"/>
                  <w:marTop w:val="0"/>
                  <w:marBottom w:val="0"/>
                  <w:divBdr>
                    <w:top w:val="none" w:sz="0" w:space="0" w:color="auto"/>
                    <w:left w:val="none" w:sz="0" w:space="0" w:color="auto"/>
                    <w:bottom w:val="none" w:sz="0" w:space="0" w:color="auto"/>
                    <w:right w:val="none" w:sz="0" w:space="0" w:color="auto"/>
                  </w:divBdr>
                </w:div>
              </w:divsChild>
            </w:div>
            <w:div w:id="1733691996">
              <w:marLeft w:val="0"/>
              <w:marRight w:val="0"/>
              <w:marTop w:val="0"/>
              <w:marBottom w:val="0"/>
              <w:divBdr>
                <w:top w:val="none" w:sz="0" w:space="0" w:color="auto"/>
                <w:left w:val="none" w:sz="0" w:space="0" w:color="auto"/>
                <w:bottom w:val="none" w:sz="0" w:space="0" w:color="auto"/>
                <w:right w:val="none" w:sz="0" w:space="0" w:color="auto"/>
              </w:divBdr>
            </w:div>
          </w:divsChild>
        </w:div>
        <w:div w:id="1076707069">
          <w:marLeft w:val="0"/>
          <w:marRight w:val="0"/>
          <w:marTop w:val="0"/>
          <w:marBottom w:val="0"/>
          <w:divBdr>
            <w:top w:val="none" w:sz="0" w:space="0" w:color="auto"/>
            <w:left w:val="none" w:sz="0" w:space="0" w:color="auto"/>
            <w:bottom w:val="none" w:sz="0" w:space="0" w:color="auto"/>
            <w:right w:val="none" w:sz="0" w:space="0" w:color="auto"/>
          </w:divBdr>
          <w:divsChild>
            <w:div w:id="2022316340">
              <w:marLeft w:val="0"/>
              <w:marRight w:val="0"/>
              <w:marTop w:val="0"/>
              <w:marBottom w:val="0"/>
              <w:divBdr>
                <w:top w:val="none" w:sz="0" w:space="0" w:color="auto"/>
                <w:left w:val="none" w:sz="0" w:space="0" w:color="auto"/>
                <w:bottom w:val="none" w:sz="0" w:space="0" w:color="auto"/>
                <w:right w:val="none" w:sz="0" w:space="0" w:color="auto"/>
              </w:divBdr>
              <w:divsChild>
                <w:div w:id="1572695274">
                  <w:marLeft w:val="0"/>
                  <w:marRight w:val="0"/>
                  <w:marTop w:val="0"/>
                  <w:marBottom w:val="0"/>
                  <w:divBdr>
                    <w:top w:val="none" w:sz="0" w:space="0" w:color="auto"/>
                    <w:left w:val="none" w:sz="0" w:space="0" w:color="auto"/>
                    <w:bottom w:val="none" w:sz="0" w:space="0" w:color="auto"/>
                    <w:right w:val="none" w:sz="0" w:space="0" w:color="auto"/>
                  </w:divBdr>
                </w:div>
              </w:divsChild>
            </w:div>
            <w:div w:id="1575971666">
              <w:marLeft w:val="0"/>
              <w:marRight w:val="0"/>
              <w:marTop w:val="0"/>
              <w:marBottom w:val="0"/>
              <w:divBdr>
                <w:top w:val="none" w:sz="0" w:space="0" w:color="auto"/>
                <w:left w:val="none" w:sz="0" w:space="0" w:color="auto"/>
                <w:bottom w:val="none" w:sz="0" w:space="0" w:color="auto"/>
                <w:right w:val="none" w:sz="0" w:space="0" w:color="auto"/>
              </w:divBdr>
            </w:div>
          </w:divsChild>
        </w:div>
        <w:div w:id="1870606677">
          <w:marLeft w:val="0"/>
          <w:marRight w:val="0"/>
          <w:marTop w:val="0"/>
          <w:marBottom w:val="0"/>
          <w:divBdr>
            <w:top w:val="none" w:sz="0" w:space="0" w:color="auto"/>
            <w:left w:val="none" w:sz="0" w:space="0" w:color="auto"/>
            <w:bottom w:val="none" w:sz="0" w:space="0" w:color="auto"/>
            <w:right w:val="none" w:sz="0" w:space="0" w:color="auto"/>
          </w:divBdr>
          <w:divsChild>
            <w:div w:id="129788155">
              <w:marLeft w:val="0"/>
              <w:marRight w:val="0"/>
              <w:marTop w:val="0"/>
              <w:marBottom w:val="0"/>
              <w:divBdr>
                <w:top w:val="none" w:sz="0" w:space="0" w:color="auto"/>
                <w:left w:val="none" w:sz="0" w:space="0" w:color="auto"/>
                <w:bottom w:val="none" w:sz="0" w:space="0" w:color="auto"/>
                <w:right w:val="none" w:sz="0" w:space="0" w:color="auto"/>
              </w:divBdr>
              <w:divsChild>
                <w:div w:id="283971438">
                  <w:marLeft w:val="0"/>
                  <w:marRight w:val="0"/>
                  <w:marTop w:val="0"/>
                  <w:marBottom w:val="0"/>
                  <w:divBdr>
                    <w:top w:val="none" w:sz="0" w:space="0" w:color="auto"/>
                    <w:left w:val="none" w:sz="0" w:space="0" w:color="auto"/>
                    <w:bottom w:val="none" w:sz="0" w:space="0" w:color="auto"/>
                    <w:right w:val="none" w:sz="0" w:space="0" w:color="auto"/>
                  </w:divBdr>
                </w:div>
              </w:divsChild>
            </w:div>
            <w:div w:id="2135173092">
              <w:marLeft w:val="0"/>
              <w:marRight w:val="0"/>
              <w:marTop w:val="0"/>
              <w:marBottom w:val="0"/>
              <w:divBdr>
                <w:top w:val="none" w:sz="0" w:space="0" w:color="auto"/>
                <w:left w:val="none" w:sz="0" w:space="0" w:color="auto"/>
                <w:bottom w:val="none" w:sz="0" w:space="0" w:color="auto"/>
                <w:right w:val="none" w:sz="0" w:space="0" w:color="auto"/>
              </w:divBdr>
            </w:div>
          </w:divsChild>
        </w:div>
        <w:div w:id="1036392583">
          <w:marLeft w:val="0"/>
          <w:marRight w:val="0"/>
          <w:marTop w:val="0"/>
          <w:marBottom w:val="0"/>
          <w:divBdr>
            <w:top w:val="none" w:sz="0" w:space="0" w:color="auto"/>
            <w:left w:val="none" w:sz="0" w:space="0" w:color="auto"/>
            <w:bottom w:val="none" w:sz="0" w:space="0" w:color="auto"/>
            <w:right w:val="none" w:sz="0" w:space="0" w:color="auto"/>
          </w:divBdr>
          <w:divsChild>
            <w:div w:id="105467683">
              <w:marLeft w:val="0"/>
              <w:marRight w:val="0"/>
              <w:marTop w:val="0"/>
              <w:marBottom w:val="0"/>
              <w:divBdr>
                <w:top w:val="none" w:sz="0" w:space="0" w:color="auto"/>
                <w:left w:val="none" w:sz="0" w:space="0" w:color="auto"/>
                <w:bottom w:val="none" w:sz="0" w:space="0" w:color="auto"/>
                <w:right w:val="none" w:sz="0" w:space="0" w:color="auto"/>
              </w:divBdr>
              <w:divsChild>
                <w:div w:id="268391286">
                  <w:marLeft w:val="0"/>
                  <w:marRight w:val="0"/>
                  <w:marTop w:val="0"/>
                  <w:marBottom w:val="0"/>
                  <w:divBdr>
                    <w:top w:val="none" w:sz="0" w:space="0" w:color="auto"/>
                    <w:left w:val="none" w:sz="0" w:space="0" w:color="auto"/>
                    <w:bottom w:val="none" w:sz="0" w:space="0" w:color="auto"/>
                    <w:right w:val="none" w:sz="0" w:space="0" w:color="auto"/>
                  </w:divBdr>
                </w:div>
              </w:divsChild>
            </w:div>
            <w:div w:id="34170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545">
      <w:bodyDiv w:val="1"/>
      <w:marLeft w:val="0"/>
      <w:marRight w:val="0"/>
      <w:marTop w:val="0"/>
      <w:marBottom w:val="0"/>
      <w:divBdr>
        <w:top w:val="none" w:sz="0" w:space="0" w:color="auto"/>
        <w:left w:val="none" w:sz="0" w:space="0" w:color="auto"/>
        <w:bottom w:val="none" w:sz="0" w:space="0" w:color="auto"/>
        <w:right w:val="none" w:sz="0" w:space="0" w:color="auto"/>
      </w:divBdr>
      <w:divsChild>
        <w:div w:id="1931155990">
          <w:marLeft w:val="0"/>
          <w:marRight w:val="0"/>
          <w:marTop w:val="0"/>
          <w:marBottom w:val="0"/>
          <w:divBdr>
            <w:top w:val="none" w:sz="0" w:space="0" w:color="auto"/>
            <w:left w:val="none" w:sz="0" w:space="0" w:color="auto"/>
            <w:bottom w:val="none" w:sz="0" w:space="0" w:color="auto"/>
            <w:right w:val="none" w:sz="0" w:space="0" w:color="auto"/>
          </w:divBdr>
          <w:divsChild>
            <w:div w:id="100145707">
              <w:marLeft w:val="0"/>
              <w:marRight w:val="0"/>
              <w:marTop w:val="0"/>
              <w:marBottom w:val="0"/>
              <w:divBdr>
                <w:top w:val="none" w:sz="0" w:space="0" w:color="auto"/>
                <w:left w:val="none" w:sz="0" w:space="0" w:color="auto"/>
                <w:bottom w:val="none" w:sz="0" w:space="0" w:color="auto"/>
                <w:right w:val="none" w:sz="0" w:space="0" w:color="auto"/>
              </w:divBdr>
              <w:divsChild>
                <w:div w:id="192421385">
                  <w:marLeft w:val="0"/>
                  <w:marRight w:val="0"/>
                  <w:marTop w:val="0"/>
                  <w:marBottom w:val="0"/>
                  <w:divBdr>
                    <w:top w:val="none" w:sz="0" w:space="0" w:color="auto"/>
                    <w:left w:val="none" w:sz="0" w:space="0" w:color="auto"/>
                    <w:bottom w:val="none" w:sz="0" w:space="0" w:color="auto"/>
                    <w:right w:val="none" w:sz="0" w:space="0" w:color="auto"/>
                  </w:divBdr>
                </w:div>
                <w:div w:id="15346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10088">
          <w:marLeft w:val="0"/>
          <w:marRight w:val="0"/>
          <w:marTop w:val="0"/>
          <w:marBottom w:val="0"/>
          <w:divBdr>
            <w:top w:val="none" w:sz="0" w:space="0" w:color="auto"/>
            <w:left w:val="none" w:sz="0" w:space="0" w:color="auto"/>
            <w:bottom w:val="none" w:sz="0" w:space="0" w:color="auto"/>
            <w:right w:val="none" w:sz="0" w:space="0" w:color="auto"/>
          </w:divBdr>
          <w:divsChild>
            <w:div w:id="1190529199">
              <w:marLeft w:val="0"/>
              <w:marRight w:val="0"/>
              <w:marTop w:val="0"/>
              <w:marBottom w:val="0"/>
              <w:divBdr>
                <w:top w:val="none" w:sz="0" w:space="0" w:color="auto"/>
                <w:left w:val="none" w:sz="0" w:space="0" w:color="auto"/>
                <w:bottom w:val="none" w:sz="0" w:space="0" w:color="auto"/>
                <w:right w:val="none" w:sz="0" w:space="0" w:color="auto"/>
              </w:divBdr>
              <w:divsChild>
                <w:div w:id="136710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31351260">
      <w:bodyDiv w:val="1"/>
      <w:marLeft w:val="0"/>
      <w:marRight w:val="0"/>
      <w:marTop w:val="0"/>
      <w:marBottom w:val="0"/>
      <w:divBdr>
        <w:top w:val="none" w:sz="0" w:space="0" w:color="auto"/>
        <w:left w:val="none" w:sz="0" w:space="0" w:color="auto"/>
        <w:bottom w:val="none" w:sz="0" w:space="0" w:color="auto"/>
        <w:right w:val="none" w:sz="0" w:space="0" w:color="auto"/>
      </w:divBdr>
    </w:div>
    <w:div w:id="406803234">
      <w:bodyDiv w:val="1"/>
      <w:marLeft w:val="0"/>
      <w:marRight w:val="0"/>
      <w:marTop w:val="0"/>
      <w:marBottom w:val="0"/>
      <w:divBdr>
        <w:top w:val="none" w:sz="0" w:space="0" w:color="auto"/>
        <w:left w:val="none" w:sz="0" w:space="0" w:color="auto"/>
        <w:bottom w:val="none" w:sz="0" w:space="0" w:color="auto"/>
        <w:right w:val="none" w:sz="0" w:space="0" w:color="auto"/>
      </w:divBdr>
      <w:divsChild>
        <w:div w:id="193347335">
          <w:marLeft w:val="0"/>
          <w:marRight w:val="225"/>
          <w:marTop w:val="0"/>
          <w:marBottom w:val="0"/>
          <w:divBdr>
            <w:top w:val="none" w:sz="0" w:space="0" w:color="auto"/>
            <w:left w:val="none" w:sz="0" w:space="0" w:color="auto"/>
            <w:bottom w:val="none" w:sz="0" w:space="0" w:color="auto"/>
            <w:right w:val="none" w:sz="0" w:space="0" w:color="auto"/>
          </w:divBdr>
        </w:div>
      </w:divsChild>
    </w:div>
    <w:div w:id="458305301">
      <w:bodyDiv w:val="1"/>
      <w:marLeft w:val="0"/>
      <w:marRight w:val="0"/>
      <w:marTop w:val="0"/>
      <w:marBottom w:val="0"/>
      <w:divBdr>
        <w:top w:val="none" w:sz="0" w:space="0" w:color="auto"/>
        <w:left w:val="none" w:sz="0" w:space="0" w:color="auto"/>
        <w:bottom w:val="none" w:sz="0" w:space="0" w:color="auto"/>
        <w:right w:val="none" w:sz="0" w:space="0" w:color="auto"/>
      </w:divBdr>
    </w:div>
    <w:div w:id="479007430">
      <w:bodyDiv w:val="1"/>
      <w:marLeft w:val="0"/>
      <w:marRight w:val="0"/>
      <w:marTop w:val="0"/>
      <w:marBottom w:val="0"/>
      <w:divBdr>
        <w:top w:val="none" w:sz="0" w:space="0" w:color="auto"/>
        <w:left w:val="none" w:sz="0" w:space="0" w:color="auto"/>
        <w:bottom w:val="none" w:sz="0" w:space="0" w:color="auto"/>
        <w:right w:val="none" w:sz="0" w:space="0" w:color="auto"/>
      </w:divBdr>
      <w:divsChild>
        <w:div w:id="653072780">
          <w:marLeft w:val="0"/>
          <w:marRight w:val="0"/>
          <w:marTop w:val="0"/>
          <w:marBottom w:val="0"/>
          <w:divBdr>
            <w:top w:val="single" w:sz="6" w:space="15" w:color="E6E6E6"/>
            <w:left w:val="none" w:sz="0" w:space="0" w:color="auto"/>
            <w:bottom w:val="none" w:sz="0" w:space="15" w:color="auto"/>
            <w:right w:val="none" w:sz="0" w:space="0" w:color="auto"/>
          </w:divBdr>
          <w:divsChild>
            <w:div w:id="438062817">
              <w:marLeft w:val="-480"/>
              <w:marRight w:val="0"/>
              <w:marTop w:val="0"/>
              <w:marBottom w:val="0"/>
              <w:divBdr>
                <w:top w:val="none" w:sz="0" w:space="0" w:color="auto"/>
                <w:left w:val="none" w:sz="0" w:space="0" w:color="auto"/>
                <w:bottom w:val="none" w:sz="0" w:space="0" w:color="auto"/>
                <w:right w:val="none" w:sz="0" w:space="0" w:color="auto"/>
              </w:divBdr>
              <w:divsChild>
                <w:div w:id="276911843">
                  <w:marLeft w:val="480"/>
                  <w:marRight w:val="0"/>
                  <w:marTop w:val="0"/>
                  <w:marBottom w:val="0"/>
                  <w:divBdr>
                    <w:top w:val="none" w:sz="0" w:space="0" w:color="auto"/>
                    <w:left w:val="none" w:sz="0" w:space="0" w:color="auto"/>
                    <w:bottom w:val="none" w:sz="0" w:space="0" w:color="auto"/>
                    <w:right w:val="none" w:sz="0" w:space="0" w:color="auto"/>
                  </w:divBdr>
                </w:div>
                <w:div w:id="1585869332">
                  <w:marLeft w:val="480"/>
                  <w:marRight w:val="0"/>
                  <w:marTop w:val="0"/>
                  <w:marBottom w:val="0"/>
                  <w:divBdr>
                    <w:top w:val="none" w:sz="0" w:space="0" w:color="auto"/>
                    <w:left w:val="none" w:sz="0" w:space="0" w:color="auto"/>
                    <w:bottom w:val="none" w:sz="0" w:space="0" w:color="auto"/>
                    <w:right w:val="none" w:sz="0" w:space="0" w:color="auto"/>
                  </w:divBdr>
                </w:div>
                <w:div w:id="333460634">
                  <w:marLeft w:val="480"/>
                  <w:marRight w:val="0"/>
                  <w:marTop w:val="0"/>
                  <w:marBottom w:val="0"/>
                  <w:divBdr>
                    <w:top w:val="none" w:sz="0" w:space="0" w:color="auto"/>
                    <w:left w:val="none" w:sz="0" w:space="0" w:color="auto"/>
                    <w:bottom w:val="none" w:sz="0" w:space="0" w:color="auto"/>
                    <w:right w:val="none" w:sz="0" w:space="0" w:color="auto"/>
                  </w:divBdr>
                </w:div>
                <w:div w:id="65494999">
                  <w:marLeft w:val="480"/>
                  <w:marRight w:val="0"/>
                  <w:marTop w:val="0"/>
                  <w:marBottom w:val="0"/>
                  <w:divBdr>
                    <w:top w:val="none" w:sz="0" w:space="0" w:color="auto"/>
                    <w:left w:val="none" w:sz="0" w:space="0" w:color="auto"/>
                    <w:bottom w:val="none" w:sz="0" w:space="0" w:color="auto"/>
                    <w:right w:val="none" w:sz="0" w:space="0" w:color="auto"/>
                  </w:divBdr>
                </w:div>
                <w:div w:id="129722106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682513855">
          <w:marLeft w:val="-480"/>
          <w:marRight w:val="0"/>
          <w:marTop w:val="0"/>
          <w:marBottom w:val="0"/>
          <w:divBdr>
            <w:top w:val="none" w:sz="0" w:space="0" w:color="auto"/>
            <w:left w:val="none" w:sz="0" w:space="0" w:color="auto"/>
            <w:bottom w:val="none" w:sz="0" w:space="0" w:color="auto"/>
            <w:right w:val="none" w:sz="0" w:space="0" w:color="auto"/>
          </w:divBdr>
          <w:divsChild>
            <w:div w:id="850024390">
              <w:marLeft w:val="480"/>
              <w:marRight w:val="0"/>
              <w:marTop w:val="0"/>
              <w:marBottom w:val="0"/>
              <w:divBdr>
                <w:top w:val="none" w:sz="0" w:space="0" w:color="auto"/>
                <w:left w:val="none" w:sz="0" w:space="0" w:color="auto"/>
                <w:bottom w:val="none" w:sz="0" w:space="0" w:color="auto"/>
                <w:right w:val="none" w:sz="0" w:space="0" w:color="auto"/>
              </w:divBdr>
            </w:div>
          </w:divsChild>
        </w:div>
        <w:div w:id="1928030773">
          <w:marLeft w:val="-480"/>
          <w:marRight w:val="0"/>
          <w:marTop w:val="0"/>
          <w:marBottom w:val="0"/>
          <w:divBdr>
            <w:top w:val="none" w:sz="0" w:space="0" w:color="auto"/>
            <w:left w:val="none" w:sz="0" w:space="0" w:color="auto"/>
            <w:bottom w:val="none" w:sz="0" w:space="0" w:color="auto"/>
            <w:right w:val="none" w:sz="0" w:space="0" w:color="auto"/>
          </w:divBdr>
          <w:divsChild>
            <w:div w:id="2112974055">
              <w:marLeft w:val="480"/>
              <w:marRight w:val="0"/>
              <w:marTop w:val="0"/>
              <w:marBottom w:val="0"/>
              <w:divBdr>
                <w:top w:val="none" w:sz="0" w:space="0" w:color="auto"/>
                <w:left w:val="none" w:sz="0" w:space="0" w:color="auto"/>
                <w:bottom w:val="none" w:sz="0" w:space="0" w:color="auto"/>
                <w:right w:val="none" w:sz="0" w:space="0" w:color="auto"/>
              </w:divBdr>
            </w:div>
          </w:divsChild>
        </w:div>
        <w:div w:id="1924489631">
          <w:marLeft w:val="-480"/>
          <w:marRight w:val="0"/>
          <w:marTop w:val="0"/>
          <w:marBottom w:val="0"/>
          <w:divBdr>
            <w:top w:val="none" w:sz="0" w:space="0" w:color="auto"/>
            <w:left w:val="none" w:sz="0" w:space="0" w:color="auto"/>
            <w:bottom w:val="none" w:sz="0" w:space="0" w:color="auto"/>
            <w:right w:val="none" w:sz="0" w:space="0" w:color="auto"/>
          </w:divBdr>
          <w:divsChild>
            <w:div w:id="690953931">
              <w:marLeft w:val="480"/>
              <w:marRight w:val="0"/>
              <w:marTop w:val="0"/>
              <w:marBottom w:val="0"/>
              <w:divBdr>
                <w:top w:val="none" w:sz="0" w:space="0" w:color="auto"/>
                <w:left w:val="none" w:sz="0" w:space="0" w:color="auto"/>
                <w:bottom w:val="none" w:sz="0" w:space="0" w:color="auto"/>
                <w:right w:val="none" w:sz="0" w:space="0" w:color="auto"/>
              </w:divBdr>
            </w:div>
          </w:divsChild>
        </w:div>
        <w:div w:id="1329864483">
          <w:marLeft w:val="-480"/>
          <w:marRight w:val="0"/>
          <w:marTop w:val="0"/>
          <w:marBottom w:val="0"/>
          <w:divBdr>
            <w:top w:val="none" w:sz="0" w:space="0" w:color="auto"/>
            <w:left w:val="none" w:sz="0" w:space="0" w:color="auto"/>
            <w:bottom w:val="none" w:sz="0" w:space="0" w:color="auto"/>
            <w:right w:val="none" w:sz="0" w:space="0" w:color="auto"/>
          </w:divBdr>
          <w:divsChild>
            <w:div w:id="861012984">
              <w:marLeft w:val="480"/>
              <w:marRight w:val="0"/>
              <w:marTop w:val="0"/>
              <w:marBottom w:val="0"/>
              <w:divBdr>
                <w:top w:val="none" w:sz="0" w:space="0" w:color="auto"/>
                <w:left w:val="none" w:sz="0" w:space="0" w:color="auto"/>
                <w:bottom w:val="none" w:sz="0" w:space="0" w:color="auto"/>
                <w:right w:val="none" w:sz="0" w:space="0" w:color="auto"/>
              </w:divBdr>
            </w:div>
          </w:divsChild>
        </w:div>
        <w:div w:id="2114592330">
          <w:marLeft w:val="-480"/>
          <w:marRight w:val="0"/>
          <w:marTop w:val="0"/>
          <w:marBottom w:val="0"/>
          <w:divBdr>
            <w:top w:val="none" w:sz="0" w:space="0" w:color="auto"/>
            <w:left w:val="none" w:sz="0" w:space="0" w:color="auto"/>
            <w:bottom w:val="none" w:sz="0" w:space="0" w:color="auto"/>
            <w:right w:val="none" w:sz="0" w:space="0" w:color="auto"/>
          </w:divBdr>
          <w:divsChild>
            <w:div w:id="49060751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653412845">
      <w:bodyDiv w:val="1"/>
      <w:marLeft w:val="0"/>
      <w:marRight w:val="0"/>
      <w:marTop w:val="0"/>
      <w:marBottom w:val="0"/>
      <w:divBdr>
        <w:top w:val="none" w:sz="0" w:space="0" w:color="auto"/>
        <w:left w:val="none" w:sz="0" w:space="0" w:color="auto"/>
        <w:bottom w:val="none" w:sz="0" w:space="0" w:color="auto"/>
        <w:right w:val="none" w:sz="0" w:space="0" w:color="auto"/>
      </w:divBdr>
      <w:divsChild>
        <w:div w:id="14311611">
          <w:marLeft w:val="0"/>
          <w:marRight w:val="0"/>
          <w:marTop w:val="0"/>
          <w:marBottom w:val="0"/>
          <w:divBdr>
            <w:top w:val="none" w:sz="0" w:space="0" w:color="auto"/>
            <w:left w:val="none" w:sz="0" w:space="0" w:color="auto"/>
            <w:bottom w:val="none" w:sz="0" w:space="0" w:color="auto"/>
            <w:right w:val="none" w:sz="0" w:space="0" w:color="auto"/>
          </w:divBdr>
          <w:divsChild>
            <w:div w:id="19573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3205">
      <w:bodyDiv w:val="1"/>
      <w:marLeft w:val="0"/>
      <w:marRight w:val="0"/>
      <w:marTop w:val="0"/>
      <w:marBottom w:val="0"/>
      <w:divBdr>
        <w:top w:val="none" w:sz="0" w:space="0" w:color="auto"/>
        <w:left w:val="none" w:sz="0" w:space="0" w:color="auto"/>
        <w:bottom w:val="none" w:sz="0" w:space="0" w:color="auto"/>
        <w:right w:val="none" w:sz="0" w:space="0" w:color="auto"/>
      </w:divBdr>
      <w:divsChild>
        <w:div w:id="457261422">
          <w:marLeft w:val="0"/>
          <w:marRight w:val="0"/>
          <w:marTop w:val="0"/>
          <w:marBottom w:val="0"/>
          <w:divBdr>
            <w:top w:val="none" w:sz="0" w:space="0" w:color="auto"/>
            <w:left w:val="none" w:sz="0" w:space="0" w:color="auto"/>
            <w:bottom w:val="none" w:sz="0" w:space="0" w:color="auto"/>
            <w:right w:val="none" w:sz="0" w:space="0" w:color="auto"/>
          </w:divBdr>
          <w:divsChild>
            <w:div w:id="1961718075">
              <w:marLeft w:val="0"/>
              <w:marRight w:val="0"/>
              <w:marTop w:val="0"/>
              <w:marBottom w:val="0"/>
              <w:divBdr>
                <w:top w:val="none" w:sz="0" w:space="0" w:color="auto"/>
                <w:left w:val="none" w:sz="0" w:space="0" w:color="auto"/>
                <w:bottom w:val="none" w:sz="0" w:space="0" w:color="auto"/>
                <w:right w:val="none" w:sz="0" w:space="0" w:color="auto"/>
              </w:divBdr>
              <w:divsChild>
                <w:div w:id="18179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00993">
      <w:bodyDiv w:val="1"/>
      <w:marLeft w:val="0"/>
      <w:marRight w:val="0"/>
      <w:marTop w:val="0"/>
      <w:marBottom w:val="0"/>
      <w:divBdr>
        <w:top w:val="none" w:sz="0" w:space="0" w:color="auto"/>
        <w:left w:val="none" w:sz="0" w:space="0" w:color="auto"/>
        <w:bottom w:val="none" w:sz="0" w:space="0" w:color="auto"/>
        <w:right w:val="none" w:sz="0" w:space="0" w:color="auto"/>
      </w:divBdr>
      <w:divsChild>
        <w:div w:id="1643197973">
          <w:marLeft w:val="0"/>
          <w:marRight w:val="0"/>
          <w:marTop w:val="0"/>
          <w:marBottom w:val="0"/>
          <w:divBdr>
            <w:top w:val="none" w:sz="0" w:space="0" w:color="auto"/>
            <w:left w:val="none" w:sz="0" w:space="0" w:color="auto"/>
            <w:bottom w:val="none" w:sz="0" w:space="0" w:color="auto"/>
            <w:right w:val="none" w:sz="0" w:space="0" w:color="auto"/>
          </w:divBdr>
          <w:divsChild>
            <w:div w:id="1617440697">
              <w:marLeft w:val="0"/>
              <w:marRight w:val="0"/>
              <w:marTop w:val="0"/>
              <w:marBottom w:val="0"/>
              <w:divBdr>
                <w:top w:val="none" w:sz="0" w:space="0" w:color="auto"/>
                <w:left w:val="none" w:sz="0" w:space="0" w:color="auto"/>
                <w:bottom w:val="none" w:sz="0" w:space="0" w:color="auto"/>
                <w:right w:val="none" w:sz="0" w:space="0" w:color="auto"/>
              </w:divBdr>
              <w:divsChild>
                <w:div w:id="1592928848">
                  <w:marLeft w:val="0"/>
                  <w:marRight w:val="0"/>
                  <w:marTop w:val="0"/>
                  <w:marBottom w:val="0"/>
                  <w:divBdr>
                    <w:top w:val="none" w:sz="0" w:space="0" w:color="auto"/>
                    <w:left w:val="none" w:sz="0" w:space="0" w:color="auto"/>
                    <w:bottom w:val="none" w:sz="0" w:space="0" w:color="auto"/>
                    <w:right w:val="none" w:sz="0" w:space="0" w:color="auto"/>
                  </w:divBdr>
                </w:div>
                <w:div w:id="12244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6273">
          <w:marLeft w:val="0"/>
          <w:marRight w:val="0"/>
          <w:marTop w:val="0"/>
          <w:marBottom w:val="0"/>
          <w:divBdr>
            <w:top w:val="none" w:sz="0" w:space="0" w:color="auto"/>
            <w:left w:val="none" w:sz="0" w:space="0" w:color="auto"/>
            <w:bottom w:val="none" w:sz="0" w:space="0" w:color="auto"/>
            <w:right w:val="none" w:sz="0" w:space="0" w:color="auto"/>
          </w:divBdr>
          <w:divsChild>
            <w:div w:id="1783449651">
              <w:marLeft w:val="0"/>
              <w:marRight w:val="0"/>
              <w:marTop w:val="0"/>
              <w:marBottom w:val="0"/>
              <w:divBdr>
                <w:top w:val="none" w:sz="0" w:space="0" w:color="auto"/>
                <w:left w:val="none" w:sz="0" w:space="0" w:color="auto"/>
                <w:bottom w:val="none" w:sz="0" w:space="0" w:color="auto"/>
                <w:right w:val="none" w:sz="0" w:space="0" w:color="auto"/>
              </w:divBdr>
              <w:divsChild>
                <w:div w:id="1856385088">
                  <w:marLeft w:val="0"/>
                  <w:marRight w:val="0"/>
                  <w:marTop w:val="0"/>
                  <w:marBottom w:val="0"/>
                  <w:divBdr>
                    <w:top w:val="none" w:sz="0" w:space="0" w:color="auto"/>
                    <w:left w:val="none" w:sz="0" w:space="0" w:color="auto"/>
                    <w:bottom w:val="none" w:sz="0" w:space="0" w:color="auto"/>
                    <w:right w:val="none" w:sz="0" w:space="0" w:color="auto"/>
                  </w:divBdr>
                </w:div>
                <w:div w:id="7616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55581">
          <w:marLeft w:val="0"/>
          <w:marRight w:val="0"/>
          <w:marTop w:val="0"/>
          <w:marBottom w:val="0"/>
          <w:divBdr>
            <w:top w:val="none" w:sz="0" w:space="0" w:color="auto"/>
            <w:left w:val="none" w:sz="0" w:space="0" w:color="auto"/>
            <w:bottom w:val="none" w:sz="0" w:space="0" w:color="auto"/>
            <w:right w:val="none" w:sz="0" w:space="0" w:color="auto"/>
          </w:divBdr>
          <w:divsChild>
            <w:div w:id="2051610272">
              <w:marLeft w:val="0"/>
              <w:marRight w:val="0"/>
              <w:marTop w:val="0"/>
              <w:marBottom w:val="0"/>
              <w:divBdr>
                <w:top w:val="none" w:sz="0" w:space="0" w:color="auto"/>
                <w:left w:val="none" w:sz="0" w:space="0" w:color="auto"/>
                <w:bottom w:val="none" w:sz="0" w:space="0" w:color="auto"/>
                <w:right w:val="none" w:sz="0" w:space="0" w:color="auto"/>
              </w:divBdr>
              <w:divsChild>
                <w:div w:id="1847091896">
                  <w:marLeft w:val="0"/>
                  <w:marRight w:val="0"/>
                  <w:marTop w:val="0"/>
                  <w:marBottom w:val="0"/>
                  <w:divBdr>
                    <w:top w:val="none" w:sz="0" w:space="0" w:color="auto"/>
                    <w:left w:val="none" w:sz="0" w:space="0" w:color="auto"/>
                    <w:bottom w:val="none" w:sz="0" w:space="0" w:color="auto"/>
                    <w:right w:val="none" w:sz="0" w:space="0" w:color="auto"/>
                  </w:divBdr>
                </w:div>
                <w:div w:id="13366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30581">
          <w:marLeft w:val="0"/>
          <w:marRight w:val="0"/>
          <w:marTop w:val="0"/>
          <w:marBottom w:val="0"/>
          <w:divBdr>
            <w:top w:val="none" w:sz="0" w:space="0" w:color="auto"/>
            <w:left w:val="none" w:sz="0" w:space="0" w:color="auto"/>
            <w:bottom w:val="none" w:sz="0" w:space="0" w:color="auto"/>
            <w:right w:val="none" w:sz="0" w:space="0" w:color="auto"/>
          </w:divBdr>
          <w:divsChild>
            <w:div w:id="1157843029">
              <w:marLeft w:val="0"/>
              <w:marRight w:val="0"/>
              <w:marTop w:val="0"/>
              <w:marBottom w:val="0"/>
              <w:divBdr>
                <w:top w:val="none" w:sz="0" w:space="0" w:color="auto"/>
                <w:left w:val="none" w:sz="0" w:space="0" w:color="auto"/>
                <w:bottom w:val="none" w:sz="0" w:space="0" w:color="auto"/>
                <w:right w:val="none" w:sz="0" w:space="0" w:color="auto"/>
              </w:divBdr>
              <w:divsChild>
                <w:div w:id="512767482">
                  <w:marLeft w:val="0"/>
                  <w:marRight w:val="0"/>
                  <w:marTop w:val="0"/>
                  <w:marBottom w:val="0"/>
                  <w:divBdr>
                    <w:top w:val="none" w:sz="0" w:space="0" w:color="auto"/>
                    <w:left w:val="none" w:sz="0" w:space="0" w:color="auto"/>
                    <w:bottom w:val="none" w:sz="0" w:space="0" w:color="auto"/>
                    <w:right w:val="none" w:sz="0" w:space="0" w:color="auto"/>
                  </w:divBdr>
                </w:div>
                <w:div w:id="10250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489">
          <w:marLeft w:val="0"/>
          <w:marRight w:val="0"/>
          <w:marTop w:val="0"/>
          <w:marBottom w:val="0"/>
          <w:divBdr>
            <w:top w:val="none" w:sz="0" w:space="0" w:color="auto"/>
            <w:left w:val="none" w:sz="0" w:space="0" w:color="auto"/>
            <w:bottom w:val="none" w:sz="0" w:space="0" w:color="auto"/>
            <w:right w:val="none" w:sz="0" w:space="0" w:color="auto"/>
          </w:divBdr>
          <w:divsChild>
            <w:div w:id="1120535520">
              <w:marLeft w:val="0"/>
              <w:marRight w:val="0"/>
              <w:marTop w:val="0"/>
              <w:marBottom w:val="0"/>
              <w:divBdr>
                <w:top w:val="none" w:sz="0" w:space="0" w:color="auto"/>
                <w:left w:val="none" w:sz="0" w:space="0" w:color="auto"/>
                <w:bottom w:val="none" w:sz="0" w:space="0" w:color="auto"/>
                <w:right w:val="none" w:sz="0" w:space="0" w:color="auto"/>
              </w:divBdr>
              <w:divsChild>
                <w:div w:id="175848328">
                  <w:marLeft w:val="0"/>
                  <w:marRight w:val="0"/>
                  <w:marTop w:val="0"/>
                  <w:marBottom w:val="0"/>
                  <w:divBdr>
                    <w:top w:val="none" w:sz="0" w:space="0" w:color="auto"/>
                    <w:left w:val="none" w:sz="0" w:space="0" w:color="auto"/>
                    <w:bottom w:val="none" w:sz="0" w:space="0" w:color="auto"/>
                    <w:right w:val="none" w:sz="0" w:space="0" w:color="auto"/>
                  </w:divBdr>
                </w:div>
                <w:div w:id="17797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8255">
          <w:marLeft w:val="0"/>
          <w:marRight w:val="0"/>
          <w:marTop w:val="0"/>
          <w:marBottom w:val="0"/>
          <w:divBdr>
            <w:top w:val="none" w:sz="0" w:space="0" w:color="auto"/>
            <w:left w:val="none" w:sz="0" w:space="0" w:color="auto"/>
            <w:bottom w:val="none" w:sz="0" w:space="0" w:color="auto"/>
            <w:right w:val="none" w:sz="0" w:space="0" w:color="auto"/>
          </w:divBdr>
          <w:divsChild>
            <w:div w:id="1946958460">
              <w:marLeft w:val="0"/>
              <w:marRight w:val="0"/>
              <w:marTop w:val="0"/>
              <w:marBottom w:val="0"/>
              <w:divBdr>
                <w:top w:val="none" w:sz="0" w:space="0" w:color="auto"/>
                <w:left w:val="none" w:sz="0" w:space="0" w:color="auto"/>
                <w:bottom w:val="none" w:sz="0" w:space="0" w:color="auto"/>
                <w:right w:val="none" w:sz="0" w:space="0" w:color="auto"/>
              </w:divBdr>
              <w:divsChild>
                <w:div w:id="1051882425">
                  <w:marLeft w:val="0"/>
                  <w:marRight w:val="0"/>
                  <w:marTop w:val="0"/>
                  <w:marBottom w:val="0"/>
                  <w:divBdr>
                    <w:top w:val="none" w:sz="0" w:space="0" w:color="auto"/>
                    <w:left w:val="none" w:sz="0" w:space="0" w:color="auto"/>
                    <w:bottom w:val="none" w:sz="0" w:space="0" w:color="auto"/>
                    <w:right w:val="none" w:sz="0" w:space="0" w:color="auto"/>
                  </w:divBdr>
                </w:div>
                <w:div w:id="59147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17814">
          <w:marLeft w:val="0"/>
          <w:marRight w:val="0"/>
          <w:marTop w:val="0"/>
          <w:marBottom w:val="0"/>
          <w:divBdr>
            <w:top w:val="none" w:sz="0" w:space="0" w:color="auto"/>
            <w:left w:val="none" w:sz="0" w:space="0" w:color="auto"/>
            <w:bottom w:val="none" w:sz="0" w:space="0" w:color="auto"/>
            <w:right w:val="none" w:sz="0" w:space="0" w:color="auto"/>
          </w:divBdr>
          <w:divsChild>
            <w:div w:id="550725254">
              <w:marLeft w:val="0"/>
              <w:marRight w:val="0"/>
              <w:marTop w:val="0"/>
              <w:marBottom w:val="0"/>
              <w:divBdr>
                <w:top w:val="none" w:sz="0" w:space="0" w:color="auto"/>
                <w:left w:val="none" w:sz="0" w:space="0" w:color="auto"/>
                <w:bottom w:val="none" w:sz="0" w:space="0" w:color="auto"/>
                <w:right w:val="none" w:sz="0" w:space="0" w:color="auto"/>
              </w:divBdr>
              <w:divsChild>
                <w:div w:id="12579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61200">
      <w:bodyDiv w:val="1"/>
      <w:marLeft w:val="0"/>
      <w:marRight w:val="0"/>
      <w:marTop w:val="0"/>
      <w:marBottom w:val="0"/>
      <w:divBdr>
        <w:top w:val="none" w:sz="0" w:space="0" w:color="auto"/>
        <w:left w:val="none" w:sz="0" w:space="0" w:color="auto"/>
        <w:bottom w:val="none" w:sz="0" w:space="0" w:color="auto"/>
        <w:right w:val="none" w:sz="0" w:space="0" w:color="auto"/>
      </w:divBdr>
    </w:div>
    <w:div w:id="888032489">
      <w:bodyDiv w:val="1"/>
      <w:marLeft w:val="0"/>
      <w:marRight w:val="0"/>
      <w:marTop w:val="0"/>
      <w:marBottom w:val="0"/>
      <w:divBdr>
        <w:top w:val="none" w:sz="0" w:space="0" w:color="auto"/>
        <w:left w:val="none" w:sz="0" w:space="0" w:color="auto"/>
        <w:bottom w:val="none" w:sz="0" w:space="0" w:color="auto"/>
        <w:right w:val="none" w:sz="0" w:space="0" w:color="auto"/>
      </w:divBdr>
    </w:div>
    <w:div w:id="902839160">
      <w:bodyDiv w:val="1"/>
      <w:marLeft w:val="0"/>
      <w:marRight w:val="0"/>
      <w:marTop w:val="0"/>
      <w:marBottom w:val="0"/>
      <w:divBdr>
        <w:top w:val="none" w:sz="0" w:space="0" w:color="auto"/>
        <w:left w:val="none" w:sz="0" w:space="0" w:color="auto"/>
        <w:bottom w:val="none" w:sz="0" w:space="0" w:color="auto"/>
        <w:right w:val="none" w:sz="0" w:space="0" w:color="auto"/>
      </w:divBdr>
      <w:divsChild>
        <w:div w:id="1597520715">
          <w:marLeft w:val="0"/>
          <w:marRight w:val="0"/>
          <w:marTop w:val="0"/>
          <w:marBottom w:val="0"/>
          <w:divBdr>
            <w:top w:val="none" w:sz="0" w:space="0" w:color="auto"/>
            <w:left w:val="none" w:sz="0" w:space="0" w:color="auto"/>
            <w:bottom w:val="none" w:sz="0" w:space="0" w:color="auto"/>
            <w:right w:val="none" w:sz="0" w:space="0" w:color="auto"/>
          </w:divBdr>
          <w:divsChild>
            <w:div w:id="2074615365">
              <w:marLeft w:val="0"/>
              <w:marRight w:val="0"/>
              <w:marTop w:val="0"/>
              <w:marBottom w:val="0"/>
              <w:divBdr>
                <w:top w:val="none" w:sz="0" w:space="0" w:color="auto"/>
                <w:left w:val="none" w:sz="0" w:space="0" w:color="auto"/>
                <w:bottom w:val="none" w:sz="0" w:space="0" w:color="auto"/>
                <w:right w:val="none" w:sz="0" w:space="0" w:color="auto"/>
              </w:divBdr>
              <w:divsChild>
                <w:div w:id="2026782154">
                  <w:marLeft w:val="0"/>
                  <w:marRight w:val="0"/>
                  <w:marTop w:val="0"/>
                  <w:marBottom w:val="0"/>
                  <w:divBdr>
                    <w:top w:val="none" w:sz="0" w:space="0" w:color="auto"/>
                    <w:left w:val="none" w:sz="0" w:space="0" w:color="auto"/>
                    <w:bottom w:val="none" w:sz="0" w:space="0" w:color="auto"/>
                    <w:right w:val="none" w:sz="0" w:space="0" w:color="auto"/>
                  </w:divBdr>
                  <w:divsChild>
                    <w:div w:id="5731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52674">
          <w:marLeft w:val="0"/>
          <w:marRight w:val="0"/>
          <w:marTop w:val="0"/>
          <w:marBottom w:val="0"/>
          <w:divBdr>
            <w:top w:val="none" w:sz="0" w:space="0" w:color="auto"/>
            <w:left w:val="none" w:sz="0" w:space="0" w:color="auto"/>
            <w:bottom w:val="none" w:sz="0" w:space="0" w:color="auto"/>
            <w:right w:val="none" w:sz="0" w:space="0" w:color="auto"/>
          </w:divBdr>
        </w:div>
      </w:divsChild>
    </w:div>
    <w:div w:id="967012305">
      <w:bodyDiv w:val="1"/>
      <w:marLeft w:val="0"/>
      <w:marRight w:val="0"/>
      <w:marTop w:val="0"/>
      <w:marBottom w:val="0"/>
      <w:divBdr>
        <w:top w:val="none" w:sz="0" w:space="0" w:color="auto"/>
        <w:left w:val="none" w:sz="0" w:space="0" w:color="auto"/>
        <w:bottom w:val="none" w:sz="0" w:space="0" w:color="auto"/>
        <w:right w:val="none" w:sz="0" w:space="0" w:color="auto"/>
      </w:divBdr>
    </w:div>
    <w:div w:id="1057053930">
      <w:bodyDiv w:val="1"/>
      <w:marLeft w:val="0"/>
      <w:marRight w:val="0"/>
      <w:marTop w:val="0"/>
      <w:marBottom w:val="0"/>
      <w:divBdr>
        <w:top w:val="none" w:sz="0" w:space="0" w:color="auto"/>
        <w:left w:val="none" w:sz="0" w:space="0" w:color="auto"/>
        <w:bottom w:val="none" w:sz="0" w:space="0" w:color="auto"/>
        <w:right w:val="none" w:sz="0" w:space="0" w:color="auto"/>
      </w:divBdr>
      <w:divsChild>
        <w:div w:id="129634208">
          <w:marLeft w:val="0"/>
          <w:marRight w:val="0"/>
          <w:marTop w:val="0"/>
          <w:marBottom w:val="0"/>
          <w:divBdr>
            <w:top w:val="none" w:sz="0" w:space="0" w:color="auto"/>
            <w:left w:val="none" w:sz="0" w:space="0" w:color="auto"/>
            <w:bottom w:val="none" w:sz="0" w:space="0" w:color="auto"/>
            <w:right w:val="none" w:sz="0" w:space="0" w:color="auto"/>
          </w:divBdr>
          <w:divsChild>
            <w:div w:id="1980039205">
              <w:marLeft w:val="0"/>
              <w:marRight w:val="0"/>
              <w:marTop w:val="0"/>
              <w:marBottom w:val="0"/>
              <w:divBdr>
                <w:top w:val="none" w:sz="0" w:space="0" w:color="auto"/>
                <w:left w:val="none" w:sz="0" w:space="0" w:color="auto"/>
                <w:bottom w:val="none" w:sz="0" w:space="0" w:color="auto"/>
                <w:right w:val="none" w:sz="0" w:space="0" w:color="auto"/>
              </w:divBdr>
              <w:divsChild>
                <w:div w:id="1102456017">
                  <w:marLeft w:val="0"/>
                  <w:marRight w:val="0"/>
                  <w:marTop w:val="0"/>
                  <w:marBottom w:val="0"/>
                  <w:divBdr>
                    <w:top w:val="none" w:sz="0" w:space="0" w:color="auto"/>
                    <w:left w:val="none" w:sz="0" w:space="0" w:color="auto"/>
                    <w:bottom w:val="none" w:sz="0" w:space="0" w:color="auto"/>
                    <w:right w:val="none" w:sz="0" w:space="0" w:color="auto"/>
                  </w:divBdr>
                  <w:divsChild>
                    <w:div w:id="14553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481">
          <w:marLeft w:val="0"/>
          <w:marRight w:val="0"/>
          <w:marTop w:val="0"/>
          <w:marBottom w:val="0"/>
          <w:divBdr>
            <w:top w:val="none" w:sz="0" w:space="0" w:color="auto"/>
            <w:left w:val="none" w:sz="0" w:space="0" w:color="auto"/>
            <w:bottom w:val="none" w:sz="0" w:space="0" w:color="auto"/>
            <w:right w:val="none" w:sz="0" w:space="0" w:color="auto"/>
          </w:divBdr>
        </w:div>
      </w:divsChild>
    </w:div>
    <w:div w:id="1205211879">
      <w:bodyDiv w:val="1"/>
      <w:marLeft w:val="0"/>
      <w:marRight w:val="0"/>
      <w:marTop w:val="0"/>
      <w:marBottom w:val="0"/>
      <w:divBdr>
        <w:top w:val="none" w:sz="0" w:space="0" w:color="auto"/>
        <w:left w:val="none" w:sz="0" w:space="0" w:color="auto"/>
        <w:bottom w:val="none" w:sz="0" w:space="0" w:color="auto"/>
        <w:right w:val="none" w:sz="0" w:space="0" w:color="auto"/>
      </w:divBdr>
      <w:divsChild>
        <w:div w:id="1337803469">
          <w:marLeft w:val="0"/>
          <w:marRight w:val="0"/>
          <w:marTop w:val="0"/>
          <w:marBottom w:val="0"/>
          <w:divBdr>
            <w:top w:val="none" w:sz="0" w:space="0" w:color="auto"/>
            <w:left w:val="none" w:sz="0" w:space="0" w:color="auto"/>
            <w:bottom w:val="none" w:sz="0" w:space="0" w:color="auto"/>
            <w:right w:val="none" w:sz="0" w:space="0" w:color="auto"/>
          </w:divBdr>
          <w:divsChild>
            <w:div w:id="384328933">
              <w:marLeft w:val="0"/>
              <w:marRight w:val="0"/>
              <w:marTop w:val="0"/>
              <w:marBottom w:val="0"/>
              <w:divBdr>
                <w:top w:val="none" w:sz="0" w:space="0" w:color="auto"/>
                <w:left w:val="none" w:sz="0" w:space="0" w:color="auto"/>
                <w:bottom w:val="none" w:sz="0" w:space="0" w:color="auto"/>
                <w:right w:val="none" w:sz="0" w:space="0" w:color="auto"/>
              </w:divBdr>
              <w:divsChild>
                <w:div w:id="1074166279">
                  <w:marLeft w:val="0"/>
                  <w:marRight w:val="0"/>
                  <w:marTop w:val="0"/>
                  <w:marBottom w:val="0"/>
                  <w:divBdr>
                    <w:top w:val="none" w:sz="0" w:space="0" w:color="auto"/>
                    <w:left w:val="none" w:sz="0" w:space="0" w:color="auto"/>
                    <w:bottom w:val="none" w:sz="0" w:space="0" w:color="auto"/>
                    <w:right w:val="none" w:sz="0" w:space="0" w:color="auto"/>
                  </w:divBdr>
                  <w:divsChild>
                    <w:div w:id="8521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928004704">
      <w:bodyDiv w:val="1"/>
      <w:marLeft w:val="0"/>
      <w:marRight w:val="0"/>
      <w:marTop w:val="0"/>
      <w:marBottom w:val="0"/>
      <w:divBdr>
        <w:top w:val="none" w:sz="0" w:space="0" w:color="auto"/>
        <w:left w:val="none" w:sz="0" w:space="0" w:color="auto"/>
        <w:bottom w:val="none" w:sz="0" w:space="0" w:color="auto"/>
        <w:right w:val="none" w:sz="0" w:space="0" w:color="auto"/>
      </w:divBdr>
      <w:divsChild>
        <w:div w:id="1903976943">
          <w:marLeft w:val="0"/>
          <w:marRight w:val="0"/>
          <w:marTop w:val="0"/>
          <w:marBottom w:val="0"/>
          <w:divBdr>
            <w:top w:val="none" w:sz="0" w:space="0" w:color="auto"/>
            <w:left w:val="none" w:sz="0" w:space="0" w:color="auto"/>
            <w:bottom w:val="none" w:sz="0" w:space="0" w:color="auto"/>
            <w:right w:val="none" w:sz="0" w:space="0" w:color="auto"/>
          </w:divBdr>
          <w:divsChild>
            <w:div w:id="1987783669">
              <w:marLeft w:val="0"/>
              <w:marRight w:val="0"/>
              <w:marTop w:val="0"/>
              <w:marBottom w:val="0"/>
              <w:divBdr>
                <w:top w:val="none" w:sz="0" w:space="0" w:color="auto"/>
                <w:left w:val="none" w:sz="0" w:space="0" w:color="auto"/>
                <w:bottom w:val="none" w:sz="0" w:space="0" w:color="auto"/>
                <w:right w:val="none" w:sz="0" w:space="0" w:color="auto"/>
              </w:divBdr>
              <w:divsChild>
                <w:div w:id="1591155977">
                  <w:marLeft w:val="0"/>
                  <w:marRight w:val="0"/>
                  <w:marTop w:val="0"/>
                  <w:marBottom w:val="0"/>
                  <w:divBdr>
                    <w:top w:val="none" w:sz="0" w:space="0" w:color="auto"/>
                    <w:left w:val="none" w:sz="0" w:space="0" w:color="auto"/>
                    <w:bottom w:val="none" w:sz="0" w:space="0" w:color="auto"/>
                    <w:right w:val="none" w:sz="0" w:space="0" w:color="auto"/>
                  </w:divBdr>
                  <w:divsChild>
                    <w:div w:id="18026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10094">
          <w:marLeft w:val="0"/>
          <w:marRight w:val="0"/>
          <w:marTop w:val="0"/>
          <w:marBottom w:val="0"/>
          <w:divBdr>
            <w:top w:val="none" w:sz="0" w:space="0" w:color="auto"/>
            <w:left w:val="none" w:sz="0" w:space="0" w:color="auto"/>
            <w:bottom w:val="none" w:sz="0" w:space="0" w:color="auto"/>
            <w:right w:val="none" w:sz="0" w:space="0" w:color="auto"/>
          </w:divBdr>
          <w:divsChild>
            <w:div w:id="682317406">
              <w:marLeft w:val="0"/>
              <w:marRight w:val="0"/>
              <w:marTop w:val="0"/>
              <w:marBottom w:val="0"/>
              <w:divBdr>
                <w:top w:val="none" w:sz="0" w:space="0" w:color="auto"/>
                <w:left w:val="none" w:sz="0" w:space="0" w:color="auto"/>
                <w:bottom w:val="none" w:sz="0" w:space="0" w:color="auto"/>
                <w:right w:val="none" w:sz="0" w:space="0" w:color="auto"/>
              </w:divBdr>
              <w:divsChild>
                <w:div w:id="747579632">
                  <w:marLeft w:val="0"/>
                  <w:marRight w:val="0"/>
                  <w:marTop w:val="420"/>
                  <w:marBottom w:val="600"/>
                  <w:divBdr>
                    <w:top w:val="none" w:sz="0" w:space="0" w:color="auto"/>
                    <w:left w:val="none" w:sz="0" w:space="0" w:color="auto"/>
                    <w:bottom w:val="none" w:sz="0" w:space="0" w:color="auto"/>
                    <w:right w:val="none" w:sz="0" w:space="0" w:color="auto"/>
                  </w:divBdr>
                </w:div>
              </w:divsChild>
            </w:div>
          </w:divsChild>
        </w:div>
        <w:div w:id="997347807">
          <w:marLeft w:val="0"/>
          <w:marRight w:val="0"/>
          <w:marTop w:val="0"/>
          <w:marBottom w:val="0"/>
          <w:divBdr>
            <w:top w:val="none" w:sz="0" w:space="0" w:color="auto"/>
            <w:left w:val="none" w:sz="0" w:space="0" w:color="auto"/>
            <w:bottom w:val="none" w:sz="0" w:space="0" w:color="auto"/>
            <w:right w:val="none" w:sz="0" w:space="0" w:color="auto"/>
          </w:divBdr>
          <w:divsChild>
            <w:div w:id="535000217">
              <w:marLeft w:val="0"/>
              <w:marRight w:val="0"/>
              <w:marTop w:val="900"/>
              <w:marBottom w:val="0"/>
              <w:divBdr>
                <w:top w:val="none" w:sz="0" w:space="0" w:color="auto"/>
                <w:left w:val="none" w:sz="0" w:space="0" w:color="auto"/>
                <w:bottom w:val="none" w:sz="0" w:space="0" w:color="auto"/>
                <w:right w:val="none" w:sz="0" w:space="0" w:color="auto"/>
              </w:divBdr>
              <w:divsChild>
                <w:div w:id="54159152">
                  <w:marLeft w:val="0"/>
                  <w:marRight w:val="0"/>
                  <w:marTop w:val="0"/>
                  <w:marBottom w:val="0"/>
                  <w:divBdr>
                    <w:top w:val="single" w:sz="6" w:space="15" w:color="E6E6E6"/>
                    <w:left w:val="none" w:sz="0" w:space="0" w:color="auto"/>
                    <w:bottom w:val="none" w:sz="0" w:space="15" w:color="auto"/>
                    <w:right w:val="none" w:sz="0" w:space="0" w:color="auto"/>
                  </w:divBdr>
                  <w:divsChild>
                    <w:div w:id="625740594">
                      <w:marLeft w:val="-480"/>
                      <w:marRight w:val="0"/>
                      <w:marTop w:val="0"/>
                      <w:marBottom w:val="0"/>
                      <w:divBdr>
                        <w:top w:val="none" w:sz="0" w:space="0" w:color="auto"/>
                        <w:left w:val="none" w:sz="0" w:space="0" w:color="auto"/>
                        <w:bottom w:val="none" w:sz="0" w:space="0" w:color="auto"/>
                        <w:right w:val="none" w:sz="0" w:space="0" w:color="auto"/>
                      </w:divBdr>
                      <w:divsChild>
                        <w:div w:id="1295409509">
                          <w:marLeft w:val="480"/>
                          <w:marRight w:val="0"/>
                          <w:marTop w:val="0"/>
                          <w:marBottom w:val="0"/>
                          <w:divBdr>
                            <w:top w:val="none" w:sz="0" w:space="0" w:color="auto"/>
                            <w:left w:val="none" w:sz="0" w:space="0" w:color="auto"/>
                            <w:bottom w:val="none" w:sz="0" w:space="0" w:color="auto"/>
                            <w:right w:val="none" w:sz="0" w:space="0" w:color="auto"/>
                          </w:divBdr>
                        </w:div>
                        <w:div w:id="76903591">
                          <w:marLeft w:val="480"/>
                          <w:marRight w:val="0"/>
                          <w:marTop w:val="0"/>
                          <w:marBottom w:val="0"/>
                          <w:divBdr>
                            <w:top w:val="none" w:sz="0" w:space="0" w:color="auto"/>
                            <w:left w:val="none" w:sz="0" w:space="0" w:color="auto"/>
                            <w:bottom w:val="none" w:sz="0" w:space="0" w:color="auto"/>
                            <w:right w:val="none" w:sz="0" w:space="0" w:color="auto"/>
                          </w:divBdr>
                        </w:div>
                        <w:div w:id="1680963176">
                          <w:marLeft w:val="480"/>
                          <w:marRight w:val="0"/>
                          <w:marTop w:val="0"/>
                          <w:marBottom w:val="0"/>
                          <w:divBdr>
                            <w:top w:val="none" w:sz="0" w:space="0" w:color="auto"/>
                            <w:left w:val="none" w:sz="0" w:space="0" w:color="auto"/>
                            <w:bottom w:val="none" w:sz="0" w:space="0" w:color="auto"/>
                            <w:right w:val="none" w:sz="0" w:space="0" w:color="auto"/>
                          </w:divBdr>
                        </w:div>
                        <w:div w:id="560405260">
                          <w:marLeft w:val="480"/>
                          <w:marRight w:val="0"/>
                          <w:marTop w:val="0"/>
                          <w:marBottom w:val="0"/>
                          <w:divBdr>
                            <w:top w:val="none" w:sz="0" w:space="0" w:color="auto"/>
                            <w:left w:val="none" w:sz="0" w:space="0" w:color="auto"/>
                            <w:bottom w:val="none" w:sz="0" w:space="0" w:color="auto"/>
                            <w:right w:val="none" w:sz="0" w:space="0" w:color="auto"/>
                          </w:divBdr>
                        </w:div>
                        <w:div w:id="89731967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589853921">
                  <w:marLeft w:val="-480"/>
                  <w:marRight w:val="0"/>
                  <w:marTop w:val="0"/>
                  <w:marBottom w:val="0"/>
                  <w:divBdr>
                    <w:top w:val="none" w:sz="0" w:space="0" w:color="auto"/>
                    <w:left w:val="none" w:sz="0" w:space="0" w:color="auto"/>
                    <w:bottom w:val="none" w:sz="0" w:space="0" w:color="auto"/>
                    <w:right w:val="none" w:sz="0" w:space="0" w:color="auto"/>
                  </w:divBdr>
                  <w:divsChild>
                    <w:div w:id="216747461">
                      <w:marLeft w:val="480"/>
                      <w:marRight w:val="0"/>
                      <w:marTop w:val="0"/>
                      <w:marBottom w:val="0"/>
                      <w:divBdr>
                        <w:top w:val="none" w:sz="0" w:space="0" w:color="auto"/>
                        <w:left w:val="none" w:sz="0" w:space="0" w:color="auto"/>
                        <w:bottom w:val="none" w:sz="0" w:space="0" w:color="auto"/>
                        <w:right w:val="none" w:sz="0" w:space="0" w:color="auto"/>
                      </w:divBdr>
                    </w:div>
                  </w:divsChild>
                </w:div>
                <w:div w:id="1325235508">
                  <w:marLeft w:val="-480"/>
                  <w:marRight w:val="0"/>
                  <w:marTop w:val="0"/>
                  <w:marBottom w:val="0"/>
                  <w:divBdr>
                    <w:top w:val="none" w:sz="0" w:space="0" w:color="auto"/>
                    <w:left w:val="none" w:sz="0" w:space="0" w:color="auto"/>
                    <w:bottom w:val="none" w:sz="0" w:space="0" w:color="auto"/>
                    <w:right w:val="none" w:sz="0" w:space="0" w:color="auto"/>
                  </w:divBdr>
                  <w:divsChild>
                    <w:div w:id="2056806185">
                      <w:marLeft w:val="480"/>
                      <w:marRight w:val="0"/>
                      <w:marTop w:val="0"/>
                      <w:marBottom w:val="0"/>
                      <w:divBdr>
                        <w:top w:val="none" w:sz="0" w:space="0" w:color="auto"/>
                        <w:left w:val="none" w:sz="0" w:space="0" w:color="auto"/>
                        <w:bottom w:val="none" w:sz="0" w:space="0" w:color="auto"/>
                        <w:right w:val="none" w:sz="0" w:space="0" w:color="auto"/>
                      </w:divBdr>
                    </w:div>
                  </w:divsChild>
                </w:div>
                <w:div w:id="373818665">
                  <w:marLeft w:val="-480"/>
                  <w:marRight w:val="0"/>
                  <w:marTop w:val="0"/>
                  <w:marBottom w:val="0"/>
                  <w:divBdr>
                    <w:top w:val="none" w:sz="0" w:space="0" w:color="auto"/>
                    <w:left w:val="none" w:sz="0" w:space="0" w:color="auto"/>
                    <w:bottom w:val="none" w:sz="0" w:space="0" w:color="auto"/>
                    <w:right w:val="none" w:sz="0" w:space="0" w:color="auto"/>
                  </w:divBdr>
                  <w:divsChild>
                    <w:div w:id="1696804311">
                      <w:marLeft w:val="480"/>
                      <w:marRight w:val="0"/>
                      <w:marTop w:val="0"/>
                      <w:marBottom w:val="0"/>
                      <w:divBdr>
                        <w:top w:val="none" w:sz="0" w:space="0" w:color="auto"/>
                        <w:left w:val="none" w:sz="0" w:space="0" w:color="auto"/>
                        <w:bottom w:val="none" w:sz="0" w:space="0" w:color="auto"/>
                        <w:right w:val="none" w:sz="0" w:space="0" w:color="auto"/>
                      </w:divBdr>
                    </w:div>
                  </w:divsChild>
                </w:div>
                <w:div w:id="1078558222">
                  <w:marLeft w:val="-480"/>
                  <w:marRight w:val="0"/>
                  <w:marTop w:val="0"/>
                  <w:marBottom w:val="0"/>
                  <w:divBdr>
                    <w:top w:val="none" w:sz="0" w:space="0" w:color="auto"/>
                    <w:left w:val="none" w:sz="0" w:space="0" w:color="auto"/>
                    <w:bottom w:val="none" w:sz="0" w:space="0" w:color="auto"/>
                    <w:right w:val="none" w:sz="0" w:space="0" w:color="auto"/>
                  </w:divBdr>
                  <w:divsChild>
                    <w:div w:id="1971010195">
                      <w:marLeft w:val="480"/>
                      <w:marRight w:val="0"/>
                      <w:marTop w:val="0"/>
                      <w:marBottom w:val="0"/>
                      <w:divBdr>
                        <w:top w:val="none" w:sz="0" w:space="0" w:color="auto"/>
                        <w:left w:val="none" w:sz="0" w:space="0" w:color="auto"/>
                        <w:bottom w:val="none" w:sz="0" w:space="0" w:color="auto"/>
                        <w:right w:val="none" w:sz="0" w:space="0" w:color="auto"/>
                      </w:divBdr>
                    </w:div>
                  </w:divsChild>
                </w:div>
                <w:div w:id="329064870">
                  <w:marLeft w:val="-480"/>
                  <w:marRight w:val="0"/>
                  <w:marTop w:val="0"/>
                  <w:marBottom w:val="0"/>
                  <w:divBdr>
                    <w:top w:val="none" w:sz="0" w:space="0" w:color="auto"/>
                    <w:left w:val="none" w:sz="0" w:space="0" w:color="auto"/>
                    <w:bottom w:val="none" w:sz="0" w:space="0" w:color="auto"/>
                    <w:right w:val="none" w:sz="0" w:space="0" w:color="auto"/>
                  </w:divBdr>
                  <w:divsChild>
                    <w:div w:id="95760484">
                      <w:marLeft w:val="480"/>
                      <w:marRight w:val="0"/>
                      <w:marTop w:val="0"/>
                      <w:marBottom w:val="0"/>
                      <w:divBdr>
                        <w:top w:val="none" w:sz="0" w:space="0" w:color="auto"/>
                        <w:left w:val="none" w:sz="0" w:space="0" w:color="auto"/>
                        <w:bottom w:val="none" w:sz="0" w:space="0" w:color="auto"/>
                        <w:right w:val="none" w:sz="0" w:space="0" w:color="auto"/>
                      </w:divBdr>
                    </w:div>
                  </w:divsChild>
                </w:div>
                <w:div w:id="1771655127">
                  <w:marLeft w:val="-480"/>
                  <w:marRight w:val="0"/>
                  <w:marTop w:val="0"/>
                  <w:marBottom w:val="0"/>
                  <w:divBdr>
                    <w:top w:val="none" w:sz="0" w:space="0" w:color="auto"/>
                    <w:left w:val="none" w:sz="0" w:space="0" w:color="auto"/>
                    <w:bottom w:val="none" w:sz="0" w:space="0" w:color="auto"/>
                    <w:right w:val="none" w:sz="0" w:space="0" w:color="auto"/>
                  </w:divBdr>
                  <w:divsChild>
                    <w:div w:id="1739551144">
                      <w:marLeft w:val="480"/>
                      <w:marRight w:val="0"/>
                      <w:marTop w:val="0"/>
                      <w:marBottom w:val="0"/>
                      <w:divBdr>
                        <w:top w:val="none" w:sz="0" w:space="0" w:color="auto"/>
                        <w:left w:val="none" w:sz="0" w:space="0" w:color="auto"/>
                        <w:bottom w:val="none" w:sz="0" w:space="0" w:color="auto"/>
                        <w:right w:val="none" w:sz="0" w:space="0" w:color="auto"/>
                      </w:divBdr>
                    </w:div>
                  </w:divsChild>
                </w:div>
                <w:div w:id="1744179453">
                  <w:marLeft w:val="-480"/>
                  <w:marRight w:val="0"/>
                  <w:marTop w:val="0"/>
                  <w:marBottom w:val="0"/>
                  <w:divBdr>
                    <w:top w:val="none" w:sz="0" w:space="0" w:color="auto"/>
                    <w:left w:val="none" w:sz="0" w:space="0" w:color="auto"/>
                    <w:bottom w:val="none" w:sz="0" w:space="0" w:color="auto"/>
                    <w:right w:val="none" w:sz="0" w:space="0" w:color="auto"/>
                  </w:divBdr>
                  <w:divsChild>
                    <w:div w:id="438838621">
                      <w:marLeft w:val="480"/>
                      <w:marRight w:val="0"/>
                      <w:marTop w:val="0"/>
                      <w:marBottom w:val="0"/>
                      <w:divBdr>
                        <w:top w:val="none" w:sz="0" w:space="0" w:color="auto"/>
                        <w:left w:val="none" w:sz="0" w:space="0" w:color="auto"/>
                        <w:bottom w:val="none" w:sz="0" w:space="0" w:color="auto"/>
                        <w:right w:val="none" w:sz="0" w:space="0" w:color="auto"/>
                      </w:divBdr>
                    </w:div>
                  </w:divsChild>
                </w:div>
                <w:div w:id="36318149">
                  <w:marLeft w:val="-480"/>
                  <w:marRight w:val="0"/>
                  <w:marTop w:val="0"/>
                  <w:marBottom w:val="0"/>
                  <w:divBdr>
                    <w:top w:val="none" w:sz="0" w:space="0" w:color="auto"/>
                    <w:left w:val="none" w:sz="0" w:space="0" w:color="auto"/>
                    <w:bottom w:val="none" w:sz="0" w:space="0" w:color="auto"/>
                    <w:right w:val="none" w:sz="0" w:space="0" w:color="auto"/>
                  </w:divBdr>
                  <w:divsChild>
                    <w:div w:id="976035695">
                      <w:marLeft w:val="480"/>
                      <w:marRight w:val="0"/>
                      <w:marTop w:val="0"/>
                      <w:marBottom w:val="0"/>
                      <w:divBdr>
                        <w:top w:val="none" w:sz="0" w:space="0" w:color="auto"/>
                        <w:left w:val="none" w:sz="0" w:space="0" w:color="auto"/>
                        <w:bottom w:val="none" w:sz="0" w:space="0" w:color="auto"/>
                        <w:right w:val="none" w:sz="0" w:space="0" w:color="auto"/>
                      </w:divBdr>
                    </w:div>
                  </w:divsChild>
                </w:div>
                <w:div w:id="1754283146">
                  <w:marLeft w:val="-480"/>
                  <w:marRight w:val="0"/>
                  <w:marTop w:val="0"/>
                  <w:marBottom w:val="0"/>
                  <w:divBdr>
                    <w:top w:val="none" w:sz="0" w:space="0" w:color="auto"/>
                    <w:left w:val="none" w:sz="0" w:space="0" w:color="auto"/>
                    <w:bottom w:val="none" w:sz="0" w:space="0" w:color="auto"/>
                    <w:right w:val="none" w:sz="0" w:space="0" w:color="auto"/>
                  </w:divBdr>
                  <w:divsChild>
                    <w:div w:id="1045642093">
                      <w:marLeft w:val="480"/>
                      <w:marRight w:val="0"/>
                      <w:marTop w:val="0"/>
                      <w:marBottom w:val="0"/>
                      <w:divBdr>
                        <w:top w:val="none" w:sz="0" w:space="0" w:color="auto"/>
                        <w:left w:val="none" w:sz="0" w:space="0" w:color="auto"/>
                        <w:bottom w:val="none" w:sz="0" w:space="0" w:color="auto"/>
                        <w:right w:val="none" w:sz="0" w:space="0" w:color="auto"/>
                      </w:divBdr>
                    </w:div>
                  </w:divsChild>
                </w:div>
                <w:div w:id="581719962">
                  <w:marLeft w:val="-480"/>
                  <w:marRight w:val="0"/>
                  <w:marTop w:val="0"/>
                  <w:marBottom w:val="0"/>
                  <w:divBdr>
                    <w:top w:val="none" w:sz="0" w:space="0" w:color="auto"/>
                    <w:left w:val="none" w:sz="0" w:space="0" w:color="auto"/>
                    <w:bottom w:val="none" w:sz="0" w:space="0" w:color="auto"/>
                    <w:right w:val="none" w:sz="0" w:space="0" w:color="auto"/>
                  </w:divBdr>
                  <w:divsChild>
                    <w:div w:id="213321896">
                      <w:marLeft w:val="480"/>
                      <w:marRight w:val="0"/>
                      <w:marTop w:val="0"/>
                      <w:marBottom w:val="0"/>
                      <w:divBdr>
                        <w:top w:val="none" w:sz="0" w:space="0" w:color="auto"/>
                        <w:left w:val="none" w:sz="0" w:space="0" w:color="auto"/>
                        <w:bottom w:val="none" w:sz="0" w:space="0" w:color="auto"/>
                        <w:right w:val="none" w:sz="0" w:space="0" w:color="auto"/>
                      </w:divBdr>
                    </w:div>
                  </w:divsChild>
                </w:div>
                <w:div w:id="1434082954">
                  <w:marLeft w:val="-480"/>
                  <w:marRight w:val="0"/>
                  <w:marTop w:val="0"/>
                  <w:marBottom w:val="0"/>
                  <w:divBdr>
                    <w:top w:val="none" w:sz="0" w:space="0" w:color="auto"/>
                    <w:left w:val="none" w:sz="0" w:space="0" w:color="auto"/>
                    <w:bottom w:val="none" w:sz="0" w:space="0" w:color="auto"/>
                    <w:right w:val="none" w:sz="0" w:space="0" w:color="auto"/>
                  </w:divBdr>
                  <w:divsChild>
                    <w:div w:id="1365015763">
                      <w:marLeft w:val="480"/>
                      <w:marRight w:val="0"/>
                      <w:marTop w:val="0"/>
                      <w:marBottom w:val="0"/>
                      <w:divBdr>
                        <w:top w:val="none" w:sz="0" w:space="0" w:color="auto"/>
                        <w:left w:val="none" w:sz="0" w:space="0" w:color="auto"/>
                        <w:bottom w:val="none" w:sz="0" w:space="0" w:color="auto"/>
                        <w:right w:val="none" w:sz="0" w:space="0" w:color="auto"/>
                      </w:divBdr>
                    </w:div>
                  </w:divsChild>
                </w:div>
                <w:div w:id="1039401467">
                  <w:marLeft w:val="-480"/>
                  <w:marRight w:val="0"/>
                  <w:marTop w:val="0"/>
                  <w:marBottom w:val="0"/>
                  <w:divBdr>
                    <w:top w:val="none" w:sz="0" w:space="0" w:color="auto"/>
                    <w:left w:val="none" w:sz="0" w:space="0" w:color="auto"/>
                    <w:bottom w:val="none" w:sz="0" w:space="0" w:color="auto"/>
                    <w:right w:val="none" w:sz="0" w:space="0" w:color="auto"/>
                  </w:divBdr>
                  <w:divsChild>
                    <w:div w:id="1779593759">
                      <w:marLeft w:val="480"/>
                      <w:marRight w:val="0"/>
                      <w:marTop w:val="0"/>
                      <w:marBottom w:val="0"/>
                      <w:divBdr>
                        <w:top w:val="none" w:sz="0" w:space="0" w:color="auto"/>
                        <w:left w:val="none" w:sz="0" w:space="0" w:color="auto"/>
                        <w:bottom w:val="none" w:sz="0" w:space="0" w:color="auto"/>
                        <w:right w:val="none" w:sz="0" w:space="0" w:color="auto"/>
                      </w:divBdr>
                    </w:div>
                  </w:divsChild>
                </w:div>
                <w:div w:id="1456752949">
                  <w:marLeft w:val="-480"/>
                  <w:marRight w:val="0"/>
                  <w:marTop w:val="0"/>
                  <w:marBottom w:val="0"/>
                  <w:divBdr>
                    <w:top w:val="none" w:sz="0" w:space="0" w:color="auto"/>
                    <w:left w:val="none" w:sz="0" w:space="0" w:color="auto"/>
                    <w:bottom w:val="none" w:sz="0" w:space="0" w:color="auto"/>
                    <w:right w:val="none" w:sz="0" w:space="0" w:color="auto"/>
                  </w:divBdr>
                  <w:divsChild>
                    <w:div w:id="1953979664">
                      <w:marLeft w:val="480"/>
                      <w:marRight w:val="0"/>
                      <w:marTop w:val="0"/>
                      <w:marBottom w:val="0"/>
                      <w:divBdr>
                        <w:top w:val="none" w:sz="0" w:space="0" w:color="auto"/>
                        <w:left w:val="none" w:sz="0" w:space="0" w:color="auto"/>
                        <w:bottom w:val="none" w:sz="0" w:space="0" w:color="auto"/>
                        <w:right w:val="none" w:sz="0" w:space="0" w:color="auto"/>
                      </w:divBdr>
                    </w:div>
                  </w:divsChild>
                </w:div>
                <w:div w:id="1161963858">
                  <w:marLeft w:val="-480"/>
                  <w:marRight w:val="0"/>
                  <w:marTop w:val="0"/>
                  <w:marBottom w:val="0"/>
                  <w:divBdr>
                    <w:top w:val="none" w:sz="0" w:space="0" w:color="auto"/>
                    <w:left w:val="none" w:sz="0" w:space="0" w:color="auto"/>
                    <w:bottom w:val="none" w:sz="0" w:space="0" w:color="auto"/>
                    <w:right w:val="none" w:sz="0" w:space="0" w:color="auto"/>
                  </w:divBdr>
                  <w:divsChild>
                    <w:div w:id="350490867">
                      <w:marLeft w:val="480"/>
                      <w:marRight w:val="0"/>
                      <w:marTop w:val="0"/>
                      <w:marBottom w:val="0"/>
                      <w:divBdr>
                        <w:top w:val="none" w:sz="0" w:space="0" w:color="auto"/>
                        <w:left w:val="none" w:sz="0" w:space="0" w:color="auto"/>
                        <w:bottom w:val="none" w:sz="0" w:space="0" w:color="auto"/>
                        <w:right w:val="none" w:sz="0" w:space="0" w:color="auto"/>
                      </w:divBdr>
                    </w:div>
                  </w:divsChild>
                </w:div>
                <w:div w:id="1055616336">
                  <w:marLeft w:val="-480"/>
                  <w:marRight w:val="0"/>
                  <w:marTop w:val="0"/>
                  <w:marBottom w:val="0"/>
                  <w:divBdr>
                    <w:top w:val="none" w:sz="0" w:space="0" w:color="auto"/>
                    <w:left w:val="none" w:sz="0" w:space="0" w:color="auto"/>
                    <w:bottom w:val="none" w:sz="0" w:space="0" w:color="auto"/>
                    <w:right w:val="none" w:sz="0" w:space="0" w:color="auto"/>
                  </w:divBdr>
                  <w:divsChild>
                    <w:div w:id="1058363767">
                      <w:marLeft w:val="480"/>
                      <w:marRight w:val="0"/>
                      <w:marTop w:val="0"/>
                      <w:marBottom w:val="0"/>
                      <w:divBdr>
                        <w:top w:val="none" w:sz="0" w:space="0" w:color="auto"/>
                        <w:left w:val="none" w:sz="0" w:space="0" w:color="auto"/>
                        <w:bottom w:val="none" w:sz="0" w:space="0" w:color="auto"/>
                        <w:right w:val="none" w:sz="0" w:space="0" w:color="auto"/>
                      </w:divBdr>
                    </w:div>
                  </w:divsChild>
                </w:div>
                <w:div w:id="396051064">
                  <w:marLeft w:val="-480"/>
                  <w:marRight w:val="0"/>
                  <w:marTop w:val="0"/>
                  <w:marBottom w:val="0"/>
                  <w:divBdr>
                    <w:top w:val="none" w:sz="0" w:space="0" w:color="auto"/>
                    <w:left w:val="none" w:sz="0" w:space="0" w:color="auto"/>
                    <w:bottom w:val="none" w:sz="0" w:space="0" w:color="auto"/>
                    <w:right w:val="none" w:sz="0" w:space="0" w:color="auto"/>
                  </w:divBdr>
                  <w:divsChild>
                    <w:div w:id="1029453385">
                      <w:marLeft w:val="480"/>
                      <w:marRight w:val="0"/>
                      <w:marTop w:val="0"/>
                      <w:marBottom w:val="0"/>
                      <w:divBdr>
                        <w:top w:val="none" w:sz="0" w:space="0" w:color="auto"/>
                        <w:left w:val="none" w:sz="0" w:space="0" w:color="auto"/>
                        <w:bottom w:val="none" w:sz="0" w:space="0" w:color="auto"/>
                        <w:right w:val="none" w:sz="0" w:space="0" w:color="auto"/>
                      </w:divBdr>
                    </w:div>
                  </w:divsChild>
                </w:div>
                <w:div w:id="1963538460">
                  <w:marLeft w:val="-480"/>
                  <w:marRight w:val="0"/>
                  <w:marTop w:val="0"/>
                  <w:marBottom w:val="0"/>
                  <w:divBdr>
                    <w:top w:val="none" w:sz="0" w:space="0" w:color="auto"/>
                    <w:left w:val="none" w:sz="0" w:space="0" w:color="auto"/>
                    <w:bottom w:val="none" w:sz="0" w:space="0" w:color="auto"/>
                    <w:right w:val="none" w:sz="0" w:space="0" w:color="auto"/>
                  </w:divBdr>
                  <w:divsChild>
                    <w:div w:id="2121339388">
                      <w:marLeft w:val="480"/>
                      <w:marRight w:val="0"/>
                      <w:marTop w:val="0"/>
                      <w:marBottom w:val="0"/>
                      <w:divBdr>
                        <w:top w:val="none" w:sz="0" w:space="0" w:color="auto"/>
                        <w:left w:val="none" w:sz="0" w:space="0" w:color="auto"/>
                        <w:bottom w:val="none" w:sz="0" w:space="0" w:color="auto"/>
                        <w:right w:val="none" w:sz="0" w:space="0" w:color="auto"/>
                      </w:divBdr>
                    </w:div>
                  </w:divsChild>
                </w:div>
                <w:div w:id="401371889">
                  <w:marLeft w:val="-480"/>
                  <w:marRight w:val="0"/>
                  <w:marTop w:val="0"/>
                  <w:marBottom w:val="0"/>
                  <w:divBdr>
                    <w:top w:val="none" w:sz="0" w:space="0" w:color="auto"/>
                    <w:left w:val="none" w:sz="0" w:space="0" w:color="auto"/>
                    <w:bottom w:val="none" w:sz="0" w:space="0" w:color="auto"/>
                    <w:right w:val="none" w:sz="0" w:space="0" w:color="auto"/>
                  </w:divBdr>
                  <w:divsChild>
                    <w:div w:id="757603164">
                      <w:marLeft w:val="480"/>
                      <w:marRight w:val="0"/>
                      <w:marTop w:val="0"/>
                      <w:marBottom w:val="0"/>
                      <w:divBdr>
                        <w:top w:val="none" w:sz="0" w:space="0" w:color="auto"/>
                        <w:left w:val="none" w:sz="0" w:space="0" w:color="auto"/>
                        <w:bottom w:val="none" w:sz="0" w:space="0" w:color="auto"/>
                        <w:right w:val="none" w:sz="0" w:space="0" w:color="auto"/>
                      </w:divBdr>
                    </w:div>
                  </w:divsChild>
                </w:div>
                <w:div w:id="2011366263">
                  <w:marLeft w:val="-480"/>
                  <w:marRight w:val="0"/>
                  <w:marTop w:val="0"/>
                  <w:marBottom w:val="0"/>
                  <w:divBdr>
                    <w:top w:val="none" w:sz="0" w:space="0" w:color="auto"/>
                    <w:left w:val="none" w:sz="0" w:space="0" w:color="auto"/>
                    <w:bottom w:val="none" w:sz="0" w:space="0" w:color="auto"/>
                    <w:right w:val="none" w:sz="0" w:space="0" w:color="auto"/>
                  </w:divBdr>
                  <w:divsChild>
                    <w:div w:id="841818141">
                      <w:marLeft w:val="480"/>
                      <w:marRight w:val="0"/>
                      <w:marTop w:val="0"/>
                      <w:marBottom w:val="0"/>
                      <w:divBdr>
                        <w:top w:val="none" w:sz="0" w:space="0" w:color="auto"/>
                        <w:left w:val="none" w:sz="0" w:space="0" w:color="auto"/>
                        <w:bottom w:val="none" w:sz="0" w:space="0" w:color="auto"/>
                        <w:right w:val="none" w:sz="0" w:space="0" w:color="auto"/>
                      </w:divBdr>
                    </w:div>
                  </w:divsChild>
                </w:div>
                <w:div w:id="262761875">
                  <w:marLeft w:val="-480"/>
                  <w:marRight w:val="0"/>
                  <w:marTop w:val="0"/>
                  <w:marBottom w:val="0"/>
                  <w:divBdr>
                    <w:top w:val="none" w:sz="0" w:space="0" w:color="auto"/>
                    <w:left w:val="none" w:sz="0" w:space="0" w:color="auto"/>
                    <w:bottom w:val="none" w:sz="0" w:space="0" w:color="auto"/>
                    <w:right w:val="none" w:sz="0" w:space="0" w:color="auto"/>
                  </w:divBdr>
                  <w:divsChild>
                    <w:div w:id="1901674794">
                      <w:marLeft w:val="480"/>
                      <w:marRight w:val="0"/>
                      <w:marTop w:val="0"/>
                      <w:marBottom w:val="0"/>
                      <w:divBdr>
                        <w:top w:val="none" w:sz="0" w:space="0" w:color="auto"/>
                        <w:left w:val="none" w:sz="0" w:space="0" w:color="auto"/>
                        <w:bottom w:val="none" w:sz="0" w:space="0" w:color="auto"/>
                        <w:right w:val="none" w:sz="0" w:space="0" w:color="auto"/>
                      </w:divBdr>
                    </w:div>
                  </w:divsChild>
                </w:div>
                <w:div w:id="159198961">
                  <w:marLeft w:val="-480"/>
                  <w:marRight w:val="0"/>
                  <w:marTop w:val="0"/>
                  <w:marBottom w:val="0"/>
                  <w:divBdr>
                    <w:top w:val="none" w:sz="0" w:space="0" w:color="auto"/>
                    <w:left w:val="none" w:sz="0" w:space="0" w:color="auto"/>
                    <w:bottom w:val="none" w:sz="0" w:space="0" w:color="auto"/>
                    <w:right w:val="none" w:sz="0" w:space="0" w:color="auto"/>
                  </w:divBdr>
                  <w:divsChild>
                    <w:div w:id="1299843800">
                      <w:marLeft w:val="480"/>
                      <w:marRight w:val="0"/>
                      <w:marTop w:val="0"/>
                      <w:marBottom w:val="0"/>
                      <w:divBdr>
                        <w:top w:val="none" w:sz="0" w:space="0" w:color="auto"/>
                        <w:left w:val="none" w:sz="0" w:space="0" w:color="auto"/>
                        <w:bottom w:val="none" w:sz="0" w:space="0" w:color="auto"/>
                        <w:right w:val="none" w:sz="0" w:space="0" w:color="auto"/>
                      </w:divBdr>
                    </w:div>
                  </w:divsChild>
                </w:div>
                <w:div w:id="301234548">
                  <w:marLeft w:val="-480"/>
                  <w:marRight w:val="0"/>
                  <w:marTop w:val="0"/>
                  <w:marBottom w:val="0"/>
                  <w:divBdr>
                    <w:top w:val="none" w:sz="0" w:space="0" w:color="auto"/>
                    <w:left w:val="none" w:sz="0" w:space="0" w:color="auto"/>
                    <w:bottom w:val="none" w:sz="0" w:space="0" w:color="auto"/>
                    <w:right w:val="none" w:sz="0" w:space="0" w:color="auto"/>
                  </w:divBdr>
                  <w:divsChild>
                    <w:div w:id="1730571756">
                      <w:marLeft w:val="480"/>
                      <w:marRight w:val="0"/>
                      <w:marTop w:val="0"/>
                      <w:marBottom w:val="0"/>
                      <w:divBdr>
                        <w:top w:val="none" w:sz="0" w:space="0" w:color="auto"/>
                        <w:left w:val="none" w:sz="0" w:space="0" w:color="auto"/>
                        <w:bottom w:val="none" w:sz="0" w:space="0" w:color="auto"/>
                        <w:right w:val="none" w:sz="0" w:space="0" w:color="auto"/>
                      </w:divBdr>
                    </w:div>
                  </w:divsChild>
                </w:div>
                <w:div w:id="1518884595">
                  <w:marLeft w:val="-480"/>
                  <w:marRight w:val="0"/>
                  <w:marTop w:val="0"/>
                  <w:marBottom w:val="0"/>
                  <w:divBdr>
                    <w:top w:val="none" w:sz="0" w:space="0" w:color="auto"/>
                    <w:left w:val="none" w:sz="0" w:space="0" w:color="auto"/>
                    <w:bottom w:val="none" w:sz="0" w:space="0" w:color="auto"/>
                    <w:right w:val="none" w:sz="0" w:space="0" w:color="auto"/>
                  </w:divBdr>
                  <w:divsChild>
                    <w:div w:id="2106267895">
                      <w:marLeft w:val="480"/>
                      <w:marRight w:val="0"/>
                      <w:marTop w:val="0"/>
                      <w:marBottom w:val="0"/>
                      <w:divBdr>
                        <w:top w:val="none" w:sz="0" w:space="0" w:color="auto"/>
                        <w:left w:val="none" w:sz="0" w:space="0" w:color="auto"/>
                        <w:bottom w:val="none" w:sz="0" w:space="0" w:color="auto"/>
                        <w:right w:val="none" w:sz="0" w:space="0" w:color="auto"/>
                      </w:divBdr>
                    </w:div>
                  </w:divsChild>
                </w:div>
                <w:div w:id="88744367">
                  <w:marLeft w:val="-480"/>
                  <w:marRight w:val="0"/>
                  <w:marTop w:val="0"/>
                  <w:marBottom w:val="0"/>
                  <w:divBdr>
                    <w:top w:val="none" w:sz="0" w:space="0" w:color="auto"/>
                    <w:left w:val="none" w:sz="0" w:space="0" w:color="auto"/>
                    <w:bottom w:val="none" w:sz="0" w:space="0" w:color="auto"/>
                    <w:right w:val="none" w:sz="0" w:space="0" w:color="auto"/>
                  </w:divBdr>
                  <w:divsChild>
                    <w:div w:id="1345479277">
                      <w:marLeft w:val="480"/>
                      <w:marRight w:val="0"/>
                      <w:marTop w:val="0"/>
                      <w:marBottom w:val="0"/>
                      <w:divBdr>
                        <w:top w:val="none" w:sz="0" w:space="0" w:color="auto"/>
                        <w:left w:val="none" w:sz="0" w:space="0" w:color="auto"/>
                        <w:bottom w:val="none" w:sz="0" w:space="0" w:color="auto"/>
                        <w:right w:val="none" w:sz="0" w:space="0" w:color="auto"/>
                      </w:divBdr>
                    </w:div>
                  </w:divsChild>
                </w:div>
                <w:div w:id="1875382730">
                  <w:marLeft w:val="-480"/>
                  <w:marRight w:val="0"/>
                  <w:marTop w:val="0"/>
                  <w:marBottom w:val="0"/>
                  <w:divBdr>
                    <w:top w:val="none" w:sz="0" w:space="0" w:color="auto"/>
                    <w:left w:val="none" w:sz="0" w:space="0" w:color="auto"/>
                    <w:bottom w:val="none" w:sz="0" w:space="0" w:color="auto"/>
                    <w:right w:val="none" w:sz="0" w:space="0" w:color="auto"/>
                  </w:divBdr>
                  <w:divsChild>
                    <w:div w:id="915676485">
                      <w:marLeft w:val="480"/>
                      <w:marRight w:val="0"/>
                      <w:marTop w:val="0"/>
                      <w:marBottom w:val="0"/>
                      <w:divBdr>
                        <w:top w:val="none" w:sz="0" w:space="0" w:color="auto"/>
                        <w:left w:val="none" w:sz="0" w:space="0" w:color="auto"/>
                        <w:bottom w:val="none" w:sz="0" w:space="0" w:color="auto"/>
                        <w:right w:val="none" w:sz="0" w:space="0" w:color="auto"/>
                      </w:divBdr>
                    </w:div>
                  </w:divsChild>
                </w:div>
                <w:div w:id="1640263164">
                  <w:marLeft w:val="-480"/>
                  <w:marRight w:val="0"/>
                  <w:marTop w:val="0"/>
                  <w:marBottom w:val="0"/>
                  <w:divBdr>
                    <w:top w:val="none" w:sz="0" w:space="0" w:color="auto"/>
                    <w:left w:val="none" w:sz="0" w:space="0" w:color="auto"/>
                    <w:bottom w:val="none" w:sz="0" w:space="0" w:color="auto"/>
                    <w:right w:val="none" w:sz="0" w:space="0" w:color="auto"/>
                  </w:divBdr>
                  <w:divsChild>
                    <w:div w:id="233708004">
                      <w:marLeft w:val="480"/>
                      <w:marRight w:val="0"/>
                      <w:marTop w:val="0"/>
                      <w:marBottom w:val="0"/>
                      <w:divBdr>
                        <w:top w:val="none" w:sz="0" w:space="0" w:color="auto"/>
                        <w:left w:val="none" w:sz="0" w:space="0" w:color="auto"/>
                        <w:bottom w:val="none" w:sz="0" w:space="0" w:color="auto"/>
                        <w:right w:val="none" w:sz="0" w:space="0" w:color="auto"/>
                      </w:divBdr>
                    </w:div>
                  </w:divsChild>
                </w:div>
                <w:div w:id="127670211">
                  <w:marLeft w:val="-480"/>
                  <w:marRight w:val="0"/>
                  <w:marTop w:val="0"/>
                  <w:marBottom w:val="0"/>
                  <w:divBdr>
                    <w:top w:val="none" w:sz="0" w:space="0" w:color="auto"/>
                    <w:left w:val="none" w:sz="0" w:space="0" w:color="auto"/>
                    <w:bottom w:val="none" w:sz="0" w:space="0" w:color="auto"/>
                    <w:right w:val="none" w:sz="0" w:space="0" w:color="auto"/>
                  </w:divBdr>
                  <w:divsChild>
                    <w:div w:id="1987659237">
                      <w:marLeft w:val="480"/>
                      <w:marRight w:val="0"/>
                      <w:marTop w:val="0"/>
                      <w:marBottom w:val="0"/>
                      <w:divBdr>
                        <w:top w:val="none" w:sz="0" w:space="0" w:color="auto"/>
                        <w:left w:val="none" w:sz="0" w:space="0" w:color="auto"/>
                        <w:bottom w:val="none" w:sz="0" w:space="0" w:color="auto"/>
                        <w:right w:val="none" w:sz="0" w:space="0" w:color="auto"/>
                      </w:divBdr>
                    </w:div>
                  </w:divsChild>
                </w:div>
                <w:div w:id="2126918730">
                  <w:marLeft w:val="-480"/>
                  <w:marRight w:val="0"/>
                  <w:marTop w:val="0"/>
                  <w:marBottom w:val="0"/>
                  <w:divBdr>
                    <w:top w:val="none" w:sz="0" w:space="0" w:color="auto"/>
                    <w:left w:val="none" w:sz="0" w:space="0" w:color="auto"/>
                    <w:bottom w:val="none" w:sz="0" w:space="0" w:color="auto"/>
                    <w:right w:val="none" w:sz="0" w:space="0" w:color="auto"/>
                  </w:divBdr>
                  <w:divsChild>
                    <w:div w:id="500122795">
                      <w:marLeft w:val="480"/>
                      <w:marRight w:val="0"/>
                      <w:marTop w:val="0"/>
                      <w:marBottom w:val="0"/>
                      <w:divBdr>
                        <w:top w:val="none" w:sz="0" w:space="0" w:color="auto"/>
                        <w:left w:val="none" w:sz="0" w:space="0" w:color="auto"/>
                        <w:bottom w:val="none" w:sz="0" w:space="0" w:color="auto"/>
                        <w:right w:val="none" w:sz="0" w:space="0" w:color="auto"/>
                      </w:divBdr>
                    </w:div>
                  </w:divsChild>
                </w:div>
                <w:div w:id="922683091">
                  <w:marLeft w:val="-480"/>
                  <w:marRight w:val="0"/>
                  <w:marTop w:val="0"/>
                  <w:marBottom w:val="0"/>
                  <w:divBdr>
                    <w:top w:val="none" w:sz="0" w:space="0" w:color="auto"/>
                    <w:left w:val="none" w:sz="0" w:space="0" w:color="auto"/>
                    <w:bottom w:val="none" w:sz="0" w:space="0" w:color="auto"/>
                    <w:right w:val="none" w:sz="0" w:space="0" w:color="auto"/>
                  </w:divBdr>
                  <w:divsChild>
                    <w:div w:id="508914380">
                      <w:marLeft w:val="480"/>
                      <w:marRight w:val="0"/>
                      <w:marTop w:val="0"/>
                      <w:marBottom w:val="0"/>
                      <w:divBdr>
                        <w:top w:val="none" w:sz="0" w:space="0" w:color="auto"/>
                        <w:left w:val="none" w:sz="0" w:space="0" w:color="auto"/>
                        <w:bottom w:val="none" w:sz="0" w:space="0" w:color="auto"/>
                        <w:right w:val="none" w:sz="0" w:space="0" w:color="auto"/>
                      </w:divBdr>
                    </w:div>
                  </w:divsChild>
                </w:div>
                <w:div w:id="709693091">
                  <w:marLeft w:val="-480"/>
                  <w:marRight w:val="0"/>
                  <w:marTop w:val="0"/>
                  <w:marBottom w:val="0"/>
                  <w:divBdr>
                    <w:top w:val="none" w:sz="0" w:space="0" w:color="auto"/>
                    <w:left w:val="none" w:sz="0" w:space="0" w:color="auto"/>
                    <w:bottom w:val="none" w:sz="0" w:space="0" w:color="auto"/>
                    <w:right w:val="none" w:sz="0" w:space="0" w:color="auto"/>
                  </w:divBdr>
                  <w:divsChild>
                    <w:div w:id="14023665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ltiempo.com/uploads/files/2021/09/23/Plan_Energetico_Nacional_2020_2050.pdf" TargetMode="Externa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hyperlink" Target="https://www.minenergia.gov.co/es/repositorio-normativo/normativa/" TargetMode="External"/><Relationship Id="rId34" Type="http://schemas.openxmlformats.org/officeDocument/2006/relationships/image" Target="media/image16.svg"/><Relationship Id="rId42" Type="http://schemas.openxmlformats.org/officeDocument/2006/relationships/hyperlink" Target="https://www.funcionpublica.gov.co/eva/gestornormativo/norma.php?i=57353" TargetMode="External"/><Relationship Id="rId47" Type="http://schemas.openxmlformats.org/officeDocument/2006/relationships/hyperlink" Target="https://www.alcaldiabogota.gov.co/sisjur/normas/Norma1.jsp?i=37131"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un.org/sustainabledevelopment/es/objetivos-de-desarrollo-sostenible/" TargetMode="External"/><Relationship Id="rId29" Type="http://schemas.openxmlformats.org/officeDocument/2006/relationships/hyperlink" Target="https://www1.upme.gov.co/DemandaEnergetica/MarcoNormatividad/PAI_PROURE_2017-2022.pdf"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1.upme.gov.co/paginas/demanda-y-eficiencia-energetica.aspx" TargetMode="External"/><Relationship Id="rId37" Type="http://schemas.openxmlformats.org/officeDocument/2006/relationships/image" Target="media/image19.png"/><Relationship Id="rId40" Type="http://schemas.openxmlformats.org/officeDocument/2006/relationships/hyperlink" Target="https://www.funcionpublica.gov.co/eva/gestornormativo/norma_pdf.php?i=77887" TargetMode="External"/><Relationship Id="rId45" Type="http://schemas.openxmlformats.org/officeDocument/2006/relationships/hyperlink" Target="https://e-collection-icontec-org.bdigital.sena.edu.co/normavw.aspx?ID=1292"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svg"/><Relationship Id="rId36" Type="http://schemas.openxmlformats.org/officeDocument/2006/relationships/image" Target="media/image18.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www.minenergia.gov.co/es/misional/energia-electrica-2/reglamentos-tecnicos/reglamento-t%C3%A9cnico-de-etiquetado-retiq/"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sygenergy.co/2021/09/05/normatividad-y-leyes-del-sector-electrico-colombiano" TargetMode="External"/><Relationship Id="rId27" Type="http://schemas.openxmlformats.org/officeDocument/2006/relationships/image" Target="media/image12.png"/><Relationship Id="rId30" Type="http://schemas.openxmlformats.org/officeDocument/2006/relationships/hyperlink" Target="http://www.upme.gov.co/Normatividad/Nacional/2014/LEY_1715_2014.pdf" TargetMode="External"/><Relationship Id="rId35" Type="http://schemas.openxmlformats.org/officeDocument/2006/relationships/image" Target="media/image17.png"/><Relationship Id="rId43" Type="http://schemas.openxmlformats.org/officeDocument/2006/relationships/hyperlink" Target="https://www.funcionpublica.gov.co/eva/gestornormativo/norma.php?i=57353"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s://www.minenergia.gov.co/es/misional/energia-electrica-2/reglamentos-tecnicos/reglamento-t%C3%A9cnico-de-etiquetado-retiq/" TargetMode="External"/><Relationship Id="rId46" Type="http://schemas.openxmlformats.org/officeDocument/2006/relationships/hyperlink" Target="https://www.minenergia.gov.co/documents/3822/22726-Resolucion_9_0708_de_agosto_30_de_2013_expedicion_RETIE_2013.pdf" TargetMode="External"/><Relationship Id="rId20" Type="http://schemas.openxmlformats.org/officeDocument/2006/relationships/hyperlink" Target="https://www.funcionpublica.gov.co/eva/gestornormativo/norma_pdf.php?i=77887" TargetMode="External"/><Relationship Id="rId41" Type="http://schemas.openxmlformats.org/officeDocument/2006/relationships/hyperlink" Target="https://www.minenergia.gov.co/es/repositorio-normativo/normativa/"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20806D08-A0EA-499C-99D5-7AAF54DA6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814B1E11-5D88-4F5A-B805-6E4B5C20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0</TotalTime>
  <Pages>1</Pages>
  <Words>7930</Words>
  <Characters>43619</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Contexto normativo aplicable al sector energético</cp:keywords>
  <dc:description/>
  <cp:lastModifiedBy>User</cp:lastModifiedBy>
  <cp:revision>4</cp:revision>
  <cp:lastPrinted>2023-08-27T23:41:00Z</cp:lastPrinted>
  <dcterms:created xsi:type="dcterms:W3CDTF">2023-08-27T23:41:00Z</dcterms:created>
  <dcterms:modified xsi:type="dcterms:W3CDTF">2023-08-27T23:41:00Z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