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2E7DB7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E7DB7" w:rsidRPr="002E7DB7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  <w:r w:rsidRPr="002E7DB7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2E7DB7" w:rsidRDefault="00F74F1E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2E7DB7" w:rsidRPr="002E7DB7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2E7DB7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2E7DB7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2E7DB7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2E7DB7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2E7DB7" w:rsidRPr="002E7DB7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2E7DB7" w:rsidRDefault="00F74F1E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2E7DB7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2E7DB7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2E7DB7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2E7DB7">
              <w:rPr>
                <w:color w:val="auto"/>
              </w:rPr>
              <w:t xml:space="preserve"> </w:t>
            </w:r>
          </w:p>
          <w:p w14:paraId="027A1C4A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2E7DB7" w:rsidRPr="002E7DB7" w14:paraId="0B4DB213" w14:textId="77777777" w:rsidTr="0038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</w:tcPr>
          <w:p w14:paraId="77EE4804" w14:textId="7D53A0D6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E7DB7">
              <w:rPr>
                <w:color w:val="auto"/>
              </w:rPr>
              <w:t>Producción e integración de contenidos digitales</w:t>
            </w:r>
          </w:p>
        </w:tc>
      </w:tr>
      <w:tr w:rsidR="002E7DB7" w:rsidRPr="002E7DB7" w14:paraId="0BBA839A" w14:textId="77777777" w:rsidTr="00386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</w:tcPr>
          <w:p w14:paraId="48FF7865" w14:textId="0C4E1F71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E7DB7">
              <w:rPr>
                <w:color w:val="auto"/>
              </w:rPr>
              <w:t>Identificar los conceptos clave relacionados con la edición, montaje, formatos digitales, producción audiovisual y desarrollo web.</w:t>
            </w:r>
          </w:p>
        </w:tc>
      </w:tr>
      <w:tr w:rsidR="002E7DB7" w:rsidRPr="002E7DB7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PREGUNTAS</w:t>
            </w:r>
          </w:p>
        </w:tc>
      </w:tr>
      <w:tr w:rsidR="002E7DB7" w:rsidRPr="002E7DB7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772FAAA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se entiende por montaje audiovisual dentro del proceso de producción?</w:t>
            </w:r>
          </w:p>
        </w:tc>
        <w:tc>
          <w:tcPr>
            <w:tcW w:w="2160" w:type="dxa"/>
            <w:gridSpan w:val="3"/>
          </w:tcPr>
          <w:p w14:paraId="56B1DBDC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2E7DB7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2E7DB7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2E7DB7" w:rsidRPr="002E7DB7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1070560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Proceso narrativo que articula significados mediante fragmentos audiovisuales.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CC0CEF0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56627DD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Procedimiento técnico exclusivo para corregir errores de grabación.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B142A05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Método de almacenamiento digital en sistemas multimedia.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F9CC865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Sistema automático de exportación de archivos finales.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68E1A66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¿Cuál es la diferencia principal entre edición y montaje?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2E7DB7" w:rsidRPr="002E7DB7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49775A7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organiza la narrativa y el montaje corrige color.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11893CCC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es técnica y el montaje construye sentido narrativo.</w:t>
            </w:r>
          </w:p>
        </w:tc>
        <w:tc>
          <w:tcPr>
            <w:tcW w:w="2160" w:type="dxa"/>
            <w:gridSpan w:val="3"/>
          </w:tcPr>
          <w:p w14:paraId="0A6C93D3" w14:textId="281E2FC9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58EE0944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solo aplica a fotografía y el montaje a sonido.</w:t>
            </w:r>
          </w:p>
        </w:tc>
        <w:tc>
          <w:tcPr>
            <w:tcW w:w="2160" w:type="dxa"/>
            <w:gridSpan w:val="3"/>
          </w:tcPr>
          <w:p w14:paraId="4DFC28D1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EE66785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elimina escenas y el montaje captura imágenes.</w:t>
            </w:r>
          </w:p>
        </w:tc>
        <w:tc>
          <w:tcPr>
            <w:tcW w:w="2160" w:type="dxa"/>
            <w:gridSpan w:val="3"/>
          </w:tcPr>
          <w:p w14:paraId="61201F50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936B139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¿Cómo se define una imagen digital desde el ámbito tecnológico?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123990CE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Representación tridimensional almacenada en papel fotográfico.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574F20C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Archivo físico compuesto por emulsiones químicas sensibles.</w:t>
            </w:r>
          </w:p>
        </w:tc>
        <w:tc>
          <w:tcPr>
            <w:tcW w:w="2160" w:type="dxa"/>
            <w:gridSpan w:val="3"/>
          </w:tcPr>
          <w:p w14:paraId="2C2A20EE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2768D94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Representación bidimensional construida mediante matriz numérica binaria.</w:t>
            </w:r>
          </w:p>
        </w:tc>
        <w:tc>
          <w:tcPr>
            <w:tcW w:w="2160" w:type="dxa"/>
            <w:gridSpan w:val="3"/>
          </w:tcPr>
          <w:p w14:paraId="5A98708D" w14:textId="7ECDF1BD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222ABB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Secuencia animada proyectada en dispositivos analógicos.</w:t>
            </w:r>
          </w:p>
        </w:tc>
        <w:tc>
          <w:tcPr>
            <w:tcW w:w="2160" w:type="dxa"/>
            <w:gridSpan w:val="3"/>
          </w:tcPr>
          <w:p w14:paraId="567DD21A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D927558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¿Qué caracteriza a una imagen en mapa de bits?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6AC863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Está compuesta por fórmulas matemáticas escalables infinitamente.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3A6A0C3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Puede ampliarse sin perder definición en impresión.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A722113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Utiliza únicamente vectores y nodos geométricos editables.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76B8D4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 compone de píxeles organizados en rejilla rectangular.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6417992F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1E3BBF1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¿Cuál es una característica principal de la imagen vectorial?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8ADF500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Puede ampliarse sin pérdida de calidad visual.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5F9C4FB2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49CE2EE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Depende exclusivamente de la resolución en píxeles.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1BAADD0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 construye mediante puntos físicos impresos.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1AAC6E1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Requiere escáner para su digitalización inicial.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2E7DB7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0B97BC1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¿Qué determina principalmente la resolución de una imagen digital?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6CD46A5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El formato de compresión seleccionado al guardar.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C1C163C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cantidad total de píxeles en ancho y alto.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186C5523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C8DEF7D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El tipo de dispositivo donde se visualiza.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C295345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 xml:space="preserve">La marca del </w:t>
            </w:r>
            <w:r w:rsidRPr="002E7DB7">
              <w:rPr>
                <w:i/>
                <w:iCs/>
                <w:color w:val="auto"/>
              </w:rPr>
              <w:t>software</w:t>
            </w:r>
            <w:r w:rsidRPr="002E7DB7">
              <w:rPr>
                <w:color w:val="auto"/>
              </w:rPr>
              <w:t xml:space="preserve"> utilizado en edición.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59E2879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modelo de color se utiliza principalmente en pantallas electrónicas?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2795ED6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spellStart"/>
            <w:r w:rsidRPr="002E7DB7">
              <w:rPr>
                <w:color w:val="auto"/>
              </w:rPr>
              <w:t>CMYK</w:t>
            </w:r>
            <w:proofErr w:type="spellEnd"/>
            <w:r w:rsidRPr="002E7DB7">
              <w:rPr>
                <w:color w:val="auto"/>
              </w:rPr>
              <w:t xml:space="preserve"> basado en tintas de impresión física.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538188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spellStart"/>
            <w:r w:rsidRPr="002E7DB7">
              <w:rPr>
                <w:color w:val="auto"/>
              </w:rPr>
              <w:t>HSB</w:t>
            </w:r>
            <w:proofErr w:type="spellEnd"/>
            <w:r w:rsidRPr="002E7DB7">
              <w:rPr>
                <w:color w:val="auto"/>
              </w:rPr>
              <w:t xml:space="preserve"> centrado en brillo y saturación cromática.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412A6C6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RGB basado en combinación de luz aditiva.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4A8A1E5E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A94D3B2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Escala monocromática limitada a grises puros.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57B07F1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¿Cuál es la función principal del formato TIFF?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BEC9979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Reducir tamaño sacrificando calidad sonora.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EC8603F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Limitar imagen a máximo doscientos colores.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8210796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Optimizar gráficos exclusivamente para web.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62CCFE5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Priorizar alta calidad para impresión profesional.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60306C31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0A8C81D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implica la edición digital de imágenes?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6119EBB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 xml:space="preserve">Manipulación mediante </w:t>
            </w:r>
            <w:r w:rsidRPr="002E7DB7">
              <w:rPr>
                <w:i/>
                <w:iCs/>
                <w:color w:val="auto"/>
              </w:rPr>
              <w:t>software</w:t>
            </w:r>
            <w:r w:rsidRPr="002E7DB7">
              <w:rPr>
                <w:color w:val="auto"/>
              </w:rPr>
              <w:t xml:space="preserve"> para reforzar mensajes visuales.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BBBD69F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D034D7E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Proceso químico tradicional aplicado en laboratorio físico.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2C0ACC0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Captura directa sin posibilidad de modificación posterior.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4AFEA4A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Impresión automática sin intervención conceptual previa.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B8D8BBC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distingue a los aspectos creativos en la edición de imagen?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6036917F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Uso obligatorio de herramientas técnicas avanzadas.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878AC0D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Definición conceptual y semiótica del mensaje visual.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5FF2E528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86D2C51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Configuración automática del formato de exportación.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F49DEBD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Conversión inmediata de archivos a múltiples versiones.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2E7DB7" w:rsidRPr="002E7DB7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E7DB7" w:rsidRPr="002E7DB7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4C2F1F" w:rsidR="009F46F6" w:rsidRPr="002E7DB7" w:rsidRDefault="009F46F6" w:rsidP="009F46F6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 xml:space="preserve">¿Qué caracteriza al formato </w:t>
            </w:r>
            <w:proofErr w:type="spellStart"/>
            <w:r w:rsidRPr="002E7DB7">
              <w:t>MP3</w:t>
            </w:r>
            <w:proofErr w:type="spellEnd"/>
            <w:r w:rsidRPr="002E7DB7">
              <w:t>?</w:t>
            </w:r>
          </w:p>
        </w:tc>
        <w:tc>
          <w:tcPr>
            <w:tcW w:w="2160" w:type="dxa"/>
            <w:gridSpan w:val="3"/>
          </w:tcPr>
          <w:p w14:paraId="5C85A552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  <w:proofErr w:type="spellStart"/>
            <w:r w:rsidRPr="002E7DB7">
              <w:rPr>
                <w:rFonts w:eastAsia="Calibri"/>
                <w:bCs/>
              </w:rPr>
              <w:t>Rta</w:t>
            </w:r>
            <w:proofErr w:type="spellEnd"/>
            <w:r w:rsidRPr="002E7DB7">
              <w:rPr>
                <w:rFonts w:eastAsia="Calibri"/>
                <w:bCs/>
              </w:rPr>
              <w:t>(s) correcta(s) (x)</w:t>
            </w:r>
          </w:p>
        </w:tc>
      </w:tr>
      <w:tr w:rsidR="002E7DB7" w:rsidRPr="002E7DB7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0B8BD2F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Formato sin compresión de alta fidelidad sonora.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A3E96E9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Sistema exclusivo para transmisión audiovisual.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E300C2A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Formato comprimido con pérdida y amplia compatibilidad.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63E86980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44F5E7B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Archivo profesional solo utilizado en cine.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lastRenderedPageBreak/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6B50AEC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¿Cuál es una característica del formato WAV?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B83827" w:rsidRPr="002E7DB7" w:rsidRDefault="00B83827" w:rsidP="00B83827">
            <w:pPr>
              <w:rPr>
                <w:rFonts w:eastAsia="Calibri"/>
                <w:b/>
              </w:rPr>
            </w:pPr>
          </w:p>
        </w:tc>
      </w:tr>
      <w:tr w:rsidR="002E7DB7" w:rsidRPr="002E7DB7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A70C02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Reduce tamaño eliminando frecuencias imperceptibles.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28939E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Permite transmisión inalámbrica optimizada.</w:t>
            </w:r>
          </w:p>
        </w:tc>
        <w:tc>
          <w:tcPr>
            <w:tcW w:w="2160" w:type="dxa"/>
            <w:gridSpan w:val="3"/>
          </w:tcPr>
          <w:p w14:paraId="7197DB90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57FAF5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Se utiliza únicamente en plataformas móviles.</w:t>
            </w:r>
          </w:p>
        </w:tc>
        <w:tc>
          <w:tcPr>
            <w:tcW w:w="2160" w:type="dxa"/>
            <w:gridSpan w:val="3"/>
          </w:tcPr>
          <w:p w14:paraId="10BF9463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E771EB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Ofrece alta calidad sin compresión significativa.</w:t>
            </w:r>
          </w:p>
        </w:tc>
        <w:tc>
          <w:tcPr>
            <w:tcW w:w="2160" w:type="dxa"/>
            <w:gridSpan w:val="3"/>
          </w:tcPr>
          <w:p w14:paraId="16E853D8" w14:textId="6AE2F99F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C64690C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es un fotograma en edición de video?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31EB1F4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Imagen fija individual dentro de una secuencia.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21D0AD6F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B9D80C8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Transición aplicada entre dos escenas distintas.</w:t>
            </w:r>
          </w:p>
        </w:tc>
        <w:tc>
          <w:tcPr>
            <w:tcW w:w="2160" w:type="dxa"/>
            <w:gridSpan w:val="3"/>
          </w:tcPr>
          <w:p w14:paraId="58AD4971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46259C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Efecto digital añadido en posproducción avanzada.</w:t>
            </w:r>
          </w:p>
        </w:tc>
        <w:tc>
          <w:tcPr>
            <w:tcW w:w="2160" w:type="dxa"/>
            <w:gridSpan w:val="3"/>
          </w:tcPr>
          <w:p w14:paraId="6321D4E7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C1A8E4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Plano general grabado con cámara en movimiento.</w:t>
            </w:r>
          </w:p>
        </w:tc>
        <w:tc>
          <w:tcPr>
            <w:tcW w:w="2160" w:type="dxa"/>
            <w:gridSpan w:val="3"/>
          </w:tcPr>
          <w:p w14:paraId="281CC2A6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510FDA3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define una secuencia en narrativa audiovisual?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7DF2124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Unidad mínima sin continuidad argumental definida.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607547E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Conjunto de escenas con continuidad de 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6B9E8170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2414DA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Fragmento aislado sin relación con el guion.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6E4BC3A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Toma individual repetida sin variaciones técnicas.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35D9FF9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caracteriza al plano general?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9CEE31A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Enfatiza exclusivamente detalles mínimos del entorno.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0EB5FDF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Encuadra rostro resaltando expresión emocional intensa.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0C9B89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Incluye únicamente objetos secundarios sin contexto.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5BA624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Describe el espacio donde ocurre la 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1A580758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F383874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¿Cuál es la función del guion técnico en edición de video?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ADA9D9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Capturar imágenes durante rodaje inicial.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FDBC54D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Exportar automáticamente archivos finales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D2CFE1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Aplicar filtros visuales sin intervención humana.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21D113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Organizar escenas, planos y recursos narrativos.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00299EA2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B4F2E15" w:rsidR="00B83827" w:rsidRPr="002E7DB7" w:rsidRDefault="00B83827" w:rsidP="00B8382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 xml:space="preserve">¿Qué es un </w:t>
            </w:r>
            <w:proofErr w:type="spellStart"/>
            <w:r w:rsidRPr="002E7DB7">
              <w:rPr>
                <w:i/>
                <w:iCs/>
              </w:rPr>
              <w:t>wireframe</w:t>
            </w:r>
            <w:proofErr w:type="spellEnd"/>
            <w:r w:rsidRPr="002E7DB7">
              <w:t xml:space="preserve"> en diseño web?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17A7B2A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Boceto estructural que organiza contenido y navegación.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1962C5A6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77C532F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Producto final completamente funcional en línea.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78FE84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Sistema de alojamiento web con base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6CD9F3E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Lenguaje de programación orientado a servidores.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23CE031F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¿Qué función cumple el CSS en desarrollo web?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15A8A90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Definir estructura básica del documento HTML.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9828908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Gestionar bases de datos del servidor remoto.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FCFE621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Controlar la presentación visual del contenido web.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212EA0F9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5BC3AF6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Procesar solicitudes HTTP entre cliente y servidor.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F889F5B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¿Qué caracteriza a una URL amigable para SEO?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37566B5B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Uso extensivo de símbolos y parámetros complejos.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961614C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Incorporación de códigos numéricos aleatorios largos.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DE4EE9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Dependencia exclusiva del dominio principal.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864A9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Claridad descriptiva basada en palabras clave.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33582C1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1631D9E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¿Cuál es una ventaja principal del diseño web responsive?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273FF61" w:rsidR="002E7DB7" w:rsidRPr="002E7DB7" w:rsidRDefault="002E7DB7" w:rsidP="002E7DB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7DB7">
              <w:t>Obliga a crear versiones separadas del sitio.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71902EE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Limita el acceso desde dispositivos móviles.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592445E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t>Reduce compatibilidad con motores de búsqueda.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755B72C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t>Permite adaptación a distintos tamaños de pantalla.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E60D18C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/>
                <w:i/>
                <w:sz w:val="20"/>
                <w:szCs w:val="20"/>
              </w:rPr>
              <w:t>x</w:t>
            </w:r>
          </w:p>
        </w:tc>
      </w:tr>
      <w:tr w:rsidR="002E7DB7" w:rsidRPr="002E7DB7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2E7DB7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2E7DB7" w:rsidRPr="002E7DB7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2E7DB7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2E7DB7" w:rsidRPr="002E7DB7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2E7DB7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MENSAJE FINAL ACTIVIDAD</w:t>
            </w:r>
          </w:p>
        </w:tc>
      </w:tr>
      <w:tr w:rsidR="002E7DB7" w:rsidRPr="002E7DB7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2E7DB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 xml:space="preserve">Mensaje cuando </w:t>
            </w:r>
            <w:r w:rsidRPr="002E7DB7">
              <w:rPr>
                <w:rFonts w:eastAsia="Calibri"/>
                <w:color w:val="auto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lastRenderedPageBreak/>
              <w:t>¡Excelente! Ha superado la actividad.</w:t>
            </w:r>
          </w:p>
          <w:p w14:paraId="20B4078D" w14:textId="3201A381" w:rsidR="004140D8" w:rsidRPr="002E7DB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2E7DB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2E7DB7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2E7DB7" w:rsidRDefault="005A3A76"/>
    <w:sectPr w:rsidR="005A3A76" w:rsidRPr="002E7DB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E625" w14:textId="77777777" w:rsidR="00EB5EA9" w:rsidRDefault="00EB5EA9">
      <w:pPr>
        <w:spacing w:line="240" w:lineRule="auto"/>
      </w:pPr>
      <w:r>
        <w:separator/>
      </w:r>
    </w:p>
  </w:endnote>
  <w:endnote w:type="continuationSeparator" w:id="0">
    <w:p w14:paraId="659B2872" w14:textId="77777777" w:rsidR="00EB5EA9" w:rsidRDefault="00EB5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35C8E9C-C362-43B8-9D87-898E9AEEEC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1ABDEE-160F-461E-995E-174FAFF6E969}"/>
    <w:embedBold r:id="rId3" w:fontKey="{7F2E2AA1-D38B-4F18-897B-DF128D4FDD5B}"/>
    <w:embedItalic r:id="rId4" w:fontKey="{F357DB33-7271-475C-8E19-A6875CA3EB67}"/>
    <w:embedBoldItalic r:id="rId5" w:fontKey="{19373919-C2EC-4D1F-BA1C-97F7BC37C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A23852-242A-4A8D-AF43-DDB5F2E843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2DAD" w14:textId="77777777" w:rsidR="00EB5EA9" w:rsidRDefault="00EB5EA9">
      <w:pPr>
        <w:spacing w:line="240" w:lineRule="auto"/>
      </w:pPr>
      <w:r>
        <w:separator/>
      </w:r>
    </w:p>
  </w:footnote>
  <w:footnote w:type="continuationSeparator" w:id="0">
    <w:p w14:paraId="4E5DAB80" w14:textId="77777777" w:rsidR="00EB5EA9" w:rsidRDefault="00EB5E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E7DB7"/>
    <w:rsid w:val="002F081C"/>
    <w:rsid w:val="002F10C8"/>
    <w:rsid w:val="002F288B"/>
    <w:rsid w:val="00300440"/>
    <w:rsid w:val="003078CC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307EB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9F46F6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2B66"/>
    <w:rsid w:val="00B314C2"/>
    <w:rsid w:val="00B67502"/>
    <w:rsid w:val="00B772B8"/>
    <w:rsid w:val="00B83827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5EA9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7DE09B-7413-4221-8DB3-166361901008}"/>
</file>

<file path=customXml/itemProps2.xml><?xml version="1.0" encoding="utf-8"?>
<ds:datastoreItem xmlns:ds="http://schemas.openxmlformats.org/officeDocument/2006/customXml" ds:itemID="{D0E5142D-5E55-4A36-B0FC-974F1AA31D59}"/>
</file>

<file path=customXml/itemProps3.xml><?xml version="1.0" encoding="utf-8"?>
<ds:datastoreItem xmlns:ds="http://schemas.openxmlformats.org/officeDocument/2006/customXml" ds:itemID="{99204ACF-A97C-42C9-AC78-BD3B0BA58E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1715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