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Card Operations</w:t>
      </w:r>
    </w:p>
    <w:p>
      <w:r>
        <w:t>Framework: Middleware Baselining</w:t>
      </w:r>
    </w:p>
    <w:p>
      <w:r>
        <w:t>Control: APX-003</w:t>
      </w:r>
    </w:p>
    <w:p>
      <w:r>
        <w:t>Connector Source: sonarqube</w:t>
      </w:r>
    </w:p>
    <w:p>
      <w:r>
        <w:t>Evidence ID: EV-DEMO-010</w:t>
      </w:r>
    </w:p>
  </w:body>
</w:document>
</file>