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C" w:rsidRDefault="00BC00BC">
      <w:r w:rsidRPr="00760185">
        <w:t xml:space="preserve">The most </w:t>
      </w:r>
      <w:r w:rsidR="004573A6" w:rsidRPr="00760185">
        <w:t>described</w:t>
      </w:r>
      <w:r w:rsidRPr="00760185">
        <w:t xml:space="preserve"> </w:t>
      </w:r>
      <w:r w:rsidR="00760185" w:rsidRPr="00760185">
        <w:t>and important c</w:t>
      </w:r>
      <w:r w:rsidR="00760185">
        <w:t>ancer in woman is breast cancer. Occupying a staggering second place of cancers with high incidences. The disease can be found more in women than in men, covering a 100 to 1 ratio</w:t>
      </w:r>
      <w:r w:rsidR="00FC36E8">
        <w:t xml:space="preserve"> (1,2). </w:t>
      </w:r>
      <w:r w:rsidR="00760185">
        <w:t>Historically breast cancer alwa</w:t>
      </w:r>
      <w:r w:rsidR="00F9557E">
        <w:t>ys was rate</w:t>
      </w:r>
      <w:r w:rsidR="004573A6">
        <w:t>d</w:t>
      </w:r>
      <w:r w:rsidR="00F9557E">
        <w:t xml:space="preserve"> the second most common cancer in North America in comparison with lung cancer that has been rated as number </w:t>
      </w:r>
      <w:r w:rsidR="004573A6">
        <w:t>one (</w:t>
      </w:r>
      <w:r w:rsidR="00FC36E8">
        <w:t>3,4,5).</w:t>
      </w:r>
      <w:r w:rsidR="00F9557E">
        <w:t xml:space="preserve"> According to Society AC. et al breast cancer </w:t>
      </w:r>
      <w:r w:rsidR="004573A6">
        <w:t>outdistances</w:t>
      </w:r>
      <w:r w:rsidR="00FC36E8">
        <w:t xml:space="preserve"> lung cancer </w:t>
      </w:r>
      <w:r w:rsidR="004573A6">
        <w:t>to</w:t>
      </w:r>
      <w:r w:rsidR="00FC36E8">
        <w:t xml:space="preserve"> be the most prominent cancer</w:t>
      </w:r>
      <w:r w:rsidR="004573A6">
        <w:t xml:space="preserve"> (</w:t>
      </w:r>
      <w:r w:rsidR="00FC36E8">
        <w:t xml:space="preserve">6). Meanwhile in South-Africa studies reported that the lifetime breast cancer risk for women </w:t>
      </w:r>
      <w:r w:rsidR="00C547CC">
        <w:t>is 1 in 28, with 0,7% of all deaths caused by breast cancer.</w:t>
      </w:r>
    </w:p>
    <w:p w:rsidR="00C547CC" w:rsidRDefault="00617AD2">
      <w:r>
        <w:t>Previous reports suggested that</w:t>
      </w:r>
      <w:r w:rsidR="00154E53">
        <w:t xml:space="preserve"> the African-American population has an increased unequal weight of aggressive early-onset breast cancer in comparison to various </w:t>
      </w:r>
      <w:r w:rsidR="00A81FCB">
        <w:t xml:space="preserve">population </w:t>
      </w:r>
      <w:r w:rsidR="004573A6">
        <w:t>subgroups (</w:t>
      </w:r>
      <w:r w:rsidR="006F0316">
        <w:t>8,9)</w:t>
      </w:r>
      <w:r w:rsidR="00A81FCB">
        <w:t>. Moreover</w:t>
      </w:r>
      <w:r w:rsidR="006F0316">
        <w:t>,</w:t>
      </w:r>
      <w:r w:rsidR="00A81FCB">
        <w:t xml:space="preserve"> </w:t>
      </w:r>
      <w:proofErr w:type="spellStart"/>
      <w:r w:rsidR="00A81FCB">
        <w:t>Sundquist</w:t>
      </w:r>
      <w:proofErr w:type="spellEnd"/>
      <w:r w:rsidR="00A81FCB">
        <w:t xml:space="preserve"> M et al 2002 reported that 10</w:t>
      </w:r>
      <w:r w:rsidR="006F0316">
        <w:t xml:space="preserve">-20% of the early-onset </w:t>
      </w:r>
      <w:r w:rsidR="004573A6">
        <w:t>group (under</w:t>
      </w:r>
      <w:r w:rsidR="006F0316">
        <w:t xml:space="preserve"> 40 years) were carriers of a BCRA1/BCRA2 </w:t>
      </w:r>
      <w:r w:rsidR="004573A6">
        <w:t>mutation (</w:t>
      </w:r>
      <w:r w:rsidR="006F0316">
        <w:t>10).</w:t>
      </w:r>
      <w:r w:rsidR="00B6249D">
        <w:t xml:space="preserve"> </w:t>
      </w:r>
      <w:r w:rsidR="00AA7CFD">
        <w:t>Additionally, m</w:t>
      </w:r>
      <w:r w:rsidR="00B6249D">
        <w:t xml:space="preserve">ultiple </w:t>
      </w:r>
      <w:r w:rsidR="00AA7CFD">
        <w:t xml:space="preserve">research </w:t>
      </w:r>
      <w:r w:rsidR="00B6249D">
        <w:t xml:space="preserve">groups </w:t>
      </w:r>
      <w:r w:rsidR="00D832EC">
        <w:t xml:space="preserve">on breast cancer susceptibility </w:t>
      </w:r>
      <w:r w:rsidR="00B6249D">
        <w:t xml:space="preserve">have focussed on </w:t>
      </w:r>
      <w:r w:rsidR="00AA7CFD">
        <w:t>variants in high penetrance genes such as BCRA1, BCRA2 and TP53</w:t>
      </w:r>
      <w:r w:rsidR="00D832EC">
        <w:t>. However</w:t>
      </w:r>
      <w:r w:rsidR="00790682">
        <w:t>,</w:t>
      </w:r>
      <w:r w:rsidR="00D832EC">
        <w:t xml:space="preserve"> in this report the </w:t>
      </w:r>
      <w:r w:rsidR="00B52C07">
        <w:t>centre of attention shifted to {ATM, CHEK2, BRIP1, PALB2, RAD50, NBN and RB1</w:t>
      </w:r>
      <w:r w:rsidR="00790682">
        <w:t>} which are</w:t>
      </w:r>
      <w:r w:rsidR="00B52C07">
        <w:t xml:space="preserve"> medium penetrance</w:t>
      </w:r>
      <w:r w:rsidR="00790682">
        <w:t>. The other</w:t>
      </w:r>
      <w:r w:rsidR="00B52C07">
        <w:t xml:space="preserve"> low </w:t>
      </w:r>
      <w:r w:rsidR="009B2B9F">
        <w:t>penetrance</w:t>
      </w:r>
      <w:r w:rsidR="00B52C07">
        <w:t xml:space="preserve"> genes</w:t>
      </w:r>
      <w:r w:rsidR="00790682">
        <w:t xml:space="preserve"> were PTEN, RAD51C, BARD1, STK11 and CDH1</w:t>
      </w:r>
      <w:r w:rsidR="00B52C07">
        <w:t>(11).</w:t>
      </w:r>
      <w:r w:rsidR="00790682">
        <w:t xml:space="preserve"> These genes were selected based on study of genes that play major roles / most involved in cancer su</w:t>
      </w:r>
      <w:r w:rsidR="009B2B9F">
        <w:t xml:space="preserve">sceptibility. </w:t>
      </w:r>
      <w:proofErr w:type="spellStart"/>
      <w:r w:rsidR="009B2B9F">
        <w:t>Neuhausen</w:t>
      </w:r>
      <w:proofErr w:type="spellEnd"/>
      <w:r w:rsidR="009B2B9F">
        <w:t xml:space="preserve"> SL et al 2002. reported</w:t>
      </w:r>
      <w:r w:rsidR="002737ED">
        <w:t xml:space="preserve"> that </w:t>
      </w:r>
      <w:r w:rsidR="004573A6">
        <w:t>different population</w:t>
      </w:r>
      <w:r w:rsidR="002737ED">
        <w:t xml:space="preserve"> groups can be influenced by altering </w:t>
      </w:r>
      <w:r w:rsidR="004573A6">
        <w:t>variants (</w:t>
      </w:r>
      <w:r w:rsidR="00632E58">
        <w:t>12).</w:t>
      </w:r>
      <w:r w:rsidR="00B2581A">
        <w:t xml:space="preserve"> </w:t>
      </w:r>
      <w:r w:rsidR="00B34596">
        <w:t>Although, m</w:t>
      </w:r>
      <w:r w:rsidR="00417C39">
        <w:t xml:space="preserve">ost of the available databases illustrated data generally from European populations and </w:t>
      </w:r>
      <w:r w:rsidR="00B34596">
        <w:t xml:space="preserve">the Asian population, a few studies have reported data of African-American populations. However, </w:t>
      </w:r>
      <w:r w:rsidR="009E27AD">
        <w:t>because of extensively fluctuating levels of ethnic groups, the data can be difficult to clarify/decipher. Mo</w:t>
      </w:r>
      <w:r w:rsidR="001C065C">
        <w:t xml:space="preserve">reover, </w:t>
      </w:r>
      <w:r w:rsidR="004573A6">
        <w:t>cancer-related</w:t>
      </w:r>
      <w:r w:rsidR="001C065C">
        <w:t xml:space="preserve"> variant data/statistics is extremely </w:t>
      </w:r>
      <w:r w:rsidR="00051021">
        <w:t>rare (</w:t>
      </w:r>
      <w:r w:rsidR="001C065C">
        <w:t>13). A lot of previously reported South-African studies on black females</w:t>
      </w:r>
      <w:r w:rsidR="00051021">
        <w:t xml:space="preserve">, have concentrates mainly on BRCA1 and BCRA2 variants and other single genes (15-17). </w:t>
      </w:r>
      <w:r w:rsidR="00C24058">
        <w:t>Now-a-days</w:t>
      </w:r>
      <w:r w:rsidR="004B2916">
        <w:t xml:space="preserve"> doing research on unique variants in certain populations with minimal genomic data has gained significant increased interest</w:t>
      </w:r>
      <w:r w:rsidR="00080A5F">
        <w:t xml:space="preserve"> (18-23)</w:t>
      </w:r>
      <w:r w:rsidR="004B2916">
        <w:t>.</w:t>
      </w:r>
    </w:p>
    <w:p w:rsidR="00E40B17" w:rsidRDefault="005450CE">
      <w:r>
        <w:t>During the last 10 years, r</w:t>
      </w:r>
      <w:r w:rsidR="00E40B17">
        <w:t>acial subgroups distin</w:t>
      </w:r>
      <w:r>
        <w:t>g</w:t>
      </w:r>
      <w:r w:rsidR="00E40B17">
        <w:t>uish</w:t>
      </w:r>
      <w:r>
        <w:t xml:space="preserve">ed research on pathogenesis has seen an increase. For the simple reason that the </w:t>
      </w:r>
      <w:r w:rsidR="00BF49A5">
        <w:t xml:space="preserve">quality of different techniques such as </w:t>
      </w:r>
      <w:r w:rsidR="004573A6">
        <w:t>third generation sequencing (TGS)</w:t>
      </w:r>
      <w:r w:rsidR="00BF49A5">
        <w:t xml:space="preserve">, whole genome </w:t>
      </w:r>
      <w:r w:rsidR="004573A6">
        <w:t>(</w:t>
      </w:r>
      <w:r w:rsidR="00BF49A5">
        <w:t>WGS</w:t>
      </w:r>
      <w:r w:rsidR="004573A6">
        <w:t>)</w:t>
      </w:r>
      <w:r w:rsidR="00BF49A5">
        <w:t>, exome sequencing</w:t>
      </w:r>
      <w:r w:rsidR="004573A6">
        <w:t xml:space="preserve"> (ES) </w:t>
      </w:r>
      <w:r w:rsidR="00BF49A5">
        <w:t>has en</w:t>
      </w:r>
      <w:r w:rsidR="004573A6">
        <w:t>hanced.</w:t>
      </w:r>
      <w:r w:rsidR="000C326B">
        <w:t xml:space="preserve"> However, WGS is still rather </w:t>
      </w:r>
      <w:r w:rsidR="00C14F19">
        <w:t xml:space="preserve">costly, ES and directed panel sequencing </w:t>
      </w:r>
      <w:r w:rsidR="0048466A">
        <w:t>(DPS)</w:t>
      </w:r>
      <w:r w:rsidR="0001141A">
        <w:t xml:space="preserve"> </w:t>
      </w:r>
      <w:r w:rsidR="00C14F19">
        <w:t xml:space="preserve">are becoming </w:t>
      </w:r>
      <w:r w:rsidR="0048466A">
        <w:t>cheaper. Especially DPS has gained inter</w:t>
      </w:r>
      <w:r w:rsidR="00214EB0">
        <w:t>e</w:t>
      </w:r>
      <w:r w:rsidR="0048466A">
        <w:t>st, this due to the ability of commercial pre-designing panels with the pathogenesis that researchers are interested in</w:t>
      </w:r>
      <w:r w:rsidR="00770731">
        <w:t xml:space="preserve">. </w:t>
      </w:r>
      <w:r w:rsidR="00214EB0">
        <w:t>Now</w:t>
      </w:r>
      <w:r w:rsidR="00770731">
        <w:t xml:space="preserve">, various businesses are manufacturing </w:t>
      </w:r>
      <w:r w:rsidR="00214EB0">
        <w:t>ca</w:t>
      </w:r>
      <w:r w:rsidR="0001141A">
        <w:t>rcinoma</w:t>
      </w:r>
      <w:r w:rsidR="00214EB0">
        <w:t xml:space="preserve"> sequencing panels which will be accessible for both germ line and somatic studies.</w:t>
      </w:r>
    </w:p>
    <w:p w:rsidR="00214EB0" w:rsidRDefault="00214EB0">
      <w:r>
        <w:t>In this study on bre</w:t>
      </w:r>
      <w:r w:rsidR="0001141A">
        <w:t>ast carcinoma susceptibility genes in black South African females</w:t>
      </w:r>
      <w:r w:rsidR="001D7F2B">
        <w:t xml:space="preserve"> the Illumina </w:t>
      </w:r>
      <w:proofErr w:type="spellStart"/>
      <w:r w:rsidR="001D7F2B">
        <w:t>TruSight</w:t>
      </w:r>
      <w:proofErr w:type="spellEnd"/>
      <w:r w:rsidR="001D7F2B">
        <w:t xml:space="preserve"> Cance</w:t>
      </w:r>
      <w:r w:rsidR="00080A5F">
        <w:t>r</w:t>
      </w:r>
      <w:r w:rsidR="001D7F2B">
        <w:t xml:space="preserve"> Pane</w:t>
      </w:r>
      <w:r w:rsidR="00080A5F">
        <w:t>l</w:t>
      </w:r>
      <w:r w:rsidR="00A97A65">
        <w:t xml:space="preserve"> was utilized which is a capture-based panel. The panel targets 94 carcinoma-related genes and 284 SNPs, that were </w:t>
      </w:r>
      <w:r w:rsidR="00CF5FEA">
        <w:t>earlier correlated with a tendency towards carcinomas. 166 black [South] African females were investigated with ages varying between 18 and 54 years.</w:t>
      </w:r>
    </w:p>
    <w:p w:rsidR="009D426D" w:rsidRDefault="009D426D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906730" cy="190500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-ger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r="2269" b="5308"/>
                    <a:stretch/>
                  </pic:blipFill>
                  <pic:spPr bwMode="auto">
                    <a:xfrm>
                      <a:off x="0" y="0"/>
                      <a:ext cx="3939616" cy="19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3A6" w:rsidRPr="00760185" w:rsidRDefault="004573A6"/>
    <w:sectPr w:rsidR="004573A6" w:rsidRPr="0076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1"/>
    <w:rsid w:val="0001141A"/>
    <w:rsid w:val="00051021"/>
    <w:rsid w:val="00080A5F"/>
    <w:rsid w:val="000C326B"/>
    <w:rsid w:val="00154E53"/>
    <w:rsid w:val="001C065C"/>
    <w:rsid w:val="001D7F2B"/>
    <w:rsid w:val="00214EB0"/>
    <w:rsid w:val="00253761"/>
    <w:rsid w:val="002737ED"/>
    <w:rsid w:val="00417C39"/>
    <w:rsid w:val="004573A6"/>
    <w:rsid w:val="0048466A"/>
    <w:rsid w:val="004B2916"/>
    <w:rsid w:val="005450CE"/>
    <w:rsid w:val="00617AD2"/>
    <w:rsid w:val="00632E58"/>
    <w:rsid w:val="006F0316"/>
    <w:rsid w:val="00760185"/>
    <w:rsid w:val="00770731"/>
    <w:rsid w:val="00790682"/>
    <w:rsid w:val="007A7FD1"/>
    <w:rsid w:val="009B2B9F"/>
    <w:rsid w:val="009D426D"/>
    <w:rsid w:val="009E27AD"/>
    <w:rsid w:val="00A81FCB"/>
    <w:rsid w:val="00A97A65"/>
    <w:rsid w:val="00AA7CFD"/>
    <w:rsid w:val="00B2581A"/>
    <w:rsid w:val="00B34596"/>
    <w:rsid w:val="00B52C07"/>
    <w:rsid w:val="00B6249D"/>
    <w:rsid w:val="00BC00BC"/>
    <w:rsid w:val="00BF49A5"/>
    <w:rsid w:val="00C14F19"/>
    <w:rsid w:val="00C24058"/>
    <w:rsid w:val="00C547CC"/>
    <w:rsid w:val="00C92903"/>
    <w:rsid w:val="00CF5FEA"/>
    <w:rsid w:val="00D63E4C"/>
    <w:rsid w:val="00D832EC"/>
    <w:rsid w:val="00E40B17"/>
    <w:rsid w:val="00F9557E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C587"/>
  <w15:chartTrackingRefBased/>
  <w15:docId w15:val="{A13B3307-1EF9-4FFA-8D21-EFAA4A5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9</cp:revision>
  <dcterms:created xsi:type="dcterms:W3CDTF">2019-04-18T07:09:00Z</dcterms:created>
  <dcterms:modified xsi:type="dcterms:W3CDTF">2019-04-19T12:17:00Z</dcterms:modified>
</cp:coreProperties>
</file>