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87C53" w:rsidR="00591FFE" w:rsidP="00BA3B38" w:rsidRDefault="00BA3B38" w14:paraId="190B0C54" w14:textId="528D826D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:rsidRPr="00787C53" w:rsidR="00667C88" w:rsidP="00667C88" w:rsidRDefault="00667C88" w14:paraId="747E5442" w14:textId="1A3D2213">
      <w:pPr>
        <w:spacing w:after="0"/>
        <w:jc w:val="right"/>
        <w:rPr>
          <w:noProof w:val="0"/>
          <w:lang w:val="es-CO"/>
        </w:rPr>
      </w:pPr>
      <w:r w:rsidRPr="64E3C1F4" w:rsidR="1E497D28">
        <w:rPr>
          <w:noProof w:val="0"/>
          <w:lang w:val="es-CO"/>
        </w:rPr>
        <w:t>Juan David Echeverry</w:t>
      </w:r>
      <w:r w:rsidRPr="64E3C1F4" w:rsidR="00667C88">
        <w:rPr>
          <w:noProof w:val="0"/>
          <w:lang w:val="es-CO"/>
        </w:rPr>
        <w:t xml:space="preserve"> </w:t>
      </w:r>
      <w:r w:rsidRPr="64E3C1F4" w:rsidR="00A74C44">
        <w:rPr>
          <w:noProof w:val="0"/>
          <w:lang w:val="es-CO"/>
        </w:rPr>
        <w:t xml:space="preserve">1 Cod </w:t>
      </w:r>
    </w:p>
    <w:p w:rsidRPr="00787C53" w:rsidR="00BD2A21" w:rsidP="00BD2A21" w:rsidRDefault="00BD2A21" w14:paraId="673598DC" w14:textId="712064C6">
      <w:pPr>
        <w:spacing w:after="0"/>
        <w:jc w:val="right"/>
        <w:rPr>
          <w:noProof w:val="0"/>
          <w:lang w:val="es-CO"/>
        </w:rPr>
      </w:pPr>
      <w:r w:rsidRPr="64E3C1F4" w:rsidR="3E583638">
        <w:rPr>
          <w:noProof w:val="0"/>
          <w:lang w:val="es-CO"/>
        </w:rPr>
        <w:t>N</w:t>
      </w:r>
      <w:r w:rsidRPr="64E3C1F4" w:rsidR="5E69E28A">
        <w:rPr>
          <w:noProof w:val="0"/>
          <w:lang w:val="es-CO"/>
        </w:rPr>
        <w:t>icolás</w:t>
      </w:r>
      <w:r w:rsidRPr="64E3C1F4" w:rsidR="00BD2A21">
        <w:rPr>
          <w:noProof w:val="0"/>
          <w:lang w:val="es-CO"/>
        </w:rPr>
        <w:t xml:space="preserve"> </w:t>
      </w:r>
      <w:r w:rsidRPr="64E3C1F4" w:rsidR="3E583638">
        <w:rPr>
          <w:noProof w:val="0"/>
          <w:lang w:val="es-CO"/>
        </w:rPr>
        <w:t xml:space="preserve">Castaño </w:t>
      </w:r>
      <w:r w:rsidRPr="64E3C1F4" w:rsidR="00BD2A21">
        <w:rPr>
          <w:noProof w:val="0"/>
          <w:lang w:val="es-CO"/>
        </w:rPr>
        <w:t xml:space="preserve">Cod </w:t>
      </w:r>
      <w:r w:rsidRPr="64E3C1F4" w:rsidR="736F2739">
        <w:rPr>
          <w:noProof w:val="0"/>
          <w:lang w:val="es-CO"/>
        </w:rPr>
        <w:t>202420324</w:t>
      </w:r>
    </w:p>
    <w:p w:rsidR="6A136D82" w:rsidP="64E3C1F4" w:rsidRDefault="6A136D82" w14:paraId="3905F00D" w14:textId="6F28C81C">
      <w:pPr>
        <w:spacing w:after="0"/>
        <w:jc w:val="right"/>
        <w:rPr>
          <w:noProof w:val="0"/>
          <w:lang w:val="es-CO"/>
        </w:rPr>
      </w:pPr>
      <w:r w:rsidRPr="64E3C1F4" w:rsidR="6A136D82">
        <w:rPr>
          <w:noProof w:val="0"/>
          <w:lang w:val="es-CO"/>
        </w:rPr>
        <w:t>Daniel Rincon</w:t>
      </w:r>
      <w:r w:rsidRPr="64E3C1F4" w:rsidR="00BD2A21">
        <w:rPr>
          <w:noProof w:val="0"/>
          <w:lang w:val="es-CO"/>
        </w:rPr>
        <w:t xml:space="preserve"> </w:t>
      </w:r>
      <w:r w:rsidRPr="64E3C1F4" w:rsidR="00BD2A21">
        <w:rPr>
          <w:noProof w:val="0"/>
          <w:lang w:val="es-CO"/>
        </w:rPr>
        <w:t xml:space="preserve">Cod </w:t>
      </w:r>
      <w:r w:rsidRPr="64E3C1F4" w:rsidR="0121DE8A">
        <w:rPr>
          <w:noProof w:val="0"/>
          <w:lang w:val="es-CO"/>
        </w:rPr>
        <w:t>202420898</w:t>
      </w:r>
    </w:p>
    <w:tbl>
      <w:tblPr>
        <w:tblStyle w:val="Tabladecuadrcula2"/>
        <w:tblW w:w="4392" w:type="pct"/>
        <w:jc w:val="left"/>
        <w:tblLook w:val="04A0" w:firstRow="1" w:lastRow="0" w:firstColumn="1" w:lastColumn="0" w:noHBand="0" w:noVBand="1"/>
      </w:tblPr>
      <w:tblGrid>
        <w:gridCol w:w="2425"/>
        <w:gridCol w:w="5797"/>
      </w:tblGrid>
      <w:tr w:rsidRPr="006B1032" w:rsidR="000D7D6A" w:rsidTr="64E3C1F4" w14:paraId="03AB8D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Borders>
              <w:top w:val="single" w:color="auto" w:sz="4" w:space="0"/>
            </w:tcBorders>
            <w:tcMar/>
          </w:tcPr>
          <w:p w:rsidRPr="006B1032" w:rsidR="000D7D6A" w:rsidP="00F808BB" w:rsidRDefault="000D7D6A" w14:paraId="38C322AB" w14:textId="7777777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pct"/>
            <w:tcBorders>
              <w:top w:val="single" w:color="auto" w:sz="4" w:space="0"/>
            </w:tcBorders>
            <w:tcMar/>
          </w:tcPr>
          <w:p w:rsidRPr="006B1032" w:rsidR="000D7D6A" w:rsidP="00F808BB" w:rsidRDefault="000D7D6A" w14:paraId="3115DF33" w14:textId="3DFB6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64E3C1F4" w:rsidR="000D7D6A">
              <w:rPr>
                <w:rFonts w:ascii="Dax-Regular" w:hAnsi="Dax-Regular"/>
                <w:lang w:val="es-419"/>
              </w:rPr>
              <w:t>Máquina 1</w:t>
            </w:r>
            <w:r w:rsidRPr="64E3C1F4" w:rsidR="7703B065">
              <w:rPr>
                <w:rFonts w:ascii="Dax-Regular" w:hAnsi="Dax-Regular"/>
                <w:lang w:val="es-419"/>
              </w:rPr>
              <w:t xml:space="preserve"> (Unica)</w:t>
            </w:r>
          </w:p>
        </w:tc>
      </w:tr>
      <w:tr w:rsidRPr="006B1032" w:rsidR="000D7D6A" w:rsidTr="64E3C1F4" w14:paraId="789147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Mar/>
          </w:tcPr>
          <w:p w:rsidRPr="006B1032" w:rsidR="000D7D6A" w:rsidP="00F808BB" w:rsidRDefault="000D7D6A" w14:paraId="676C85E2" w14:textId="10B68A7D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pct"/>
            <w:tcMar/>
          </w:tcPr>
          <w:p w:rsidR="41EB74C5" w:rsidP="64E3C1F4" w:rsidRDefault="41EB74C5" w14:paraId="33F89ABE" w14:textId="23993084">
            <w:pPr>
              <w:jc w:val="both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419"/>
              </w:rPr>
            </w:pPr>
            <w:r w:rsidRPr="64E3C1F4" w:rsidR="41EB74C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s-419"/>
              </w:rPr>
              <w:t>M4 standard</w:t>
            </w:r>
          </w:p>
        </w:tc>
      </w:tr>
      <w:tr w:rsidRPr="006B1032" w:rsidR="000D7D6A" w:rsidTr="64E3C1F4" w14:paraId="07CB09CA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Mar/>
          </w:tcPr>
          <w:p w:rsidRPr="006B1032" w:rsidR="000D7D6A" w:rsidP="00F808BB" w:rsidRDefault="000D7D6A" w14:paraId="788272EB" w14:textId="77777777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pct"/>
            <w:tcMar/>
          </w:tcPr>
          <w:p w:rsidR="62F40133" w:rsidP="64E3C1F4" w:rsidRDefault="62F40133" w14:paraId="6506FC40" w14:textId="3A648B65">
            <w:pPr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64E3C1F4" w:rsidR="62F401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16</w:t>
            </w:r>
            <w:r w:rsidRPr="64E3C1F4" w:rsidR="64E3C1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 xml:space="preserve"> GB</w:t>
            </w:r>
          </w:p>
        </w:tc>
      </w:tr>
      <w:tr w:rsidRPr="006B1032" w:rsidR="000D7D6A" w:rsidTr="64E3C1F4" w14:paraId="607402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Mar/>
          </w:tcPr>
          <w:p w:rsidRPr="006B1032" w:rsidR="000D7D6A" w:rsidP="00F808BB" w:rsidRDefault="000D7D6A" w14:paraId="134342BB" w14:textId="77777777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5" w:type="pct"/>
            <w:tcMar/>
          </w:tcPr>
          <w:p w:rsidR="32AE9AE7" w:rsidP="64E3C1F4" w:rsidRDefault="32AE9AE7" w14:paraId="0C33C938" w14:textId="738955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4E3C1F4" w:rsidR="32AE9AE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MacOS</w:t>
            </w:r>
          </w:p>
        </w:tc>
      </w:tr>
    </w:tbl>
    <w:p w:rsidRPr="00787C53" w:rsidR="00076EA8" w:rsidP="64E3C1F4" w:rsidRDefault="00076EA8" w14:paraId="74A8E91F" w14:textId="12D7EA14" w14:noSpellErr="1">
      <w:pPr>
        <w:pStyle w:val="Descripcin"/>
        <w:jc w:val="left"/>
        <w:rPr>
          <w:lang w:val="es-CO"/>
        </w:rPr>
      </w:pPr>
      <w:bookmarkStart w:name="_Ref64492224" w:id="0"/>
      <w:r w:rsidRPr="64E3C1F4" w:rsidR="00076EA8">
        <w:rPr>
          <w:lang w:val="es-CO"/>
        </w:rPr>
        <w:t xml:space="preserve">Tabla </w:t>
      </w:r>
      <w:r w:rsidRPr="64E3C1F4">
        <w:rPr>
          <w:lang w:val="es-CO"/>
        </w:rPr>
        <w:fldChar w:fldCharType="begin"/>
      </w:r>
      <w:r w:rsidRPr="64E3C1F4">
        <w:rPr>
          <w:lang w:val="es-CO"/>
        </w:rPr>
        <w:instrText xml:space="preserve"> SEQ Tabla \* ARABIC </w:instrText>
      </w:r>
      <w:r w:rsidRPr="64E3C1F4">
        <w:rPr>
          <w:lang w:val="es-CO"/>
        </w:rPr>
        <w:fldChar w:fldCharType="separate"/>
      </w:r>
      <w:r w:rsidRPr="64E3C1F4" w:rsidR="00CB39D8">
        <w:rPr>
          <w:noProof/>
          <w:lang w:val="es-CO"/>
        </w:rPr>
        <w:t>1</w:t>
      </w:r>
      <w:r w:rsidRPr="64E3C1F4">
        <w:rPr>
          <w:lang w:val="es-CO"/>
        </w:rPr>
        <w:fldChar w:fldCharType="end"/>
      </w:r>
      <w:bookmarkEnd w:id="0"/>
      <w:r w:rsidRPr="64E3C1F4" w:rsidR="00076EA8">
        <w:rPr>
          <w:lang w:val="es-CO"/>
        </w:rPr>
        <w:t>. Especificaciones de la máquina para ejecutar las pruebas de rendimiento.</w:t>
      </w:r>
    </w:p>
    <w:p w:rsidR="003C0715" w:rsidP="003C0715" w:rsidRDefault="003C0715" w14:paraId="7164FCDC" w14:textId="2E0CB240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Pr="00901708" w:rsidR="0019758C" w:rsidTr="64E3C1F4" w14:paraId="224B8373" w14:textId="77777777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901708" w:rsidR="0019758C" w:rsidP="00F808BB" w:rsidRDefault="0019758C" w14:paraId="482A85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Pr="00C10169" w:rsidR="0019758C" w:rsidTr="64E3C1F4" w14:paraId="3454608C" w14:textId="77777777">
        <w:trPr>
          <w:trHeight w:val="107"/>
        </w:trPr>
        <w:tc>
          <w:tcPr>
            <w:tcW w:w="1776" w:type="pct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901708" w:rsidR="0019758C" w:rsidP="00F808BB" w:rsidRDefault="0019758C" w14:paraId="45FEA8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901708" w:rsidR="0019758C" w:rsidP="00F808BB" w:rsidRDefault="0019758C" w14:paraId="55A141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901708" w:rsidR="0019758C" w:rsidP="00F808BB" w:rsidRDefault="0019758C" w14:paraId="265C0C6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Pr="00901708" w:rsidR="0019758C" w:rsidTr="64E3C1F4" w14:paraId="2309524A" w14:textId="77777777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901708" w:rsidR="0019758C" w:rsidP="00F808BB" w:rsidRDefault="0019758C" w14:paraId="2408BD3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00901708">
              <w:rPr>
                <w:rFonts w:ascii="Calibri" w:hAnsi="Calibri" w:eastAsia="Times New Roman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901708" w:rsidR="0019758C" w:rsidP="00F808BB" w:rsidRDefault="0019758C" w14:paraId="7E50B9F4" w14:textId="49264207">
            <w:pPr>
              <w:spacing w:after="0" w:line="240" w:lineRule="auto"/>
              <w:jc w:val="center"/>
            </w:pPr>
            <w:r w:rsidR="59E7E9A6">
              <w:rPr/>
              <w:t>6250</w:t>
            </w:r>
            <w:r w:rsidR="719D0E7A">
              <w:rPr/>
              <w:t>.6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center"/>
          </w:tcPr>
          <w:p w:rsidRPr="00901708" w:rsidR="0019758C" w:rsidP="00F808BB" w:rsidRDefault="0019758C" w14:paraId="79FABBF3" w14:textId="6BECB99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1B7C1DAA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3237.44</w:t>
            </w:r>
          </w:p>
        </w:tc>
      </w:tr>
      <w:tr w:rsidRPr="00901708" w:rsidR="0019758C" w:rsidTr="64E3C1F4" w14:paraId="79D265E4" w14:textId="77777777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901708" w:rsidR="0019758C" w:rsidP="00F808BB" w:rsidRDefault="0019758C" w14:paraId="37A6A1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00901708">
              <w:rPr>
                <w:rFonts w:ascii="Calibri" w:hAnsi="Calibri" w:eastAsia="Times New Roman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901708" w:rsidR="0019758C" w:rsidP="00F808BB" w:rsidRDefault="0019758C" w14:paraId="0E9BC7D2" w14:textId="2E4CC48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3F4E472B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1250</w:t>
            </w:r>
            <w:r w:rsidRPr="64E3C1F4" w:rsidR="3F6E369E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.3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</w:tcPr>
          <w:p w:rsidRPr="00901708" w:rsidR="0019758C" w:rsidP="00F808BB" w:rsidRDefault="0019758C" w14:paraId="094D696E" w14:textId="2DC83E6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755260AA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870.06</w:t>
            </w:r>
          </w:p>
        </w:tc>
      </w:tr>
      <w:tr w:rsidRPr="00901708" w:rsidR="0019758C" w:rsidTr="64E3C1F4" w14:paraId="71AEBD00" w14:textId="77777777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901708" w:rsidR="0019758C" w:rsidP="00F808BB" w:rsidRDefault="0019758C" w14:paraId="179BE0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00901708">
              <w:rPr>
                <w:rFonts w:ascii="Calibri" w:hAnsi="Calibri" w:eastAsia="Times New Roman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901708" w:rsidR="0019758C" w:rsidP="00F808BB" w:rsidRDefault="0019758C" w14:paraId="51F5E969" w14:textId="7EFF560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71A7E5D2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892.875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tcMar/>
            <w:vAlign w:val="center"/>
          </w:tcPr>
          <w:p w:rsidRPr="00901708" w:rsidR="0019758C" w:rsidP="00F808BB" w:rsidRDefault="0019758C" w14:paraId="620840E7" w14:textId="7282812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4E434C24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627.61</w:t>
            </w:r>
          </w:p>
        </w:tc>
      </w:tr>
      <w:tr w:rsidRPr="00901708" w:rsidR="0019758C" w:rsidTr="64E3C1F4" w14:paraId="152245EA" w14:textId="77777777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901708" w:rsidR="0019758C" w:rsidP="00F808BB" w:rsidRDefault="0019758C" w14:paraId="579596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00901708">
              <w:rPr>
                <w:rFonts w:ascii="Calibri" w:hAnsi="Calibri" w:eastAsia="Times New Roman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901708" w:rsidR="0019758C" w:rsidP="00F808BB" w:rsidRDefault="0019758C" w14:paraId="20AC028B" w14:textId="3E8FE9A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0D7A1AA6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694.5</w:t>
            </w:r>
          </w:p>
        </w:tc>
        <w:tc>
          <w:tcPr>
            <w:tcW w:w="1550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center"/>
          </w:tcPr>
          <w:p w:rsidRPr="00901708" w:rsidR="0019758C" w:rsidP="00F808BB" w:rsidRDefault="0019758C" w14:paraId="01EA5096" w14:textId="4335F75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3342FCB5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621.82</w:t>
            </w:r>
          </w:p>
        </w:tc>
      </w:tr>
    </w:tbl>
    <w:p w:rsidR="00806FA9" w:rsidP="00806FA9" w:rsidRDefault="00806FA9" w14:paraId="5CAB156B" w14:textId="101D3E92">
      <w:pPr>
        <w:pStyle w:val="Descripcin"/>
        <w:jc w:val="center"/>
        <w:rPr>
          <w:lang w:val="es-CO"/>
        </w:rPr>
      </w:pPr>
      <w:bookmarkStart w:name="_Ref66842973" w:id="1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Pr="006B1032" w:rsidR="002025A9" w:rsidTr="64E3C1F4" w14:paraId="571DD621" w14:textId="77777777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6B1032" w:rsidR="002025A9" w:rsidP="00F808BB" w:rsidRDefault="002025A9" w14:paraId="52FD366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Pr="00C10169" w:rsidR="002025A9" w:rsidTr="64E3C1F4" w14:paraId="2432ADF1" w14:textId="77777777">
        <w:trPr>
          <w:trHeight w:val="574"/>
        </w:trPr>
        <w:tc>
          <w:tcPr>
            <w:tcW w:w="1776" w:type="pct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6B1032" w:rsidR="002025A9" w:rsidP="00F808BB" w:rsidRDefault="002025A9" w14:paraId="2EAC84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6B1032" w:rsidR="002025A9" w:rsidP="00F808BB" w:rsidRDefault="002025A9" w14:paraId="2B5E85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6B1032" w:rsidR="002025A9" w:rsidP="00F808BB" w:rsidRDefault="002025A9" w14:paraId="642616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hAnsi="Calibri" w:eastAsia="Times New Roman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Pr="006B1032" w:rsidR="002025A9" w:rsidTr="64E3C1F4" w14:paraId="63279868" w14:textId="77777777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6B1032" w:rsidR="002025A9" w:rsidP="00F808BB" w:rsidRDefault="002025A9" w14:paraId="4747B6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006B1032">
              <w:rPr>
                <w:rFonts w:ascii="Calibri" w:hAnsi="Calibri" w:eastAsia="Times New Roman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6B1032" w:rsidR="002025A9" w:rsidP="00F808BB" w:rsidRDefault="002025A9" w14:paraId="253E2A1A" w14:textId="3D1F375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1862DC7C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546.8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6B1032" w:rsidR="002025A9" w:rsidP="00F808BB" w:rsidRDefault="002025A9" w14:paraId="5CE1F2AC" w14:textId="07EB29F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04A0695D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280.14</w:t>
            </w:r>
          </w:p>
        </w:tc>
      </w:tr>
      <w:tr w:rsidRPr="006B1032" w:rsidR="002025A9" w:rsidTr="64E3C1F4" w14:paraId="1641D656" w14:textId="77777777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6B1032" w:rsidR="002025A9" w:rsidP="00F808BB" w:rsidRDefault="002025A9" w14:paraId="010ECB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006B1032">
              <w:rPr>
                <w:rFonts w:ascii="Calibri" w:hAnsi="Calibri" w:eastAsia="Times New Roman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B1032" w:rsidR="002025A9" w:rsidP="00F808BB" w:rsidRDefault="002025A9" w14:paraId="2FA2327D" w14:textId="77FB535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7E8BF846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273.4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B1032" w:rsidR="002025A9" w:rsidP="64E3C1F4" w:rsidRDefault="002025A9" w14:paraId="7C77AD57" w14:textId="20D6E4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E3C1F4" w:rsidR="40FD223A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212.45</w:t>
            </w:r>
          </w:p>
        </w:tc>
      </w:tr>
      <w:tr w:rsidRPr="006B1032" w:rsidR="002025A9" w:rsidTr="64E3C1F4" w14:paraId="6D1BE7E0" w14:textId="77777777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6B1032" w:rsidR="002025A9" w:rsidP="00F808BB" w:rsidRDefault="002025A9" w14:paraId="76C856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006B1032">
              <w:rPr>
                <w:rFonts w:ascii="Calibri" w:hAnsi="Calibri" w:eastAsia="Times New Roman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6B1032" w:rsidR="002025A9" w:rsidP="00F808BB" w:rsidRDefault="002025A9" w14:paraId="7EABE569" w14:textId="04374B5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3400DF9F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182.32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6B1032" w:rsidR="002025A9" w:rsidP="00F808BB" w:rsidRDefault="002025A9" w14:paraId="238CD6DF" w14:textId="7DE9BB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419"/>
              </w:rPr>
            </w:pPr>
            <w:r w:rsidRPr="64E3C1F4" w:rsidR="742AD99C">
              <w:rPr>
                <w:rFonts w:ascii="Times New Roman" w:hAnsi="Times New Roman" w:eastAsia="Times New Roman" w:cs="Times New Roman"/>
                <w:sz w:val="20"/>
                <w:szCs w:val="20"/>
                <w:lang w:val="es-419"/>
              </w:rPr>
              <w:t>182.99</w:t>
            </w:r>
          </w:p>
        </w:tc>
      </w:tr>
      <w:tr w:rsidRPr="006B1032" w:rsidR="002025A9" w:rsidTr="64E3C1F4" w14:paraId="3BF64FC5" w14:textId="77777777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6B1032" w:rsidR="002025A9" w:rsidP="00F808BB" w:rsidRDefault="002025A9" w14:paraId="629B65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006B1032">
              <w:rPr>
                <w:rFonts w:ascii="Calibri" w:hAnsi="Calibri" w:eastAsia="Times New Roman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6B1032" w:rsidR="002025A9" w:rsidP="00F808BB" w:rsidRDefault="002025A9" w14:paraId="7E8ED38C" w14:textId="0FBFFFA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46CFF2C7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136.71</w:t>
            </w:r>
          </w:p>
        </w:tc>
        <w:tc>
          <w:tcPr>
            <w:tcW w:w="1550" w:type="pc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6B1032" w:rsidR="002025A9" w:rsidP="00F808BB" w:rsidRDefault="002025A9" w14:paraId="4856909A" w14:textId="637A8F7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64E3C1F4" w:rsidR="200D2A40">
              <w:rPr>
                <w:rFonts w:ascii="Calibri" w:hAnsi="Calibri" w:eastAsia="Times New Roman" w:cs="Calibri"/>
                <w:color w:val="000000" w:themeColor="text1" w:themeTint="FF" w:themeShade="FF"/>
                <w:lang w:val="es-419"/>
              </w:rPr>
              <w:t>185.24</w:t>
            </w:r>
          </w:p>
        </w:tc>
      </w:tr>
    </w:tbl>
    <w:p w:rsidRPr="00787C53" w:rsidR="00806FA9" w:rsidP="00806FA9" w:rsidRDefault="00806FA9" w14:paraId="0D4371DB" w14:textId="4A007F37">
      <w:pPr>
        <w:pStyle w:val="Descripcin"/>
        <w:jc w:val="center"/>
        <w:rPr>
          <w:lang w:val="es-CO"/>
        </w:rPr>
      </w:pPr>
      <w:bookmarkStart w:name="_Ref66842982" w:id="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</w:p>
    <w:p w:rsidRPr="00787C53" w:rsidR="00BE5A08" w:rsidP="00BE5A08" w:rsidRDefault="00BE5A08" w14:paraId="33641B62" w14:textId="789DFA7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ficas</w:t>
      </w:r>
    </w:p>
    <w:p w:rsidRPr="00787C53" w:rsidR="00BE5A08" w:rsidP="00A341C3" w:rsidRDefault="00787C53" w14:paraId="227B51A0" w14:textId="3D5975BD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Pr="00787C53" w:rsidR="00BE5A08">
        <w:rPr>
          <w:rFonts w:ascii="Dax-Regular" w:hAnsi="Dax-Regular"/>
          <w:noProof w:val="0"/>
          <w:lang w:val="es-CO"/>
        </w:rPr>
        <w:t xml:space="preserve"> por los resultados de las pruebas de rendimiento</w:t>
      </w:r>
      <w:r w:rsidRPr="00787C53" w:rsidR="00BE5A08">
        <w:rPr>
          <w:rFonts w:ascii="Dax-Regular" w:hAnsi="Dax-Regular"/>
          <w:b/>
          <w:bCs/>
          <w:noProof w:val="0"/>
          <w:lang w:val="es-CO"/>
        </w:rPr>
        <w:t>.</w:t>
      </w:r>
    </w:p>
    <w:p w:rsidR="00E50E9B" w:rsidP="008B7948" w:rsidRDefault="00E50E9B" w14:paraId="0586F631" w14:textId="039997DB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64E3C1F4" w:rsidR="00E50E9B">
        <w:rPr>
          <w:rFonts w:ascii="Dax-Regular" w:hAnsi="Dax-Regular"/>
          <w:lang w:val="es-CO"/>
        </w:rPr>
        <w:t>Comparación de memoria y tiempo de ejecución para PROBING</w:t>
      </w:r>
      <w:r w:rsidRPr="64E3C1F4" w:rsidR="00787C53">
        <w:rPr>
          <w:rFonts w:ascii="Dax-Regular" w:hAnsi="Dax-Regular"/>
          <w:lang w:val="es-CO"/>
        </w:rPr>
        <w:t xml:space="preserve"> y </w:t>
      </w:r>
      <w:r w:rsidRPr="64E3C1F4" w:rsidR="00E50E9B">
        <w:rPr>
          <w:rFonts w:ascii="Dax-Regular" w:hAnsi="Dax-Regular"/>
          <w:lang w:val="es-CO"/>
        </w:rPr>
        <w:t>CHAINING</w:t>
      </w:r>
    </w:p>
    <w:p w:rsidR="15D5E3E3" w:rsidP="64E3C1F4" w:rsidRDefault="15D5E3E3" w14:paraId="7B324C56" w14:textId="4E7BD676">
      <w:pPr>
        <w:pStyle w:val="Prrafodelista"/>
        <w:numPr>
          <w:ilvl w:val="0"/>
          <w:numId w:val="10"/>
        </w:numPr>
        <w:spacing w:after="0"/>
        <w:jc w:val="both"/>
        <w:rPr/>
      </w:pPr>
      <w:r w:rsidR="15D5E3E3">
        <w:drawing>
          <wp:inline wp14:editId="5993D2CF" wp14:anchorId="3879D401">
            <wp:extent cx="5715000" cy="4105275"/>
            <wp:effectExtent l="0" t="0" r="0" b="0"/>
            <wp:docPr id="546041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5206be70247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6A" w:rsidP="000D7D6A" w:rsidRDefault="000D7D6A" w14:paraId="7FB0359E" w14:textId="344774D3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64E3C1F4" w:rsidR="000D7D6A">
        <w:rPr>
          <w:rFonts w:ascii="Dax-Regular" w:hAnsi="Dax-Regular"/>
          <w:lang w:val="es-CO"/>
        </w:rPr>
        <w:t xml:space="preserve">Comparación de </w:t>
      </w:r>
      <w:r w:rsidRPr="64E3C1F4" w:rsidR="000D7D6A">
        <w:rPr>
          <w:rFonts w:ascii="Dax-Regular" w:hAnsi="Dax-Regular"/>
          <w:lang w:val="es-CO"/>
        </w:rPr>
        <w:t xml:space="preserve">factor de carga y </w:t>
      </w:r>
      <w:r w:rsidRPr="64E3C1F4" w:rsidR="000D7D6A">
        <w:rPr>
          <w:rFonts w:ascii="Dax-Regular" w:hAnsi="Dax-Regular"/>
          <w:lang w:val="es-CO"/>
        </w:rPr>
        <w:t>memoria para PROBING y CHAINING</w:t>
      </w:r>
    </w:p>
    <w:p w:rsidR="01E75CBA" w:rsidP="64E3C1F4" w:rsidRDefault="01E75CBA" w14:paraId="5CE91D57" w14:textId="663D94B9">
      <w:pPr>
        <w:pStyle w:val="Prrafodelista"/>
        <w:numPr>
          <w:ilvl w:val="0"/>
          <w:numId w:val="10"/>
        </w:numPr>
        <w:spacing w:after="0"/>
        <w:jc w:val="both"/>
        <w:rPr/>
      </w:pPr>
      <w:r w:rsidR="01E75CBA">
        <w:drawing>
          <wp:inline wp14:editId="55E828D8" wp14:anchorId="143554CD">
            <wp:extent cx="5715000" cy="4095750"/>
            <wp:effectExtent l="0" t="0" r="0" b="0"/>
            <wp:docPr id="1529235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0f69b874c44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6A" w:rsidP="000D7D6A" w:rsidRDefault="000D7D6A" w14:paraId="76BB04B3" w14:textId="77777777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:rsidR="00596A8A" w:rsidRDefault="00596A8A" w14:paraId="2839D5D4" w14:textId="34598D6F">
      <w:pPr>
        <w:rPr>
          <w:rFonts w:ascii="Dax-Regular" w:hAnsi="Dax-Regular"/>
          <w:lang w:val="es-CO"/>
        </w:rPr>
      </w:pPr>
    </w:p>
    <w:p w:rsidR="00596A8A" w:rsidP="00596A8A" w:rsidRDefault="00596A8A" w14:paraId="29EC277F" w14:textId="77777777">
      <w:pPr>
        <w:spacing w:after="0"/>
        <w:jc w:val="both"/>
        <w:rPr>
          <w:rFonts w:ascii="Dax-Regular" w:hAnsi="Dax-Regular"/>
          <w:lang w:val="es-CO"/>
        </w:rPr>
      </w:pPr>
    </w:p>
    <w:p w:rsidR="00596A8A" w:rsidRDefault="00596A8A" w14:paraId="463EF0D8" w14:textId="77AA66F5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:rsidR="009F4247" w:rsidP="009F4247" w:rsidRDefault="009F4247" w14:paraId="5CFD1C60" w14:textId="58244C7B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:rsidRPr="000D7D6A" w:rsidR="000D7D6A" w:rsidP="003B02C7" w:rsidRDefault="000D7D6A" w14:paraId="3B724DC8" w14:textId="77777777">
      <w:pPr>
        <w:jc w:val="both"/>
        <w:rPr>
          <w:lang w:val="es-CO"/>
        </w:rPr>
      </w:pPr>
    </w:p>
    <w:p w:rsidRPr="000D7D6A" w:rsidR="000D7D6A" w:rsidP="003B02C7" w:rsidRDefault="000D7D6A" w14:paraId="3039643C" w14:textId="0FE4AE7D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64E3C1F4" w:rsidR="000D7D6A">
        <w:rPr>
          <w:lang w:val="es-419"/>
        </w:rPr>
        <w:t xml:space="preserve">¿Por qué en la función </w:t>
      </w:r>
      <w:r w:rsidRPr="64E3C1F4" w:rsidR="000D7D6A">
        <w:rPr>
          <w:b w:val="1"/>
          <w:bCs w:val="1"/>
          <w:lang w:val="es-419"/>
        </w:rPr>
        <w:t>getTime</w:t>
      </w:r>
      <w:r w:rsidRPr="64E3C1F4" w:rsidR="000D7D6A">
        <w:rPr>
          <w:b w:val="1"/>
          <w:bCs w:val="1"/>
          <w:lang w:val="es-419"/>
        </w:rPr>
        <w:t>(</w:t>
      </w:r>
      <w:r w:rsidRPr="64E3C1F4" w:rsidR="000D7D6A">
        <w:rPr>
          <w:b w:val="1"/>
          <w:bCs w:val="1"/>
          <w:lang w:val="es-419"/>
        </w:rPr>
        <w:t>)</w:t>
      </w:r>
      <w:r w:rsidRPr="64E3C1F4" w:rsidR="000D7D6A">
        <w:rPr>
          <w:lang w:val="es-419"/>
        </w:rPr>
        <w:t xml:space="preserve"> se utiliza </w:t>
      </w:r>
      <w:r w:rsidRPr="64E3C1F4" w:rsidR="000D7D6A">
        <w:rPr>
          <w:b w:val="1"/>
          <w:bCs w:val="1"/>
          <w:lang w:val="es-419"/>
        </w:rPr>
        <w:t>time.perf_counter</w:t>
      </w:r>
      <w:r w:rsidRPr="64E3C1F4" w:rsidR="000D7D6A">
        <w:rPr>
          <w:b w:val="1"/>
          <w:bCs w:val="1"/>
          <w:lang w:val="es-419"/>
        </w:rPr>
        <w:t>()</w:t>
      </w:r>
      <w:r w:rsidRPr="64E3C1F4" w:rsidR="000D7D6A">
        <w:rPr>
          <w:lang w:val="es-419"/>
        </w:rPr>
        <w:t xml:space="preserve"> en vez de otras funciones como </w:t>
      </w:r>
      <w:r w:rsidRPr="64E3C1F4" w:rsidR="000D7D6A">
        <w:rPr>
          <w:b w:val="1"/>
          <w:bCs w:val="1"/>
          <w:lang w:val="es-419"/>
        </w:rPr>
        <w:t>time.process_time</w:t>
      </w:r>
      <w:r w:rsidRPr="64E3C1F4" w:rsidR="000D7D6A">
        <w:rPr>
          <w:b w:val="1"/>
          <w:bCs w:val="1"/>
          <w:lang w:val="es-419"/>
        </w:rPr>
        <w:t>()</w:t>
      </w:r>
      <w:r w:rsidRPr="64E3C1F4" w:rsidR="000D7D6A">
        <w:rPr>
          <w:lang w:val="es-419"/>
        </w:rPr>
        <w:t>?</w:t>
      </w:r>
    </w:p>
    <w:p w:rsidRPr="000D7D6A" w:rsidR="000D7D6A" w:rsidP="64E3C1F4" w:rsidRDefault="000D7D6A" w14:paraId="70BE3F49" w14:textId="0131EADC">
      <w:pPr>
        <w:pStyle w:val="Prrafodelista"/>
        <w:ind w:left="360"/>
        <w:jc w:val="both"/>
        <w:rPr>
          <w:lang w:val="es-419"/>
        </w:rPr>
      </w:pPr>
      <w:r w:rsidRPr="64E3C1F4" w:rsidR="3CC9278A">
        <w:rPr>
          <w:lang w:val="es-ES"/>
        </w:rPr>
        <w:t>Time.perf_counter</w:t>
      </w:r>
      <w:r w:rsidRPr="64E3C1F4" w:rsidR="3CC9278A">
        <w:rPr>
          <w:lang w:val="es-ES"/>
        </w:rPr>
        <w:t xml:space="preserve">() se </w:t>
      </w:r>
      <w:r w:rsidRPr="64E3C1F4" w:rsidR="3CC9278A">
        <w:rPr>
          <w:lang w:val="es-ES"/>
        </w:rPr>
        <w:t>utili</w:t>
      </w:r>
      <w:r w:rsidRPr="64E3C1F4" w:rsidR="4EBCAD3A">
        <w:rPr>
          <w:lang w:val="es-ES"/>
        </w:rPr>
        <w:t>za</w:t>
      </w:r>
      <w:r w:rsidRPr="64E3C1F4" w:rsidR="4EBCAD3A">
        <w:rPr>
          <w:lang w:val="es-ES"/>
        </w:rPr>
        <w:t xml:space="preserve"> para </w:t>
      </w:r>
      <w:r w:rsidRPr="64E3C1F4" w:rsidR="4EBCAD3A">
        <w:rPr>
          <w:lang w:val="es-ES"/>
        </w:rPr>
        <w:t>medir</w:t>
      </w:r>
      <w:r w:rsidRPr="64E3C1F4" w:rsidR="4EBCAD3A">
        <w:rPr>
          <w:lang w:val="es-ES"/>
        </w:rPr>
        <w:t xml:space="preserve"> </w:t>
      </w:r>
      <w:r w:rsidRPr="64E3C1F4" w:rsidR="4EBCAD3A">
        <w:rPr>
          <w:lang w:val="es-ES"/>
        </w:rPr>
        <w:t>en</w:t>
      </w:r>
      <w:r w:rsidRPr="64E3C1F4" w:rsidR="4EBCAD3A">
        <w:rPr>
          <w:lang w:val="es-ES"/>
        </w:rPr>
        <w:t xml:space="preserve"> tie</w:t>
      </w:r>
      <w:r w:rsidRPr="64E3C1F4" w:rsidR="7FC0E932">
        <w:rPr>
          <w:lang w:val="es-ES"/>
        </w:rPr>
        <w:t>m</w:t>
      </w:r>
      <w:r w:rsidRPr="64E3C1F4" w:rsidR="4EBCAD3A">
        <w:rPr>
          <w:lang w:val="es-ES"/>
        </w:rPr>
        <w:t>po real (</w:t>
      </w:r>
      <w:r w:rsidRPr="64E3C1F4" w:rsidR="4EBCAD3A">
        <w:rPr>
          <w:lang w:val="es-ES"/>
        </w:rPr>
        <w:t>wall-clock</w:t>
      </w:r>
      <w:r w:rsidRPr="64E3C1F4" w:rsidR="4EBCAD3A">
        <w:rPr>
          <w:lang w:val="es-ES"/>
        </w:rPr>
        <w:t xml:space="preserve"> time</w:t>
      </w:r>
      <w:r w:rsidRPr="64E3C1F4" w:rsidR="4E1F988B">
        <w:rPr>
          <w:lang w:val="es-ES"/>
        </w:rPr>
        <w:t>).</w:t>
      </w:r>
    </w:p>
    <w:p w:rsidRPr="000D7D6A" w:rsidR="000D7D6A" w:rsidP="64E3C1F4" w:rsidRDefault="000D7D6A" w14:paraId="479D144C" w14:textId="224561FB">
      <w:pPr>
        <w:pStyle w:val="Prrafodelista"/>
        <w:ind w:left="360"/>
        <w:jc w:val="both"/>
        <w:rPr>
          <w:lang w:val="es-419"/>
        </w:rPr>
      </w:pPr>
      <w:r w:rsidR="4E1F988B">
        <w:rPr/>
        <w:t xml:space="preserve">Esta función es utilizada para examinar y registrar la </w:t>
      </w:r>
      <w:r w:rsidR="264F8FC4">
        <w:rPr/>
        <w:t>duración</w:t>
      </w:r>
      <w:r w:rsidR="4E1F988B">
        <w:rPr/>
        <w:t xml:space="preserve"> de procesos</w:t>
      </w:r>
      <w:r w:rsidR="2CE2CE7A">
        <w:rPr/>
        <w:t>, tomando en cuenta su espera</w:t>
      </w:r>
      <w:r w:rsidR="717709BD">
        <w:rPr/>
        <w:t>, como por ejemplo el uso de CPU.</w:t>
      </w:r>
    </w:p>
    <w:p w:rsidRPr="000D7D6A" w:rsidR="000D7D6A" w:rsidP="64E3C1F4" w:rsidRDefault="000D7D6A" w14:paraId="27E2BE99" w14:textId="5417F390">
      <w:pPr>
        <w:pStyle w:val="Prrafodelista"/>
        <w:ind w:left="360"/>
        <w:jc w:val="both"/>
        <w:rPr>
          <w:lang w:val="es-419"/>
        </w:rPr>
      </w:pPr>
      <w:r w:rsidR="4DC44DB1">
        <w:rPr/>
        <w:t xml:space="preserve">A diferencia de </w:t>
      </w:r>
      <w:r w:rsidR="4DC44DB1">
        <w:rPr/>
        <w:t>time.process</w:t>
      </w:r>
      <w:r w:rsidR="60DDDE2A">
        <w:rPr/>
        <w:t>_process</w:t>
      </w:r>
      <w:r w:rsidR="60DDDE2A">
        <w:rPr/>
        <w:t>(</w:t>
      </w:r>
      <w:r w:rsidR="60DDDE2A">
        <w:rPr/>
        <w:t>) ,</w:t>
      </w:r>
      <w:r w:rsidR="60DDDE2A">
        <w:rPr/>
        <w:t xml:space="preserve"> </w:t>
      </w:r>
      <w:r w:rsidR="60DDDE2A">
        <w:rPr/>
        <w:t>time.perf_counter</w:t>
      </w:r>
      <w:r w:rsidR="60DDDE2A">
        <w:rPr/>
        <w:t xml:space="preserve"> sirve </w:t>
      </w:r>
      <w:r w:rsidR="13C264D8">
        <w:rPr/>
        <w:t>más</w:t>
      </w:r>
      <w:r w:rsidR="60DDDE2A">
        <w:rPr/>
        <w:t xml:space="preserve"> como medi</w:t>
      </w:r>
      <w:r w:rsidR="36CEDF17">
        <w:rPr/>
        <w:t>dor de rendimiento</w:t>
      </w:r>
      <w:r w:rsidR="47DA7483">
        <w:rPr/>
        <w:t xml:space="preserve"> de funciones completas.</w:t>
      </w:r>
      <w:r w:rsidR="36CEDF17">
        <w:rPr/>
        <w:t xml:space="preserve"> </w:t>
      </w:r>
      <w:r>
        <w:br/>
      </w:r>
    </w:p>
    <w:p w:rsidR="003B02C7" w:rsidP="003B02C7" w:rsidRDefault="000D7D6A" w14:paraId="0B9AA38B" w14:textId="7777777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son importantes las funciones </w:t>
      </w:r>
      <w:proofErr w:type="spellStart"/>
      <w:proofErr w:type="gramStart"/>
      <w:r w:rsidRPr="000D7D6A">
        <w:rPr>
          <w:b/>
          <w:bCs/>
          <w:lang w:val="es-419"/>
        </w:rPr>
        <w:t>start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y </w:t>
      </w:r>
      <w:r w:rsidRPr="000D7D6A">
        <w:rPr>
          <w:b/>
          <w:bCs/>
          <w:lang w:val="es-419"/>
        </w:rPr>
        <w:t>stop()</w:t>
      </w:r>
      <w:r w:rsidRPr="000D7D6A">
        <w:rPr>
          <w:lang w:val="es-419"/>
        </w:rPr>
        <w:t xml:space="preserve"> de la librería </w:t>
      </w:r>
      <w:proofErr w:type="spellStart"/>
      <w:r w:rsidRPr="000D7D6A">
        <w:rPr>
          <w:b/>
          <w:bCs/>
          <w:lang w:val="es-419"/>
        </w:rPr>
        <w:t>tracemalloc</w:t>
      </w:r>
      <w:proofErr w:type="spellEnd"/>
      <w:r w:rsidR="003B02C7">
        <w:rPr>
          <w:lang w:val="es-419"/>
        </w:rPr>
        <w:t>?</w:t>
      </w:r>
    </w:p>
    <w:p w:rsidR="49599E3B" w:rsidP="64E3C1F4" w:rsidRDefault="49599E3B" w14:paraId="49C425B3" w14:textId="22039136">
      <w:pPr>
        <w:pStyle w:val="Prrafodelista"/>
        <w:ind w:left="360"/>
        <w:jc w:val="both"/>
        <w:rPr>
          <w:lang w:val="en-US"/>
        </w:rPr>
      </w:pPr>
      <w:r w:rsidRPr="64E3C1F4" w:rsidR="49599E3B">
        <w:rPr>
          <w:lang w:val="en-US"/>
        </w:rPr>
        <w:t xml:space="preserve">Dado que al usar funciones </w:t>
      </w:r>
      <w:r w:rsidRPr="64E3C1F4" w:rsidR="3E6A7665">
        <w:rPr>
          <w:lang w:val="en-US"/>
        </w:rPr>
        <w:t xml:space="preserve">como </w:t>
      </w:r>
      <w:r w:rsidRPr="64E3C1F4" w:rsidR="3E6A7665">
        <w:rPr>
          <w:lang w:val="en-US"/>
        </w:rPr>
        <w:t>start</w:t>
      </w:r>
      <w:r w:rsidRPr="64E3C1F4" w:rsidR="3E6A7665">
        <w:rPr>
          <w:lang w:val="en-US"/>
        </w:rPr>
        <w:t xml:space="preserve"> (empezar el rastreo de memoria) y stop (detiene las asignaciones</w:t>
      </w:r>
      <w:r w:rsidRPr="64E3C1F4" w:rsidR="6A949FB6">
        <w:rPr>
          <w:lang w:val="en-US"/>
        </w:rPr>
        <w:t>), ayuda</w:t>
      </w:r>
      <w:r w:rsidRPr="64E3C1F4" w:rsidR="083C7532">
        <w:rPr>
          <w:lang w:val="en-US"/>
        </w:rPr>
        <w:t xml:space="preserve"> a</w:t>
      </w:r>
      <w:r w:rsidRPr="64E3C1F4" w:rsidR="054E47F0">
        <w:rPr>
          <w:lang w:val="en-US"/>
        </w:rPr>
        <w:t xml:space="preserve"> monitorear </w:t>
      </w:r>
      <w:r w:rsidRPr="64E3C1F4" w:rsidR="74526C05">
        <w:rPr>
          <w:lang w:val="en-US"/>
        </w:rPr>
        <w:t>y</w:t>
      </w:r>
      <w:r w:rsidRPr="64E3C1F4" w:rsidR="054E47F0">
        <w:rPr>
          <w:lang w:val="en-US"/>
        </w:rPr>
        <w:t xml:space="preserve"> comparar el uso que se tiene de la memoria </w:t>
      </w:r>
      <w:r w:rsidRPr="64E3C1F4" w:rsidR="12EAED7E">
        <w:rPr>
          <w:lang w:val="en-US"/>
        </w:rPr>
        <w:t xml:space="preserve">antes y </w:t>
      </w:r>
      <w:r w:rsidRPr="64E3C1F4" w:rsidR="58D9C8C9">
        <w:rPr>
          <w:lang w:val="en-US"/>
        </w:rPr>
        <w:t>después</w:t>
      </w:r>
      <w:r w:rsidRPr="64E3C1F4" w:rsidR="12EAED7E">
        <w:rPr>
          <w:lang w:val="en-US"/>
        </w:rPr>
        <w:t xml:space="preserve"> (dado los fragmentos de tiempo de uso) de ejecutar cualquier línea o fragmento de </w:t>
      </w:r>
      <w:r w:rsidRPr="64E3C1F4" w:rsidR="788D38E7">
        <w:rPr>
          <w:lang w:val="en-US"/>
        </w:rPr>
        <w:t>código</w:t>
      </w:r>
    </w:p>
    <w:p w:rsidR="64E3C1F4" w:rsidP="64E3C1F4" w:rsidRDefault="64E3C1F4" w14:paraId="47AFCEAE" w14:textId="5AF6476D">
      <w:pPr>
        <w:pStyle w:val="Prrafodelista"/>
        <w:ind w:left="360"/>
        <w:jc w:val="both"/>
        <w:rPr>
          <w:lang w:val="es-419"/>
        </w:rPr>
      </w:pPr>
    </w:p>
    <w:p w:rsidR="64E3C1F4" w:rsidP="64E3C1F4" w:rsidRDefault="64E3C1F4" w14:paraId="48B0C511" w14:textId="646007AB">
      <w:pPr>
        <w:pStyle w:val="Prrafodelista"/>
        <w:ind w:left="360"/>
        <w:jc w:val="both"/>
        <w:rPr>
          <w:lang w:val="es-419"/>
        </w:rPr>
      </w:pPr>
    </w:p>
    <w:p w:rsidR="000D7D6A" w:rsidP="64E3C1F4" w:rsidRDefault="000D7D6A" w14:paraId="30C31893" w14:textId="1F5B70FF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64E3C1F4" w:rsidR="000D7D6A">
        <w:rPr>
          <w:lang w:val="es-419"/>
        </w:rPr>
        <w:t xml:space="preserve">¿Por qué no se puede medir paralelamente el </w:t>
      </w:r>
      <w:r w:rsidRPr="64E3C1F4" w:rsidR="000D7D6A">
        <w:rPr>
          <w:b w:val="1"/>
          <w:bCs w:val="1"/>
          <w:lang w:val="es-419"/>
        </w:rPr>
        <w:t xml:space="preserve">uso de memoria </w:t>
      </w:r>
      <w:r w:rsidRPr="64E3C1F4" w:rsidR="000D7D6A">
        <w:rPr>
          <w:lang w:val="es-419"/>
        </w:rPr>
        <w:t xml:space="preserve">y el </w:t>
      </w:r>
      <w:r w:rsidRPr="64E3C1F4" w:rsidR="000D7D6A">
        <w:rPr>
          <w:b w:val="1"/>
          <w:bCs w:val="1"/>
          <w:lang w:val="es-419"/>
        </w:rPr>
        <w:t xml:space="preserve">tiempo de ejecución </w:t>
      </w:r>
      <w:r w:rsidRPr="64E3C1F4" w:rsidR="000D7D6A">
        <w:rPr>
          <w:lang w:val="es-419"/>
        </w:rPr>
        <w:t>de las operaciones?</w:t>
      </w:r>
    </w:p>
    <w:p w:rsidR="071C5015" w:rsidP="64E3C1F4" w:rsidRDefault="071C5015" w14:paraId="03091EF7" w14:textId="069790B7">
      <w:pPr>
        <w:pStyle w:val="Prrafodelista"/>
        <w:ind w:left="360"/>
        <w:jc w:val="both"/>
        <w:rPr>
          <w:lang w:val="es-419"/>
        </w:rPr>
      </w:pPr>
      <w:r w:rsidRPr="64E3C1F4" w:rsidR="071C5015">
        <w:rPr>
          <w:lang w:val="es-419"/>
        </w:rPr>
        <w:t xml:space="preserve">No es que no se pueda medir, es que la </w:t>
      </w:r>
      <w:r w:rsidRPr="64E3C1F4" w:rsidR="537F4054">
        <w:rPr>
          <w:lang w:val="es-419"/>
        </w:rPr>
        <w:t>medición</w:t>
      </w:r>
      <w:r w:rsidRPr="64E3C1F4" w:rsidR="071C5015">
        <w:rPr>
          <w:lang w:val="es-419"/>
        </w:rPr>
        <w:t xml:space="preserve"> de es exacta ni simultanea dado que</w:t>
      </w:r>
      <w:r w:rsidRPr="64E3C1F4" w:rsidR="39473F68">
        <w:rPr>
          <w:lang w:val="es-419"/>
        </w:rPr>
        <w:t xml:space="preserve"> herramientas como lo pueden ser </w:t>
      </w:r>
      <w:r w:rsidRPr="64E3C1F4" w:rsidR="5459749C">
        <w:rPr>
          <w:lang w:val="es-419"/>
        </w:rPr>
        <w:t xml:space="preserve">la </w:t>
      </w:r>
      <w:r w:rsidRPr="64E3C1F4" w:rsidR="32A9F125">
        <w:rPr>
          <w:lang w:val="es-419"/>
        </w:rPr>
        <w:t>librería</w:t>
      </w:r>
      <w:r w:rsidRPr="64E3C1F4" w:rsidR="5459749C">
        <w:rPr>
          <w:lang w:val="es-419"/>
        </w:rPr>
        <w:t xml:space="preserve"> </w:t>
      </w:r>
      <w:r w:rsidRPr="64E3C1F4" w:rsidR="39473F68">
        <w:rPr>
          <w:lang w:val="es-419"/>
        </w:rPr>
        <w:t>tracemalloc</w:t>
      </w:r>
      <w:r w:rsidRPr="64E3C1F4" w:rsidR="39473F68">
        <w:rPr>
          <w:lang w:val="es-419"/>
        </w:rPr>
        <w:t xml:space="preserve"> </w:t>
      </w:r>
      <w:r w:rsidRPr="64E3C1F4" w:rsidR="4A4E3935">
        <w:rPr>
          <w:lang w:val="es-419"/>
        </w:rPr>
        <w:t xml:space="preserve">o la función </w:t>
      </w:r>
      <w:r w:rsidRPr="64E3C1F4" w:rsidR="39473F68">
        <w:rPr>
          <w:lang w:val="es-419"/>
        </w:rPr>
        <w:t xml:space="preserve"> </w:t>
      </w:r>
      <w:r w:rsidRPr="64E3C1F4" w:rsidR="39473F68">
        <w:rPr>
          <w:lang w:val="es-419"/>
        </w:rPr>
        <w:t>perf_counter</w:t>
      </w:r>
      <w:r w:rsidRPr="64E3C1F4" w:rsidR="7E72AB63">
        <w:rPr>
          <w:lang w:val="es-419"/>
        </w:rPr>
        <w:t xml:space="preserve">, causan una sobrecarga en cuanto a consumir recursos mientras miden (RAM o </w:t>
      </w:r>
      <w:r w:rsidRPr="64E3C1F4" w:rsidR="7E72AB63">
        <w:rPr>
          <w:lang w:val="es-419"/>
        </w:rPr>
        <w:t>CPU</w:t>
      </w:r>
      <w:r w:rsidRPr="64E3C1F4" w:rsidR="7E72AB63">
        <w:rPr>
          <w:lang w:val="es-419"/>
        </w:rPr>
        <w:t xml:space="preserve"> por ejemplo)</w:t>
      </w:r>
      <w:r w:rsidRPr="64E3C1F4" w:rsidR="46F60028">
        <w:rPr>
          <w:lang w:val="es-419"/>
        </w:rPr>
        <w:t xml:space="preserve">, y esto </w:t>
      </w:r>
      <w:r w:rsidRPr="64E3C1F4" w:rsidR="66501BF7">
        <w:rPr>
          <w:lang w:val="es-419"/>
        </w:rPr>
        <w:t xml:space="preserve">puede generar colisiones y distorsionar un poco los resultados </w:t>
      </w:r>
      <w:r w:rsidRPr="64E3C1F4" w:rsidR="7CEFEA0F">
        <w:rPr>
          <w:lang w:val="es-419"/>
        </w:rPr>
        <w:t>.</w:t>
      </w:r>
      <w:r>
        <w:br/>
      </w:r>
    </w:p>
    <w:p w:rsidRPr="000D7D6A" w:rsidR="000D7D6A" w:rsidP="003B02C7" w:rsidRDefault="000D7D6A" w14:paraId="77A4A421" w14:textId="77777777">
      <w:pPr>
        <w:pStyle w:val="Prrafodelista"/>
        <w:ind w:left="360"/>
        <w:jc w:val="both"/>
        <w:rPr>
          <w:lang w:val="es-419"/>
        </w:rPr>
      </w:pPr>
    </w:p>
    <w:p w:rsidR="003B02C7" w:rsidP="003B02C7" w:rsidRDefault="000D7D6A" w14:paraId="75C1C036" w14:textId="0FCF0B41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64E3C1F4" w:rsidR="000D7D6A">
        <w:rPr>
          <w:lang w:val="es-419"/>
        </w:rPr>
        <w:t>Dado el número de elementos de los archivos (</w:t>
      </w:r>
      <w:r w:rsidRPr="64E3C1F4" w:rsidR="000D7D6A">
        <w:rPr>
          <w:lang w:val="es-419"/>
        </w:rPr>
        <w:t>large</w:t>
      </w:r>
      <w:r w:rsidRPr="64E3C1F4" w:rsidR="000D7D6A">
        <w:rPr>
          <w:lang w:val="es-419"/>
        </w:rPr>
        <w:t>), ¿Cuál sería el factor de carga para estos índices según su mecanismo de colisión?</w:t>
      </w:r>
    </w:p>
    <w:p w:rsidR="787DD707" w:rsidP="64E3C1F4" w:rsidRDefault="787DD707" w14:paraId="184692F8" w14:textId="30579EF6">
      <w:pPr>
        <w:pStyle w:val="Prrafodelista"/>
        <w:ind w:left="360"/>
        <w:jc w:val="both"/>
        <w:rPr>
          <w:lang w:val="es-419"/>
        </w:rPr>
      </w:pPr>
      <w:r w:rsidRPr="64E3C1F4" w:rsidR="787DD707">
        <w:rPr>
          <w:lang w:val="es-419"/>
        </w:rPr>
        <w:t>Separate</w:t>
      </w:r>
      <w:r w:rsidRPr="64E3C1F4" w:rsidR="787DD707">
        <w:rPr>
          <w:lang w:val="es-419"/>
        </w:rPr>
        <w:t xml:space="preserve"> </w:t>
      </w:r>
      <w:r w:rsidRPr="64E3C1F4" w:rsidR="787DD707">
        <w:rPr>
          <w:lang w:val="es-419"/>
        </w:rPr>
        <w:t>chaining</w:t>
      </w:r>
      <w:r w:rsidRPr="64E3C1F4" w:rsidR="787DD707">
        <w:rPr>
          <w:lang w:val="es-419"/>
        </w:rPr>
        <w:t xml:space="preserve"> </w:t>
      </w:r>
      <w:r w:rsidRPr="64E3C1F4" w:rsidR="42676930">
        <w:rPr>
          <w:lang w:val="es-419"/>
        </w:rPr>
        <w:t xml:space="preserve">(encadenamiento) </w:t>
      </w:r>
      <w:r w:rsidRPr="64E3C1F4" w:rsidR="787DD707">
        <w:rPr>
          <w:lang w:val="es-419"/>
        </w:rPr>
        <w:t xml:space="preserve">tiene un factor de carga ideal de 4(lo cual no quiere decir que 4 </w:t>
      </w:r>
      <w:r w:rsidRPr="64E3C1F4" w:rsidR="00180055">
        <w:rPr>
          <w:lang w:val="es-419"/>
        </w:rPr>
        <w:t>elementos</w:t>
      </w:r>
      <w:r w:rsidRPr="64E3C1F4" w:rsidR="787DD707">
        <w:rPr>
          <w:lang w:val="es-419"/>
        </w:rPr>
        <w:t xml:space="preserve"> tiene</w:t>
      </w:r>
      <w:r w:rsidRPr="64E3C1F4" w:rsidR="0B6D3F76">
        <w:rPr>
          <w:lang w:val="es-419"/>
        </w:rPr>
        <w:t>n</w:t>
      </w:r>
      <w:r w:rsidRPr="64E3C1F4" w:rsidR="4DA4695A">
        <w:rPr>
          <w:lang w:val="es-419"/>
        </w:rPr>
        <w:t xml:space="preserve"> </w:t>
      </w:r>
      <w:r w:rsidRPr="64E3C1F4" w:rsidR="787DD707">
        <w:rPr>
          <w:lang w:val="es-419"/>
        </w:rPr>
        <w:t xml:space="preserve">que </w:t>
      </w:r>
      <w:r w:rsidRPr="64E3C1F4" w:rsidR="24B8F303">
        <w:rPr>
          <w:lang w:val="es-419"/>
        </w:rPr>
        <w:t xml:space="preserve">ir </w:t>
      </w:r>
      <w:r w:rsidRPr="64E3C1F4" w:rsidR="787DD707">
        <w:rPr>
          <w:lang w:val="es-419"/>
        </w:rPr>
        <w:t xml:space="preserve">por </w:t>
      </w:r>
      <w:r w:rsidRPr="64E3C1F4" w:rsidR="787DD707">
        <w:rPr>
          <w:lang w:val="es-419"/>
        </w:rPr>
        <w:t>b</w:t>
      </w:r>
      <w:r w:rsidRPr="64E3C1F4" w:rsidR="787DD707">
        <w:rPr>
          <w:lang w:val="es-419"/>
        </w:rPr>
        <w:t>ucket</w:t>
      </w:r>
      <w:r w:rsidRPr="64E3C1F4" w:rsidR="787DD707">
        <w:rPr>
          <w:lang w:val="es-419"/>
        </w:rPr>
        <w:t>)</w:t>
      </w:r>
      <w:r w:rsidRPr="64E3C1F4" w:rsidR="7638BE55">
        <w:rPr>
          <w:lang w:val="es-419"/>
        </w:rPr>
        <w:t xml:space="preserve">, dado que este tipo de funciones benefician la memoria </w:t>
      </w:r>
      <w:r w:rsidRPr="64E3C1F4" w:rsidR="2D522C69">
        <w:rPr>
          <w:lang w:val="es-419"/>
        </w:rPr>
        <w:t xml:space="preserve">y </w:t>
      </w:r>
      <w:r w:rsidRPr="64E3C1F4" w:rsidR="3176B81E">
        <w:rPr>
          <w:lang w:val="es-419"/>
        </w:rPr>
        <w:t>ejecución</w:t>
      </w:r>
      <w:r w:rsidRPr="64E3C1F4" w:rsidR="2D522C69">
        <w:rPr>
          <w:lang w:val="es-419"/>
        </w:rPr>
        <w:t xml:space="preserve"> en cuanto a almacenamiento de datos.</w:t>
      </w:r>
    </w:p>
    <w:p w:rsidR="64E3C1F4" w:rsidP="64E3C1F4" w:rsidRDefault="64E3C1F4" w14:paraId="44C21EB9" w14:textId="4BE7EECC">
      <w:pPr>
        <w:pStyle w:val="Prrafodelista"/>
        <w:ind w:left="360"/>
        <w:jc w:val="both"/>
        <w:rPr>
          <w:lang w:val="es-419"/>
        </w:rPr>
      </w:pPr>
    </w:p>
    <w:p w:rsidR="398F06FE" w:rsidP="64E3C1F4" w:rsidRDefault="398F06FE" w14:paraId="1D76458C" w14:textId="5ADCB73F">
      <w:pPr>
        <w:pStyle w:val="Prrafodelista"/>
        <w:ind w:left="360"/>
        <w:jc w:val="both"/>
        <w:rPr>
          <w:lang w:val="es-419"/>
        </w:rPr>
      </w:pPr>
      <w:r w:rsidRPr="64E3C1F4" w:rsidR="398F06FE">
        <w:rPr>
          <w:lang w:val="es-419"/>
        </w:rPr>
        <w:t xml:space="preserve">Por otro lado, el open </w:t>
      </w:r>
      <w:r w:rsidRPr="64E3C1F4" w:rsidR="398F06FE">
        <w:rPr>
          <w:lang w:val="es-419"/>
        </w:rPr>
        <w:t>adressing</w:t>
      </w:r>
      <w:r w:rsidRPr="64E3C1F4" w:rsidR="398F06FE">
        <w:rPr>
          <w:lang w:val="es-419"/>
        </w:rPr>
        <w:t xml:space="preserve"> </w:t>
      </w:r>
      <w:r w:rsidRPr="64E3C1F4" w:rsidR="6EC42A51">
        <w:rPr>
          <w:lang w:val="es-419"/>
        </w:rPr>
        <w:t>(</w:t>
      </w:r>
      <w:r w:rsidRPr="64E3C1F4" w:rsidR="0A24A94E">
        <w:rPr>
          <w:lang w:val="es-419"/>
        </w:rPr>
        <w:t xml:space="preserve">linear </w:t>
      </w:r>
      <w:r w:rsidRPr="64E3C1F4" w:rsidR="0A24A94E">
        <w:rPr>
          <w:lang w:val="es-419"/>
        </w:rPr>
        <w:t>probing</w:t>
      </w:r>
      <w:r w:rsidRPr="64E3C1F4" w:rsidR="6EC42A51">
        <w:rPr>
          <w:lang w:val="es-419"/>
        </w:rPr>
        <w:t xml:space="preserve">), el factor ideal de carga </w:t>
      </w:r>
      <w:r w:rsidRPr="64E3C1F4" w:rsidR="787E2450">
        <w:rPr>
          <w:lang w:val="es-419"/>
        </w:rPr>
        <w:t>tiene que ser 0.5</w:t>
      </w:r>
      <w:r w:rsidRPr="64E3C1F4" w:rsidR="5A21430B">
        <w:rPr>
          <w:lang w:val="es-419"/>
        </w:rPr>
        <w:t xml:space="preserve"> (generalmente mitad de la tabla vacía y su otra mitad con elementos) dado que el almacenamiento de su algoritmo (arr</w:t>
      </w:r>
      <w:r w:rsidRPr="64E3C1F4" w:rsidR="1578EC6B">
        <w:rPr>
          <w:lang w:val="es-419"/>
        </w:rPr>
        <w:t>eglos) debe de prevenir colisiones excesivas para su procesamiento de datos.</w:t>
      </w:r>
    </w:p>
    <w:p w:rsidRPr="003B02C7" w:rsidR="003B02C7" w:rsidP="003B02C7" w:rsidRDefault="003B02C7" w14:paraId="309F5BC9" w14:textId="77777777">
      <w:pPr>
        <w:pStyle w:val="Prrafodelista"/>
        <w:rPr>
          <w:lang w:val="es-419"/>
        </w:rPr>
      </w:pPr>
    </w:p>
    <w:p w:rsidR="000D7D6A" w:rsidP="64E3C1F4" w:rsidRDefault="000D7D6A" w14:paraId="42B35738" w14:textId="0DCE9BF2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64E3C1F4" w:rsidR="000D7D6A">
        <w:rPr>
          <w:lang w:val="es-419"/>
        </w:rPr>
        <w:t>¿Qué cambios percibe en el tiempo de ejecución al modificar el factor de carga máximo?</w:t>
      </w:r>
    </w:p>
    <w:p w:rsidR="396AE99C" w:rsidP="64E3C1F4" w:rsidRDefault="396AE99C" w14:paraId="5AB6F20F" w14:textId="4EF0CD47">
      <w:pPr>
        <w:pStyle w:val="Prrafodelista"/>
        <w:ind w:left="360"/>
        <w:jc w:val="both"/>
        <w:rPr>
          <w:lang w:val="es-419"/>
        </w:rPr>
      </w:pPr>
      <w:r w:rsidRPr="64E3C1F4" w:rsidR="396AE99C">
        <w:rPr>
          <w:lang w:val="en-US"/>
        </w:rPr>
        <w:t>En el caso que se llegue a aumentar el factor de carga</w:t>
      </w:r>
      <w:r w:rsidRPr="64E3C1F4" w:rsidR="7916D468">
        <w:rPr>
          <w:lang w:val="en-US"/>
        </w:rPr>
        <w:t xml:space="preserve"> </w:t>
      </w:r>
      <w:r w:rsidRPr="64E3C1F4" w:rsidR="40C8B779">
        <w:rPr>
          <w:lang w:val="en-US"/>
        </w:rPr>
        <w:t>máximo</w:t>
      </w:r>
      <w:r w:rsidRPr="64E3C1F4" w:rsidR="7916D468">
        <w:rPr>
          <w:lang w:val="en-US"/>
        </w:rPr>
        <w:t xml:space="preserve">, lo más probable que se </w:t>
      </w:r>
      <w:r w:rsidRPr="64E3C1F4" w:rsidR="4EA96980">
        <w:rPr>
          <w:lang w:val="en-US"/>
        </w:rPr>
        <w:t>presenten</w:t>
      </w:r>
      <w:r w:rsidRPr="64E3C1F4" w:rsidR="7916D468">
        <w:rPr>
          <w:lang w:val="en-US"/>
        </w:rPr>
        <w:t xml:space="preserve"> </w:t>
      </w:r>
      <w:r w:rsidRPr="64E3C1F4" w:rsidR="6430C8FC">
        <w:rPr>
          <w:lang w:val="en-US"/>
        </w:rPr>
        <w:t>más</w:t>
      </w:r>
      <w:r w:rsidRPr="64E3C1F4" w:rsidR="7916D468">
        <w:rPr>
          <w:lang w:val="en-US"/>
        </w:rPr>
        <w:t xml:space="preserve"> colisione</w:t>
      </w:r>
      <w:r w:rsidRPr="64E3C1F4" w:rsidR="7916D468">
        <w:rPr>
          <w:lang w:val="en-US"/>
        </w:rPr>
        <w:t>s en cuanto a la búsqueda de inserción</w:t>
      </w:r>
      <w:r w:rsidRPr="64E3C1F4" w:rsidR="59536B59">
        <w:rPr>
          <w:lang w:val="en-US"/>
        </w:rPr>
        <w:t>.</w:t>
      </w:r>
    </w:p>
    <w:p w:rsidR="59536B59" w:rsidP="64E3C1F4" w:rsidRDefault="59536B59" w14:paraId="0EA80114" w14:textId="4E7BE30B">
      <w:pPr>
        <w:pStyle w:val="Prrafodelista"/>
        <w:ind w:left="360"/>
        <w:jc w:val="both"/>
        <w:rPr>
          <w:lang w:val="en-US"/>
        </w:rPr>
      </w:pPr>
      <w:r w:rsidRPr="64E3C1F4" w:rsidR="59536B59">
        <w:rPr>
          <w:lang w:val="en-US"/>
        </w:rPr>
        <w:t xml:space="preserve">En </w:t>
      </w:r>
      <w:r w:rsidRPr="64E3C1F4" w:rsidR="59536B59">
        <w:rPr>
          <w:lang w:val="en-US"/>
        </w:rPr>
        <w:t>el</w:t>
      </w:r>
      <w:r w:rsidRPr="64E3C1F4" w:rsidR="59536B59">
        <w:rPr>
          <w:lang w:val="en-US"/>
        </w:rPr>
        <w:t xml:space="preserve"> </w:t>
      </w:r>
      <w:r w:rsidRPr="64E3C1F4" w:rsidR="59536B59">
        <w:rPr>
          <w:lang w:val="en-US"/>
        </w:rPr>
        <w:t>caso</w:t>
      </w:r>
      <w:r w:rsidRPr="64E3C1F4" w:rsidR="59536B59">
        <w:rPr>
          <w:lang w:val="en-US"/>
        </w:rPr>
        <w:t xml:space="preserve"> de que se </w:t>
      </w:r>
      <w:r w:rsidRPr="64E3C1F4" w:rsidR="59536B59">
        <w:rPr>
          <w:lang w:val="en-US"/>
        </w:rPr>
        <w:t>reduzca</w:t>
      </w:r>
      <w:r w:rsidRPr="64E3C1F4" w:rsidR="59536B59">
        <w:rPr>
          <w:lang w:val="en-US"/>
        </w:rPr>
        <w:t xml:space="preserve"> </w:t>
      </w:r>
      <w:r w:rsidRPr="64E3C1F4" w:rsidR="59536B59">
        <w:rPr>
          <w:lang w:val="en-US"/>
        </w:rPr>
        <w:t>el</w:t>
      </w:r>
      <w:r w:rsidRPr="64E3C1F4" w:rsidR="59536B59">
        <w:rPr>
          <w:lang w:val="en-US"/>
        </w:rPr>
        <w:t xml:space="preserve"> factor de carga </w:t>
      </w:r>
      <w:r w:rsidRPr="64E3C1F4" w:rsidR="2915F6CB">
        <w:rPr>
          <w:lang w:val="en-US"/>
        </w:rPr>
        <w:t>máximo</w:t>
      </w:r>
      <w:r w:rsidRPr="64E3C1F4" w:rsidR="59536B59">
        <w:rPr>
          <w:lang w:val="en-US"/>
        </w:rPr>
        <w:t xml:space="preserve">, lo </w:t>
      </w:r>
      <w:r w:rsidRPr="64E3C1F4" w:rsidR="59536B59">
        <w:rPr>
          <w:lang w:val="en-US"/>
        </w:rPr>
        <w:t>más</w:t>
      </w:r>
      <w:r w:rsidRPr="64E3C1F4" w:rsidR="59536B59">
        <w:rPr>
          <w:lang w:val="en-US"/>
        </w:rPr>
        <w:t xml:space="preserve"> probable que </w:t>
      </w:r>
      <w:r w:rsidRPr="64E3C1F4" w:rsidR="59536B59">
        <w:rPr>
          <w:lang w:val="en-US"/>
        </w:rPr>
        <w:t>suceda</w:t>
      </w:r>
      <w:r w:rsidRPr="64E3C1F4" w:rsidR="6E1AAC8F">
        <w:rPr>
          <w:lang w:val="en-US"/>
        </w:rPr>
        <w:t xml:space="preserve"> es </w:t>
      </w:r>
      <w:r w:rsidRPr="64E3C1F4" w:rsidR="6E1AAC8F">
        <w:rPr>
          <w:lang w:val="en-US"/>
        </w:rPr>
        <w:t>el</w:t>
      </w:r>
      <w:r w:rsidRPr="64E3C1F4" w:rsidR="6E1AAC8F">
        <w:rPr>
          <w:lang w:val="en-US"/>
        </w:rPr>
        <w:t xml:space="preserve"> </w:t>
      </w:r>
      <w:r w:rsidRPr="64E3C1F4" w:rsidR="6E1AAC8F">
        <w:rPr>
          <w:lang w:val="en-US"/>
        </w:rPr>
        <w:t>mejoramiento</w:t>
      </w:r>
      <w:r w:rsidRPr="64E3C1F4" w:rsidR="6E1AAC8F">
        <w:rPr>
          <w:lang w:val="en-US"/>
        </w:rPr>
        <w:t xml:space="preserve"> de </w:t>
      </w:r>
      <w:r w:rsidRPr="64E3C1F4" w:rsidR="6E1AAC8F">
        <w:rPr>
          <w:lang w:val="en-US"/>
        </w:rPr>
        <w:t>rendimiento</w:t>
      </w:r>
      <w:r w:rsidRPr="64E3C1F4" w:rsidR="6E1AAC8F">
        <w:rPr>
          <w:lang w:val="en-US"/>
        </w:rPr>
        <w:t xml:space="preserve"> de </w:t>
      </w:r>
      <w:r w:rsidRPr="64E3C1F4" w:rsidR="6E1AAC8F">
        <w:rPr>
          <w:lang w:val="en-US"/>
        </w:rPr>
        <w:t>inserción</w:t>
      </w:r>
      <w:r w:rsidRPr="64E3C1F4" w:rsidR="6E1AAC8F">
        <w:rPr>
          <w:lang w:val="en-US"/>
        </w:rPr>
        <w:t>, dado que no h</w:t>
      </w:r>
      <w:r w:rsidRPr="64E3C1F4" w:rsidR="39D9ED6F">
        <w:rPr>
          <w:lang w:val="en-US"/>
        </w:rPr>
        <w:t xml:space="preserve">ay </w:t>
      </w:r>
      <w:r w:rsidRPr="64E3C1F4" w:rsidR="39D9ED6F">
        <w:rPr>
          <w:lang w:val="en-US"/>
        </w:rPr>
        <w:t>una</w:t>
      </w:r>
      <w:r w:rsidRPr="64E3C1F4" w:rsidR="39D9ED6F">
        <w:rPr>
          <w:lang w:val="en-US"/>
        </w:rPr>
        <w:t xml:space="preserve"> </w:t>
      </w:r>
      <w:r w:rsidRPr="64E3C1F4" w:rsidR="459029E4">
        <w:rPr>
          <w:lang w:val="en-US"/>
        </w:rPr>
        <w:t>cantidad</w:t>
      </w:r>
      <w:r w:rsidRPr="64E3C1F4" w:rsidR="39D9ED6F">
        <w:rPr>
          <w:lang w:val="en-US"/>
        </w:rPr>
        <w:t xml:space="preserve"> </w:t>
      </w:r>
      <w:r w:rsidRPr="64E3C1F4" w:rsidR="39D9ED6F">
        <w:rPr>
          <w:lang w:val="en-US"/>
        </w:rPr>
        <w:t>grande</w:t>
      </w:r>
      <w:r w:rsidRPr="64E3C1F4" w:rsidR="39D9ED6F">
        <w:rPr>
          <w:lang w:val="en-US"/>
        </w:rPr>
        <w:t xml:space="preserve"> de </w:t>
      </w:r>
      <w:r w:rsidRPr="64E3C1F4" w:rsidR="6E1AAC8F">
        <w:rPr>
          <w:lang w:val="en-US"/>
        </w:rPr>
        <w:t>elementos</w:t>
      </w:r>
      <w:r w:rsidRPr="64E3C1F4" w:rsidR="6E1AAC8F">
        <w:rPr>
          <w:lang w:val="en-US"/>
        </w:rPr>
        <w:t xml:space="preserve"> </w:t>
      </w:r>
      <w:r w:rsidRPr="64E3C1F4" w:rsidR="035837BE">
        <w:rPr>
          <w:lang w:val="en-US"/>
        </w:rPr>
        <w:t>los</w:t>
      </w:r>
      <w:r w:rsidRPr="64E3C1F4" w:rsidR="035837BE">
        <w:rPr>
          <w:lang w:val="en-US"/>
        </w:rPr>
        <w:t xml:space="preserve"> </w:t>
      </w:r>
      <w:r w:rsidRPr="64E3C1F4" w:rsidR="035837BE">
        <w:rPr>
          <w:lang w:val="en-US"/>
        </w:rPr>
        <w:t>cuales</w:t>
      </w:r>
      <w:r w:rsidRPr="64E3C1F4" w:rsidR="6E1AAC8F">
        <w:rPr>
          <w:lang w:val="en-US"/>
        </w:rPr>
        <w:t xml:space="preserve"> </w:t>
      </w:r>
      <w:r w:rsidRPr="64E3C1F4" w:rsidR="6E1AAC8F">
        <w:rPr>
          <w:lang w:val="en-US"/>
        </w:rPr>
        <w:t>procesar</w:t>
      </w:r>
      <w:r w:rsidRPr="64E3C1F4" w:rsidR="3B238284">
        <w:rPr>
          <w:lang w:val="en-US"/>
        </w:rPr>
        <w:t>.</w:t>
      </w:r>
    </w:p>
    <w:p w:rsidR="64E3C1F4" w:rsidP="64E3C1F4" w:rsidRDefault="64E3C1F4" w14:paraId="79F25CD1" w14:textId="0ABAECBC">
      <w:pPr>
        <w:pStyle w:val="Prrafodelista"/>
        <w:ind w:left="360"/>
        <w:jc w:val="both"/>
        <w:rPr>
          <w:lang w:val="en-US"/>
        </w:rPr>
      </w:pPr>
    </w:p>
    <w:p w:rsidR="64E3C1F4" w:rsidP="64E3C1F4" w:rsidRDefault="64E3C1F4" w14:paraId="67F59064" w14:textId="3D030533">
      <w:pPr>
        <w:pStyle w:val="Prrafodelista"/>
        <w:ind w:left="360"/>
        <w:jc w:val="both"/>
        <w:rPr>
          <w:lang w:val="en-US"/>
        </w:rPr>
      </w:pPr>
    </w:p>
    <w:p w:rsidR="000D7D6A" w:rsidP="64E3C1F4" w:rsidRDefault="000D7D6A" w14:paraId="1628FFD7" w14:textId="76BA08C5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64E3C1F4" w:rsidR="000D7D6A">
        <w:rPr>
          <w:lang w:val="es-419"/>
        </w:rPr>
        <w:t>¿Qué cambios percibe en el consumo de memoria al modificar el factor de carga máximo?</w:t>
      </w:r>
    </w:p>
    <w:p w:rsidR="27260FB6" w:rsidP="64E3C1F4" w:rsidRDefault="27260FB6" w14:paraId="15564CF9" w14:textId="46189095">
      <w:pPr>
        <w:pStyle w:val="Prrafodelista"/>
        <w:ind w:left="360"/>
        <w:jc w:val="both"/>
        <w:rPr>
          <w:lang w:val="en-US"/>
        </w:rPr>
      </w:pPr>
      <w:r w:rsidRPr="64E3C1F4" w:rsidR="27260FB6">
        <w:rPr>
          <w:lang w:val="en-US"/>
        </w:rPr>
        <w:t>Al tener un mayor factor de carga</w:t>
      </w:r>
      <w:r w:rsidRPr="64E3C1F4" w:rsidR="3219F29A">
        <w:rPr>
          <w:lang w:val="en-US"/>
        </w:rPr>
        <w:t xml:space="preserve">, la tabla dispuesta para la </w:t>
      </w:r>
      <w:r w:rsidRPr="64E3C1F4" w:rsidR="3219F29A">
        <w:rPr>
          <w:lang w:val="en-US"/>
        </w:rPr>
        <w:t>insercion</w:t>
      </w:r>
      <w:r w:rsidRPr="64E3C1F4" w:rsidR="3219F29A">
        <w:rPr>
          <w:lang w:val="en-US"/>
        </w:rPr>
        <w:t xml:space="preserve"> de datos se llena más</w:t>
      </w:r>
      <w:r w:rsidRPr="64E3C1F4" w:rsidR="3AE8910B">
        <w:rPr>
          <w:lang w:val="en-US"/>
        </w:rPr>
        <w:t>, lo cual disminuye e</w:t>
      </w:r>
      <w:r w:rsidRPr="64E3C1F4" w:rsidR="521D76B4">
        <w:rPr>
          <w:lang w:val="en-US"/>
        </w:rPr>
        <w:t>l</w:t>
      </w:r>
      <w:r w:rsidRPr="64E3C1F4" w:rsidR="3AE8910B">
        <w:rPr>
          <w:lang w:val="en-US"/>
        </w:rPr>
        <w:t xml:space="preserve"> rendimiento de ejecución</w:t>
      </w:r>
      <w:r w:rsidRPr="64E3C1F4" w:rsidR="79DAA82C">
        <w:rPr>
          <w:lang w:val="en-US"/>
        </w:rPr>
        <w:t>.</w:t>
      </w:r>
    </w:p>
    <w:p w:rsidR="64E3C1F4" w:rsidP="64E3C1F4" w:rsidRDefault="64E3C1F4" w14:paraId="385EBE7D" w14:textId="1F287865">
      <w:pPr>
        <w:pStyle w:val="Prrafodelista"/>
        <w:ind w:left="360"/>
        <w:jc w:val="both"/>
        <w:rPr>
          <w:lang w:val="es-419"/>
        </w:rPr>
      </w:pPr>
    </w:p>
    <w:p w:rsidR="79DAA82C" w:rsidP="64E3C1F4" w:rsidRDefault="79DAA82C" w14:paraId="49E10227" w14:textId="04E2062D">
      <w:pPr>
        <w:pStyle w:val="Prrafodelista"/>
        <w:ind w:left="360"/>
        <w:jc w:val="both"/>
        <w:rPr>
          <w:lang w:val="es-ES"/>
        </w:rPr>
      </w:pPr>
      <w:r w:rsidRPr="64E3C1F4" w:rsidR="79DAA82C">
        <w:rPr>
          <w:lang w:val="es-ES"/>
        </w:rPr>
        <w:t xml:space="preserve">Al </w:t>
      </w:r>
      <w:r w:rsidRPr="64E3C1F4" w:rsidR="79DAA82C">
        <w:rPr>
          <w:lang w:val="es-ES"/>
        </w:rPr>
        <w:t>tener</w:t>
      </w:r>
      <w:r w:rsidRPr="64E3C1F4" w:rsidR="79DAA82C">
        <w:rPr>
          <w:lang w:val="es-ES"/>
        </w:rPr>
        <w:t xml:space="preserve"> un </w:t>
      </w:r>
      <w:r w:rsidRPr="64E3C1F4" w:rsidR="79DAA82C">
        <w:rPr>
          <w:lang w:val="es-ES"/>
        </w:rPr>
        <w:t>menor</w:t>
      </w:r>
      <w:r w:rsidRPr="64E3C1F4" w:rsidR="79DAA82C">
        <w:rPr>
          <w:lang w:val="es-ES"/>
        </w:rPr>
        <w:t xml:space="preserve"> factor de carga, </w:t>
      </w:r>
      <w:r w:rsidRPr="64E3C1F4" w:rsidR="79DAA82C">
        <w:rPr>
          <w:lang w:val="es-ES"/>
        </w:rPr>
        <w:t>en</w:t>
      </w:r>
      <w:r w:rsidRPr="64E3C1F4" w:rsidR="79DAA82C">
        <w:rPr>
          <w:lang w:val="es-ES"/>
        </w:rPr>
        <w:t xml:space="preserve"> la </w:t>
      </w:r>
      <w:r w:rsidRPr="64E3C1F4" w:rsidR="79DAA82C">
        <w:rPr>
          <w:lang w:val="es-ES"/>
        </w:rPr>
        <w:t>tabla</w:t>
      </w:r>
      <w:r w:rsidRPr="64E3C1F4" w:rsidR="79DAA82C">
        <w:rPr>
          <w:lang w:val="es-ES"/>
        </w:rPr>
        <w:t xml:space="preserve"> </w:t>
      </w:r>
      <w:r w:rsidRPr="64E3C1F4" w:rsidR="79DAA82C">
        <w:rPr>
          <w:lang w:val="es-ES"/>
        </w:rPr>
        <w:t>habrán</w:t>
      </w:r>
      <w:r w:rsidRPr="64E3C1F4" w:rsidR="79DAA82C">
        <w:rPr>
          <w:lang w:val="es-ES"/>
        </w:rPr>
        <w:t xml:space="preserve"> </w:t>
      </w:r>
      <w:r w:rsidRPr="64E3C1F4" w:rsidR="79DAA82C">
        <w:rPr>
          <w:lang w:val="es-ES"/>
        </w:rPr>
        <w:t>más</w:t>
      </w:r>
      <w:r w:rsidRPr="64E3C1F4" w:rsidR="79DAA82C">
        <w:rPr>
          <w:lang w:val="es-ES"/>
        </w:rPr>
        <w:t xml:space="preserve"> </w:t>
      </w:r>
      <w:r w:rsidRPr="64E3C1F4" w:rsidR="79DAA82C">
        <w:rPr>
          <w:lang w:val="es-ES"/>
        </w:rPr>
        <w:t>espacios</w:t>
      </w:r>
      <w:r w:rsidRPr="64E3C1F4" w:rsidR="79DAA82C">
        <w:rPr>
          <w:lang w:val="es-ES"/>
        </w:rPr>
        <w:t xml:space="preserve"> </w:t>
      </w:r>
      <w:r w:rsidRPr="64E3C1F4" w:rsidR="79DAA82C">
        <w:rPr>
          <w:lang w:val="es-ES"/>
        </w:rPr>
        <w:t>vacios</w:t>
      </w:r>
      <w:r w:rsidRPr="64E3C1F4" w:rsidR="79DAA82C">
        <w:rPr>
          <w:lang w:val="es-ES"/>
        </w:rPr>
        <w:t xml:space="preserve">, </w:t>
      </w:r>
      <w:r w:rsidRPr="64E3C1F4" w:rsidR="768FD8EF">
        <w:rPr>
          <w:lang w:val="es-ES"/>
        </w:rPr>
        <w:t>lo que genera una mejora</w:t>
      </w:r>
      <w:r w:rsidRPr="64E3C1F4" w:rsidR="72F84D75">
        <w:rPr>
          <w:lang w:val="es-ES"/>
        </w:rPr>
        <w:t xml:space="preserve"> en </w:t>
      </w:r>
      <w:r w:rsidRPr="64E3C1F4" w:rsidR="768FD8EF">
        <w:rPr>
          <w:lang w:val="es-ES"/>
        </w:rPr>
        <w:t>el</w:t>
      </w:r>
      <w:r w:rsidRPr="64E3C1F4" w:rsidR="5CD871FB">
        <w:rPr>
          <w:lang w:val="es-ES"/>
        </w:rPr>
        <w:t xml:space="preserve"> </w:t>
      </w:r>
      <w:r w:rsidRPr="64E3C1F4" w:rsidR="03CC1DDE">
        <w:rPr>
          <w:lang w:val="es-ES"/>
        </w:rPr>
        <w:t>rendimiento</w:t>
      </w:r>
      <w:r w:rsidRPr="64E3C1F4" w:rsidR="64905F64">
        <w:rPr>
          <w:lang w:val="es-ES"/>
        </w:rPr>
        <w:t xml:space="preserve"> y </w:t>
      </w:r>
      <w:r w:rsidRPr="64E3C1F4" w:rsidR="5CD871FB">
        <w:rPr>
          <w:lang w:val="es-ES"/>
        </w:rPr>
        <w:t xml:space="preserve">causa que </w:t>
      </w:r>
      <w:r w:rsidRPr="64E3C1F4" w:rsidR="6CF29F2F">
        <w:rPr>
          <w:lang w:val="es-ES"/>
        </w:rPr>
        <w:t>hayan</w:t>
      </w:r>
      <w:r w:rsidRPr="64E3C1F4" w:rsidR="5CD871FB">
        <w:rPr>
          <w:lang w:val="es-ES"/>
        </w:rPr>
        <w:t xml:space="preserve"> </w:t>
      </w:r>
      <w:r w:rsidRPr="64E3C1F4" w:rsidR="5CD871FB">
        <w:rPr>
          <w:lang w:val="es-ES"/>
        </w:rPr>
        <w:t>menos</w:t>
      </w:r>
      <w:r w:rsidRPr="64E3C1F4" w:rsidR="5CD871FB">
        <w:rPr>
          <w:lang w:val="es-ES"/>
        </w:rPr>
        <w:t xml:space="preserve"> </w:t>
      </w:r>
      <w:r w:rsidRPr="64E3C1F4" w:rsidR="5CD871FB">
        <w:rPr>
          <w:lang w:val="es-ES"/>
        </w:rPr>
        <w:t>colisiones</w:t>
      </w:r>
      <w:r w:rsidRPr="64E3C1F4" w:rsidR="5CD871FB">
        <w:rPr>
          <w:lang w:val="es-ES"/>
        </w:rPr>
        <w:t xml:space="preserve"> </w:t>
      </w:r>
      <w:r w:rsidRPr="64E3C1F4" w:rsidR="5CD871FB">
        <w:rPr>
          <w:lang w:val="es-ES"/>
        </w:rPr>
        <w:t>en</w:t>
      </w:r>
      <w:r w:rsidRPr="64E3C1F4" w:rsidR="5CD871FB">
        <w:rPr>
          <w:lang w:val="es-ES"/>
        </w:rPr>
        <w:t xml:space="preserve"> </w:t>
      </w:r>
      <w:r w:rsidRPr="64E3C1F4" w:rsidR="5CD871FB">
        <w:rPr>
          <w:lang w:val="es-ES"/>
        </w:rPr>
        <w:t>cuanto</w:t>
      </w:r>
      <w:r w:rsidRPr="64E3C1F4" w:rsidR="5CD871FB">
        <w:rPr>
          <w:lang w:val="es-ES"/>
        </w:rPr>
        <w:t xml:space="preserve"> a la </w:t>
      </w:r>
      <w:r w:rsidRPr="64E3C1F4" w:rsidR="5CD871FB">
        <w:rPr>
          <w:lang w:val="es-ES"/>
        </w:rPr>
        <w:t>ejecución</w:t>
      </w:r>
      <w:r w:rsidRPr="64E3C1F4" w:rsidR="5DD1A31A">
        <w:rPr>
          <w:lang w:val="es-ES"/>
        </w:rPr>
        <w:t>.</w:t>
      </w:r>
    </w:p>
    <w:p w:rsidR="64E3C1F4" w:rsidP="64E3C1F4" w:rsidRDefault="64E3C1F4" w14:paraId="5371B2E6" w14:textId="1527919A">
      <w:pPr>
        <w:pStyle w:val="Prrafodelista"/>
        <w:ind w:left="360"/>
        <w:jc w:val="both"/>
        <w:rPr>
          <w:lang w:val="es-419"/>
        </w:rPr>
      </w:pPr>
    </w:p>
    <w:p w:rsidR="003B02C7" w:rsidP="003B02C7" w:rsidRDefault="000D7D6A" w14:paraId="11783EFF" w14:textId="7777777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64E3C1F4" w:rsidR="000D7D6A">
        <w:rPr>
          <w:lang w:val="es-419"/>
        </w:rPr>
        <w:t>¿Qué cambios percibe en el tiempo de ejecución al modificar el esquema de colisiones?</w:t>
      </w:r>
      <w:r w:rsidRPr="64E3C1F4" w:rsidR="003B02C7">
        <w:rPr>
          <w:lang w:val="es-419"/>
        </w:rPr>
        <w:t xml:space="preserve"> S</w:t>
      </w:r>
      <w:r w:rsidRPr="64E3C1F4" w:rsidR="000D7D6A">
        <w:rPr>
          <w:lang w:val="es-419"/>
        </w:rPr>
        <w:t>i los percibe, describa las diferencias y argumente su respuesta.</w:t>
      </w:r>
    </w:p>
    <w:p w:rsidR="64E3C1F4" w:rsidP="64E3C1F4" w:rsidRDefault="64E3C1F4" w14:paraId="74D064AF" w14:textId="0CBD3137">
      <w:pPr>
        <w:pStyle w:val="Prrafodelista"/>
        <w:ind w:left="360"/>
        <w:jc w:val="both"/>
        <w:rPr>
          <w:lang w:val="es-419"/>
        </w:rPr>
      </w:pPr>
    </w:p>
    <w:p w:rsidR="2DD9C93E" w:rsidP="64E3C1F4" w:rsidRDefault="2DD9C93E" w14:paraId="32D55B3A" w14:textId="6B1AAF4A">
      <w:pPr>
        <w:pStyle w:val="Prrafodelista"/>
        <w:ind w:left="360"/>
        <w:jc w:val="both"/>
        <w:rPr>
          <w:lang w:val="es-ES"/>
        </w:rPr>
      </w:pPr>
      <w:r w:rsidRPr="64E3C1F4" w:rsidR="2DD9C93E">
        <w:rPr>
          <w:lang w:val="es-ES"/>
        </w:rPr>
        <w:t xml:space="preserve">Cuando hay </w:t>
      </w:r>
      <w:r w:rsidRPr="64E3C1F4" w:rsidR="2DD9C93E">
        <w:rPr>
          <w:lang w:val="es-ES"/>
        </w:rPr>
        <w:t>cambios</w:t>
      </w:r>
      <w:r w:rsidRPr="64E3C1F4" w:rsidR="2DD9C93E">
        <w:rPr>
          <w:lang w:val="es-ES"/>
        </w:rPr>
        <w:t xml:space="preserve"> </w:t>
      </w:r>
      <w:r w:rsidRPr="64E3C1F4" w:rsidR="2DD9C93E">
        <w:rPr>
          <w:lang w:val="es-ES"/>
        </w:rPr>
        <w:t>en</w:t>
      </w:r>
      <w:r w:rsidRPr="64E3C1F4" w:rsidR="2DD9C93E">
        <w:rPr>
          <w:lang w:val="es-ES"/>
        </w:rPr>
        <w:t xml:space="preserve"> </w:t>
      </w:r>
      <w:r w:rsidRPr="64E3C1F4" w:rsidR="2DD9C93E">
        <w:rPr>
          <w:lang w:val="es-ES"/>
        </w:rPr>
        <w:t>el</w:t>
      </w:r>
      <w:r w:rsidRPr="64E3C1F4" w:rsidR="2DD9C93E">
        <w:rPr>
          <w:lang w:val="es-ES"/>
        </w:rPr>
        <w:t xml:space="preserve"> </w:t>
      </w:r>
      <w:r w:rsidRPr="64E3C1F4" w:rsidR="2DD9C93E">
        <w:rPr>
          <w:lang w:val="es-ES"/>
        </w:rPr>
        <w:t>esquema</w:t>
      </w:r>
      <w:r w:rsidRPr="64E3C1F4" w:rsidR="2DD9C93E">
        <w:rPr>
          <w:lang w:val="es-ES"/>
        </w:rPr>
        <w:t xml:space="preserve"> de </w:t>
      </w:r>
      <w:r w:rsidRPr="64E3C1F4" w:rsidR="2DD9C93E">
        <w:rPr>
          <w:lang w:val="es-ES"/>
        </w:rPr>
        <w:t>colisiones</w:t>
      </w:r>
      <w:r w:rsidRPr="64E3C1F4" w:rsidR="5508F519">
        <w:rPr>
          <w:lang w:val="es-ES"/>
        </w:rPr>
        <w:t xml:space="preserve">, </w:t>
      </w:r>
      <w:r w:rsidRPr="64E3C1F4" w:rsidR="5508F519">
        <w:rPr>
          <w:lang w:val="es-ES"/>
        </w:rPr>
        <w:t>pueda</w:t>
      </w:r>
      <w:r w:rsidRPr="64E3C1F4" w:rsidR="5508F519">
        <w:rPr>
          <w:lang w:val="es-ES"/>
        </w:rPr>
        <w:t xml:space="preserve"> que </w:t>
      </w:r>
      <w:r w:rsidRPr="64E3C1F4" w:rsidR="6A7E652D">
        <w:rPr>
          <w:lang w:val="es-ES"/>
        </w:rPr>
        <w:t>haya</w:t>
      </w:r>
      <w:r w:rsidRPr="64E3C1F4" w:rsidR="4B5D7039">
        <w:rPr>
          <w:lang w:val="es-ES"/>
        </w:rPr>
        <w:t xml:space="preserve"> </w:t>
      </w:r>
      <w:r w:rsidRPr="64E3C1F4" w:rsidR="5508F519">
        <w:rPr>
          <w:lang w:val="es-ES"/>
        </w:rPr>
        <w:t>cambi</w:t>
      </w:r>
      <w:r w:rsidRPr="64E3C1F4" w:rsidR="15B57F4C">
        <w:rPr>
          <w:lang w:val="es-ES"/>
        </w:rPr>
        <w:t>os</w:t>
      </w:r>
      <w:r w:rsidRPr="64E3C1F4" w:rsidR="5508F519">
        <w:rPr>
          <w:lang w:val="es-ES"/>
        </w:rPr>
        <w:t xml:space="preserve"> </w:t>
      </w:r>
      <w:r w:rsidRPr="64E3C1F4" w:rsidR="5508F519">
        <w:rPr>
          <w:lang w:val="es-ES"/>
        </w:rPr>
        <w:t>en</w:t>
      </w:r>
      <w:r w:rsidRPr="64E3C1F4" w:rsidR="5508F519">
        <w:rPr>
          <w:lang w:val="es-ES"/>
        </w:rPr>
        <w:t xml:space="preserve"> </w:t>
      </w:r>
      <w:r w:rsidRPr="64E3C1F4" w:rsidR="5508F519">
        <w:rPr>
          <w:lang w:val="es-ES"/>
        </w:rPr>
        <w:t>los</w:t>
      </w:r>
      <w:r w:rsidRPr="64E3C1F4" w:rsidR="5508F519">
        <w:rPr>
          <w:lang w:val="es-ES"/>
        </w:rPr>
        <w:t xml:space="preserve"> </w:t>
      </w:r>
      <w:r w:rsidRPr="64E3C1F4" w:rsidR="5508F519">
        <w:rPr>
          <w:lang w:val="es-ES"/>
        </w:rPr>
        <w:t>tie</w:t>
      </w:r>
      <w:r w:rsidRPr="64E3C1F4" w:rsidR="70223253">
        <w:rPr>
          <w:lang w:val="es-ES"/>
        </w:rPr>
        <w:t>m</w:t>
      </w:r>
      <w:r w:rsidRPr="64E3C1F4" w:rsidR="5508F519">
        <w:rPr>
          <w:lang w:val="es-ES"/>
        </w:rPr>
        <w:t>pos</w:t>
      </w:r>
      <w:r w:rsidRPr="64E3C1F4" w:rsidR="5508F519">
        <w:rPr>
          <w:lang w:val="es-ES"/>
        </w:rPr>
        <w:t xml:space="preserve"> de </w:t>
      </w:r>
      <w:r w:rsidRPr="64E3C1F4" w:rsidR="5508F519">
        <w:rPr>
          <w:lang w:val="es-ES"/>
        </w:rPr>
        <w:t>ejecucion</w:t>
      </w:r>
      <w:r w:rsidRPr="64E3C1F4" w:rsidR="5508F519">
        <w:rPr>
          <w:lang w:val="es-ES"/>
        </w:rPr>
        <w:t xml:space="preserve"> </w:t>
      </w:r>
      <w:r w:rsidRPr="64E3C1F4" w:rsidR="5508F519">
        <w:rPr>
          <w:lang w:val="es-ES"/>
        </w:rPr>
        <w:t>en</w:t>
      </w:r>
      <w:r w:rsidRPr="64E3C1F4" w:rsidR="5508F519">
        <w:rPr>
          <w:lang w:val="es-ES"/>
        </w:rPr>
        <w:t xml:space="preserve"> </w:t>
      </w:r>
      <w:r w:rsidRPr="64E3C1F4" w:rsidR="5508F519">
        <w:rPr>
          <w:lang w:val="es-ES"/>
        </w:rPr>
        <w:t>el</w:t>
      </w:r>
      <w:r w:rsidRPr="64E3C1F4" w:rsidR="5508F519">
        <w:rPr>
          <w:lang w:val="es-ES"/>
        </w:rPr>
        <w:t xml:space="preserve"> </w:t>
      </w:r>
      <w:r w:rsidRPr="64E3C1F4" w:rsidR="5508F519">
        <w:rPr>
          <w:lang w:val="es-ES"/>
        </w:rPr>
        <w:t>mecanismo</w:t>
      </w:r>
      <w:r w:rsidRPr="64E3C1F4" w:rsidR="5508F519">
        <w:rPr>
          <w:lang w:val="es-ES"/>
        </w:rPr>
        <w:t>.</w:t>
      </w:r>
    </w:p>
    <w:p w:rsidR="64E3C1F4" w:rsidP="64E3C1F4" w:rsidRDefault="64E3C1F4" w14:paraId="7E87305E" w14:textId="365F1EA7">
      <w:pPr>
        <w:pStyle w:val="Prrafodelista"/>
        <w:ind w:left="360"/>
        <w:jc w:val="both"/>
        <w:rPr>
          <w:lang w:val="es-419"/>
        </w:rPr>
      </w:pPr>
    </w:p>
    <w:p w:rsidR="5508F519" w:rsidP="64E3C1F4" w:rsidRDefault="5508F519" w14:paraId="2B11D154" w14:textId="75B25C0A">
      <w:pPr>
        <w:pStyle w:val="Prrafodelista"/>
        <w:ind w:left="360"/>
        <w:jc w:val="both"/>
        <w:rPr>
          <w:lang w:val="es-ES"/>
        </w:rPr>
      </w:pPr>
      <w:r w:rsidRPr="64E3C1F4" w:rsidR="5508F519">
        <w:rPr>
          <w:lang w:val="es-ES"/>
        </w:rPr>
        <w:t xml:space="preserve">Por un lado, </w:t>
      </w:r>
      <w:r w:rsidRPr="64E3C1F4" w:rsidR="01A31B8C">
        <w:rPr>
          <w:lang w:val="es-ES"/>
        </w:rPr>
        <w:t xml:space="preserve">en el algoritmo </w:t>
      </w:r>
      <w:r w:rsidRPr="64E3C1F4" w:rsidR="5508F519">
        <w:rPr>
          <w:lang w:val="es-ES"/>
        </w:rPr>
        <w:t>separate</w:t>
      </w:r>
      <w:r w:rsidRPr="64E3C1F4" w:rsidR="5508F519">
        <w:rPr>
          <w:lang w:val="es-ES"/>
        </w:rPr>
        <w:t xml:space="preserve"> </w:t>
      </w:r>
      <w:r w:rsidRPr="64E3C1F4" w:rsidR="5508F519">
        <w:rPr>
          <w:lang w:val="es-ES"/>
        </w:rPr>
        <w:t>chaining</w:t>
      </w:r>
      <w:r w:rsidRPr="64E3C1F4" w:rsidR="5508F519">
        <w:rPr>
          <w:lang w:val="es-ES"/>
        </w:rPr>
        <w:t xml:space="preserve"> </w:t>
      </w:r>
      <w:r w:rsidRPr="64E3C1F4" w:rsidR="0B814880">
        <w:rPr>
          <w:lang w:val="es-ES"/>
        </w:rPr>
        <w:t>ocurren</w:t>
      </w:r>
      <w:r w:rsidRPr="64E3C1F4" w:rsidR="5508F519">
        <w:rPr>
          <w:lang w:val="es-ES"/>
        </w:rPr>
        <w:t xml:space="preserve"> colisiones en el momento que </w:t>
      </w:r>
      <w:r w:rsidRPr="64E3C1F4" w:rsidR="6154C9C3">
        <w:rPr>
          <w:lang w:val="es-ES"/>
        </w:rPr>
        <w:t>se almacenan listas que contiene</w:t>
      </w:r>
      <w:r w:rsidRPr="64E3C1F4" w:rsidR="42202680">
        <w:rPr>
          <w:lang w:val="es-ES"/>
        </w:rPr>
        <w:t>n</w:t>
      </w:r>
      <w:r w:rsidRPr="64E3C1F4" w:rsidR="6154C9C3">
        <w:rPr>
          <w:lang w:val="es-ES"/>
        </w:rPr>
        <w:t xml:space="preserve"> una </w:t>
      </w:r>
      <w:r w:rsidRPr="64E3C1F4" w:rsidR="74C613DB">
        <w:rPr>
          <w:lang w:val="es-ES"/>
        </w:rPr>
        <w:t xml:space="preserve">gran </w:t>
      </w:r>
      <w:r w:rsidRPr="64E3C1F4" w:rsidR="1B6C2653">
        <w:rPr>
          <w:lang w:val="es-ES"/>
        </w:rPr>
        <w:t>carga</w:t>
      </w:r>
      <w:r w:rsidRPr="64E3C1F4" w:rsidR="6154C9C3">
        <w:rPr>
          <w:lang w:val="es-ES"/>
        </w:rPr>
        <w:t xml:space="preserve"> de datos dentro de cada “</w:t>
      </w:r>
      <w:r w:rsidRPr="64E3C1F4" w:rsidR="6154C9C3">
        <w:rPr>
          <w:lang w:val="es-ES"/>
        </w:rPr>
        <w:t>bucket</w:t>
      </w:r>
      <w:r w:rsidRPr="64E3C1F4" w:rsidR="6154C9C3">
        <w:rPr>
          <w:lang w:val="es-ES"/>
        </w:rPr>
        <w:t>”</w:t>
      </w:r>
      <w:r w:rsidRPr="64E3C1F4" w:rsidR="5776ACE7">
        <w:rPr>
          <w:lang w:val="es-ES"/>
        </w:rPr>
        <w:t xml:space="preserve">. Esto significa que el </w:t>
      </w:r>
      <w:r w:rsidRPr="64E3C1F4" w:rsidR="0F9B5A5A">
        <w:rPr>
          <w:lang w:val="es-ES"/>
        </w:rPr>
        <w:t>tiempo</w:t>
      </w:r>
      <w:r w:rsidRPr="64E3C1F4" w:rsidR="5776ACE7">
        <w:rPr>
          <w:lang w:val="es-ES"/>
        </w:rPr>
        <w:t xml:space="preserve"> de </w:t>
      </w:r>
      <w:r w:rsidRPr="64E3C1F4" w:rsidR="6B21733C">
        <w:rPr>
          <w:lang w:val="es-ES"/>
        </w:rPr>
        <w:t>inserción</w:t>
      </w:r>
      <w:r w:rsidRPr="64E3C1F4" w:rsidR="5776ACE7">
        <w:rPr>
          <w:lang w:val="es-ES"/>
        </w:rPr>
        <w:t xml:space="preserve"> va a ser mayor. No </w:t>
      </w:r>
      <w:r w:rsidRPr="64E3C1F4" w:rsidR="7E6502D5">
        <w:rPr>
          <w:lang w:val="es-ES"/>
        </w:rPr>
        <w:t>obstante</w:t>
      </w:r>
      <w:r w:rsidRPr="64E3C1F4" w:rsidR="77FB237D">
        <w:rPr>
          <w:lang w:val="es-ES"/>
        </w:rPr>
        <w:t xml:space="preserve">, </w:t>
      </w:r>
      <w:r w:rsidRPr="64E3C1F4" w:rsidR="5776ACE7">
        <w:rPr>
          <w:lang w:val="es-ES"/>
        </w:rPr>
        <w:t xml:space="preserve">esta </w:t>
      </w:r>
      <w:r w:rsidRPr="64E3C1F4" w:rsidR="5E7DE09C">
        <w:rPr>
          <w:lang w:val="es-ES"/>
        </w:rPr>
        <w:t>estructura</w:t>
      </w:r>
      <w:r w:rsidRPr="64E3C1F4" w:rsidR="5776ACE7">
        <w:rPr>
          <w:lang w:val="es-ES"/>
        </w:rPr>
        <w:t xml:space="preserve"> de algoritmo coincide con el be</w:t>
      </w:r>
      <w:r w:rsidRPr="64E3C1F4" w:rsidR="1FC803F7">
        <w:rPr>
          <w:lang w:val="es-ES"/>
        </w:rPr>
        <w:t xml:space="preserve">neficio de tener un mayor factor de </w:t>
      </w:r>
      <w:r w:rsidRPr="64E3C1F4" w:rsidR="5E76039E">
        <w:rPr>
          <w:lang w:val="es-ES"/>
        </w:rPr>
        <w:t>carga,</w:t>
      </w:r>
      <w:r w:rsidRPr="64E3C1F4" w:rsidR="1FC803F7">
        <w:rPr>
          <w:lang w:val="es-ES"/>
        </w:rPr>
        <w:t xml:space="preserve"> lo que lo hace más resistente.</w:t>
      </w:r>
    </w:p>
    <w:p w:rsidR="64E3C1F4" w:rsidP="64E3C1F4" w:rsidRDefault="64E3C1F4" w14:paraId="6C8BC3A1" w14:textId="170A25D1">
      <w:pPr>
        <w:pStyle w:val="Prrafodelista"/>
        <w:ind w:left="360"/>
        <w:jc w:val="both"/>
        <w:rPr>
          <w:lang w:val="es-419"/>
        </w:rPr>
      </w:pPr>
    </w:p>
    <w:p w:rsidR="6579389E" w:rsidP="64E3C1F4" w:rsidRDefault="6579389E" w14:paraId="7CE18F67" w14:textId="394E6CE7">
      <w:pPr>
        <w:pStyle w:val="Prrafodelista"/>
        <w:ind w:left="360"/>
        <w:jc w:val="both"/>
        <w:rPr>
          <w:i w:val="0"/>
          <w:iCs w:val="0"/>
          <w:lang w:val="es-ES"/>
        </w:rPr>
      </w:pPr>
      <w:r w:rsidRPr="64E3C1F4" w:rsidR="6579389E">
        <w:rPr>
          <w:lang w:val="es-ES"/>
        </w:rPr>
        <w:t xml:space="preserve">En el caso de open </w:t>
      </w:r>
      <w:r w:rsidRPr="64E3C1F4" w:rsidR="6579389E">
        <w:rPr>
          <w:lang w:val="es-ES"/>
        </w:rPr>
        <w:t>adressing</w:t>
      </w:r>
      <w:r w:rsidRPr="64E3C1F4" w:rsidR="6579389E">
        <w:rPr>
          <w:lang w:val="es-ES"/>
        </w:rPr>
        <w:t xml:space="preserve"> </w:t>
      </w:r>
      <w:r w:rsidRPr="64E3C1F4" w:rsidR="1B8F5C24">
        <w:rPr>
          <w:lang w:val="es-ES"/>
        </w:rPr>
        <w:t>(</w:t>
      </w:r>
      <w:r w:rsidRPr="64E3C1F4" w:rsidR="6579389E">
        <w:rPr>
          <w:lang w:val="es-ES"/>
        </w:rPr>
        <w:t xml:space="preserve">de tipo linear </w:t>
      </w:r>
      <w:r w:rsidRPr="64E3C1F4" w:rsidR="6579389E">
        <w:rPr>
          <w:lang w:val="es-ES"/>
        </w:rPr>
        <w:t>probing</w:t>
      </w:r>
      <w:r w:rsidRPr="64E3C1F4" w:rsidR="6579389E">
        <w:rPr>
          <w:lang w:val="es-ES"/>
        </w:rPr>
        <w:t>)</w:t>
      </w:r>
      <w:r w:rsidRPr="64E3C1F4" w:rsidR="225CBADB">
        <w:rPr>
          <w:lang w:val="es-ES"/>
        </w:rPr>
        <w:t xml:space="preserve">, es un tipo de </w:t>
      </w:r>
      <w:r w:rsidRPr="64E3C1F4" w:rsidR="0A330620">
        <w:rPr>
          <w:lang w:val="es-ES"/>
        </w:rPr>
        <w:t>algoritmo</w:t>
      </w:r>
      <w:r w:rsidRPr="64E3C1F4" w:rsidR="225CBADB">
        <w:rPr>
          <w:lang w:val="es-ES"/>
        </w:rPr>
        <w:t xml:space="preserve"> en el cual cuando</w:t>
      </w:r>
      <w:r w:rsidRPr="64E3C1F4" w:rsidR="1C538CCA">
        <w:rPr>
          <w:lang w:val="es-ES"/>
        </w:rPr>
        <w:t xml:space="preserve"> </w:t>
      </w:r>
      <w:r w:rsidRPr="64E3C1F4" w:rsidR="01F73A0C">
        <w:rPr>
          <w:lang w:val="es-ES"/>
        </w:rPr>
        <w:t>ocurre</w:t>
      </w:r>
      <w:r w:rsidRPr="64E3C1F4" w:rsidR="1C538CCA">
        <w:rPr>
          <w:lang w:val="es-ES"/>
        </w:rPr>
        <w:t xml:space="preserve"> una colisión, el rendimiento disminuye, d</w:t>
      </w:r>
      <w:r w:rsidRPr="64E3C1F4" w:rsidR="449F92FB">
        <w:rPr>
          <w:lang w:val="es-ES"/>
        </w:rPr>
        <w:t xml:space="preserve">ado </w:t>
      </w:r>
      <w:r w:rsidRPr="64E3C1F4" w:rsidR="33D112F4">
        <w:rPr>
          <w:lang w:val="es-ES"/>
        </w:rPr>
        <w:t xml:space="preserve">a que cuando la tabla esta </w:t>
      </w:r>
      <w:r w:rsidRPr="64E3C1F4" w:rsidR="3FDE3D2D">
        <w:rPr>
          <w:lang w:val="es-ES"/>
        </w:rPr>
        <w:t>más</w:t>
      </w:r>
      <w:r w:rsidRPr="64E3C1F4" w:rsidR="33D112F4">
        <w:rPr>
          <w:lang w:val="es-ES"/>
        </w:rPr>
        <w:t xml:space="preserve"> ocupada</w:t>
      </w:r>
      <w:r w:rsidRPr="64E3C1F4" w:rsidR="18058CA0">
        <w:rPr>
          <w:lang w:val="es-ES"/>
        </w:rPr>
        <w:t xml:space="preserve"> de </w:t>
      </w:r>
      <w:r w:rsidRPr="64E3C1F4" w:rsidR="10224716">
        <w:rPr>
          <w:lang w:val="es-ES"/>
        </w:rPr>
        <w:t>elementos,</w:t>
      </w:r>
      <w:r w:rsidRPr="64E3C1F4" w:rsidR="33D112F4">
        <w:rPr>
          <w:lang w:val="es-ES"/>
        </w:rPr>
        <w:t xml:space="preserve"> la </w:t>
      </w:r>
      <w:r w:rsidRPr="64E3C1F4" w:rsidR="3DC97FB2">
        <w:rPr>
          <w:lang w:val="es-ES"/>
        </w:rPr>
        <w:t>búsqueda</w:t>
      </w:r>
      <w:r w:rsidRPr="64E3C1F4" w:rsidR="33D112F4">
        <w:rPr>
          <w:lang w:val="es-ES"/>
        </w:rPr>
        <w:t xml:space="preserve"> e </w:t>
      </w:r>
      <w:r w:rsidRPr="64E3C1F4" w:rsidR="41E6574D">
        <w:rPr>
          <w:lang w:val="es-ES"/>
        </w:rPr>
        <w:t>inserción</w:t>
      </w:r>
      <w:r w:rsidRPr="64E3C1F4" w:rsidR="33D112F4">
        <w:rPr>
          <w:lang w:val="es-ES"/>
        </w:rPr>
        <w:t xml:space="preserve"> aum</w:t>
      </w:r>
      <w:r w:rsidRPr="64E3C1F4" w:rsidR="7559AB14">
        <w:rPr>
          <w:lang w:val="es-ES"/>
        </w:rPr>
        <w:t>enta su tiempo</w:t>
      </w:r>
      <w:r w:rsidRPr="64E3C1F4" w:rsidR="5F4D7D60">
        <w:rPr>
          <w:lang w:val="es-ES"/>
        </w:rPr>
        <w:t xml:space="preserve">, creando </w:t>
      </w:r>
      <w:r w:rsidRPr="64E3C1F4" w:rsidR="6A4AE61A">
        <w:rPr>
          <w:lang w:val="es-ES"/>
        </w:rPr>
        <w:t>un fenómeno</w:t>
      </w:r>
      <w:r w:rsidRPr="64E3C1F4" w:rsidR="5F4D7D60">
        <w:rPr>
          <w:lang w:val="es-ES"/>
        </w:rPr>
        <w:t xml:space="preserve"> que se conoce en</w:t>
      </w:r>
      <w:r w:rsidRPr="64E3C1F4" w:rsidR="2879794F">
        <w:rPr>
          <w:lang w:val="es-ES"/>
        </w:rPr>
        <w:t xml:space="preserve"> el </w:t>
      </w:r>
      <w:r w:rsidRPr="64E3C1F4" w:rsidR="5F4D7D60">
        <w:rPr>
          <w:lang w:val="es-ES"/>
        </w:rPr>
        <w:t xml:space="preserve">Machine </w:t>
      </w:r>
      <w:r w:rsidRPr="64E3C1F4" w:rsidR="5F4D7D60">
        <w:rPr>
          <w:lang w:val="es-ES"/>
        </w:rPr>
        <w:t>Learning</w:t>
      </w:r>
      <w:r w:rsidRPr="64E3C1F4" w:rsidR="5F4D7D60">
        <w:rPr>
          <w:lang w:val="es-ES"/>
        </w:rPr>
        <w:t xml:space="preserve"> como </w:t>
      </w:r>
      <w:r w:rsidRPr="64E3C1F4" w:rsidR="5F4D7D60">
        <w:rPr>
          <w:i w:val="1"/>
          <w:iCs w:val="1"/>
          <w:lang w:val="es-ES"/>
        </w:rPr>
        <w:t>Clustering</w:t>
      </w:r>
      <w:r w:rsidRPr="64E3C1F4" w:rsidR="5F4D7D60">
        <w:rPr>
          <w:i w:val="1"/>
          <w:iCs w:val="1"/>
          <w:lang w:val="es-ES"/>
        </w:rPr>
        <w:t xml:space="preserve">, </w:t>
      </w:r>
      <w:r w:rsidRPr="64E3C1F4" w:rsidR="5F4D7D60">
        <w:rPr>
          <w:i w:val="0"/>
          <w:iCs w:val="0"/>
          <w:lang w:val="es-ES"/>
        </w:rPr>
        <w:t>un conflicto</w:t>
      </w:r>
      <w:r w:rsidRPr="64E3C1F4" w:rsidR="20578758">
        <w:rPr>
          <w:i w:val="0"/>
          <w:iCs w:val="0"/>
          <w:lang w:val="es-ES"/>
        </w:rPr>
        <w:t xml:space="preserve"> que sufre el sistema de inserción, dado que la ejecución tarda más en buscar un espacio vacío en la tabla.</w:t>
      </w:r>
    </w:p>
    <w:p w:rsidR="64E3C1F4" w:rsidP="64E3C1F4" w:rsidRDefault="64E3C1F4" w14:paraId="7C9BB52A" w14:textId="64D62EC1">
      <w:pPr>
        <w:pStyle w:val="Prrafodelista"/>
        <w:ind w:left="360"/>
        <w:jc w:val="both"/>
        <w:rPr>
          <w:lang w:val="es-ES"/>
        </w:rPr>
      </w:pPr>
    </w:p>
    <w:p w:rsidRPr="000D7D6A" w:rsidR="000D7D6A" w:rsidP="003B02C7" w:rsidRDefault="000D7D6A" w14:paraId="77A5255E" w14:textId="62359072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64E3C1F4" w:rsidR="000D7D6A">
        <w:rPr>
          <w:lang w:val="es-419"/>
        </w:rPr>
        <w:t>¿Qué cambios percibe en el consumo de memoria al modificar el esquema de colisiones?</w:t>
      </w:r>
      <w:r w:rsidRPr="64E3C1F4" w:rsidR="003B02C7">
        <w:rPr>
          <w:lang w:val="es-419"/>
        </w:rPr>
        <w:t xml:space="preserve"> S</w:t>
      </w:r>
      <w:r w:rsidRPr="64E3C1F4" w:rsidR="000D7D6A">
        <w:rPr>
          <w:lang w:val="es-419"/>
        </w:rPr>
        <w:t>i los percibe, describa las diferencias y argumente su respuesta.</w:t>
      </w:r>
    </w:p>
    <w:p w:rsidR="7EE6FB03" w:rsidP="64E3C1F4" w:rsidRDefault="7EE6FB03" w14:paraId="3B9816B0" w14:textId="3091F0C9">
      <w:pPr>
        <w:pStyle w:val="Prrafodelista"/>
        <w:ind w:left="360"/>
        <w:jc w:val="both"/>
        <w:rPr>
          <w:lang w:val="es-419"/>
        </w:rPr>
      </w:pPr>
      <w:r w:rsidRPr="64E3C1F4" w:rsidR="7EE6FB03">
        <w:rPr>
          <w:lang w:val="es-419"/>
        </w:rPr>
        <w:t xml:space="preserve">Al </w:t>
      </w:r>
      <w:r w:rsidRPr="64E3C1F4" w:rsidR="7EE6FB03">
        <w:rPr>
          <w:lang w:val="es-419"/>
        </w:rPr>
        <w:t>compararel</w:t>
      </w:r>
      <w:r w:rsidRPr="64E3C1F4" w:rsidR="7EE6FB03">
        <w:rPr>
          <w:lang w:val="es-419"/>
        </w:rPr>
        <w:t xml:space="preserve"> consumo de memoria entre Linear </w:t>
      </w:r>
      <w:r w:rsidRPr="64E3C1F4" w:rsidR="7EE6FB03">
        <w:rPr>
          <w:lang w:val="es-419"/>
        </w:rPr>
        <w:t>Probingy</w:t>
      </w:r>
      <w:r w:rsidRPr="64E3C1F4" w:rsidR="7EE6FB03">
        <w:rPr>
          <w:lang w:val="es-419"/>
        </w:rPr>
        <w:t xml:space="preserve"> </w:t>
      </w:r>
      <w:r w:rsidRPr="64E3C1F4" w:rsidR="7EE6FB03">
        <w:rPr>
          <w:lang w:val="es-419"/>
        </w:rPr>
        <w:t>Separate</w:t>
      </w:r>
      <w:r w:rsidRPr="64E3C1F4" w:rsidR="7EE6FB03">
        <w:rPr>
          <w:lang w:val="es-419"/>
        </w:rPr>
        <w:t xml:space="preserve"> </w:t>
      </w:r>
      <w:r w:rsidRPr="64E3C1F4" w:rsidR="7EE6FB03">
        <w:rPr>
          <w:lang w:val="es-419"/>
        </w:rPr>
        <w:t>Chaining</w:t>
      </w:r>
      <w:r w:rsidRPr="64E3C1F4" w:rsidR="7EE6FB03">
        <w:rPr>
          <w:lang w:val="es-419"/>
        </w:rPr>
        <w:t xml:space="preserve"> se observa que LP utiliza más memoria a medida que aumenta el factor de carga, debido a la necesidad de mantener espacio adicional para minimizar colisiones y realizar </w:t>
      </w:r>
      <w:r w:rsidRPr="64E3C1F4" w:rsidR="7EE6FB03">
        <w:rPr>
          <w:lang w:val="es-419"/>
        </w:rPr>
        <w:t>rehashing</w:t>
      </w:r>
      <w:r w:rsidRPr="64E3C1F4" w:rsidR="7EE6FB03">
        <w:rPr>
          <w:lang w:val="es-419"/>
        </w:rPr>
        <w:t xml:space="preserve">. En cambio, SC maneja las colisiones mediante listas encadenadas, </w:t>
      </w:r>
      <w:r w:rsidRPr="64E3C1F4" w:rsidR="7EE6FB03">
        <w:rPr>
          <w:lang w:val="es-419"/>
        </w:rPr>
        <w:t>l</w:t>
      </w:r>
      <w:r w:rsidRPr="64E3C1F4" w:rsidR="7EE6FB03">
        <w:rPr>
          <w:lang w:val="es-419"/>
        </w:rPr>
        <w:t xml:space="preserve"> que reduce la </w:t>
      </w:r>
      <w:r w:rsidRPr="64E3C1F4" w:rsidR="7EE6FB03">
        <w:rPr>
          <w:lang w:val="es-419"/>
        </w:rPr>
        <w:t>necesiad</w:t>
      </w:r>
      <w:r w:rsidRPr="64E3C1F4" w:rsidR="7EE6FB03">
        <w:rPr>
          <w:lang w:val="es-419"/>
        </w:rPr>
        <w:t xml:space="preserve"> de redimensionar la tabla y resulta </w:t>
      </w:r>
      <w:r w:rsidRPr="64E3C1F4" w:rsidR="7EE6FB03">
        <w:rPr>
          <w:lang w:val="es-419"/>
        </w:rPr>
        <w:t>enun</w:t>
      </w:r>
      <w:r w:rsidRPr="64E3C1F4" w:rsidR="7EE6FB03">
        <w:rPr>
          <w:lang w:val="es-419"/>
        </w:rPr>
        <w:t xml:space="preserve"> uso de memoria más eficiente en factores de carga altos. Para factores de carga bajos o moderados, lp puede ser </w:t>
      </w:r>
      <w:r w:rsidRPr="64E3C1F4" w:rsidR="7EE6FB03">
        <w:rPr>
          <w:lang w:val="es-419"/>
        </w:rPr>
        <w:t>máseficiente</w:t>
      </w:r>
      <w:r w:rsidRPr="64E3C1F4" w:rsidR="7EE6FB03">
        <w:rPr>
          <w:lang w:val="es-419"/>
        </w:rPr>
        <w:t xml:space="preserve"> en memoria, pero en escenarios de alta carga, S presenta un menor consumo de memoria al distribuir las colisiones en cadenas.</w:t>
      </w:r>
    </w:p>
    <w:p w:rsidR="64E3C1F4" w:rsidP="64E3C1F4" w:rsidRDefault="64E3C1F4" w14:paraId="704E2FD7" w14:textId="420E5B3F">
      <w:pPr>
        <w:pStyle w:val="Normal"/>
        <w:jc w:val="both"/>
        <w:rPr>
          <w:sz w:val="22"/>
          <w:szCs w:val="22"/>
          <w:lang w:val="es-419"/>
        </w:rPr>
      </w:pPr>
    </w:p>
    <w:p w:rsidRPr="008F1BE7" w:rsidR="00936FFA" w:rsidP="000D7D6A" w:rsidRDefault="00936FFA" w14:paraId="6049D6F1" w14:textId="6569D379">
      <w:pPr>
        <w:pStyle w:val="Prrafodelista"/>
        <w:ind w:left="360"/>
        <w:jc w:val="both"/>
        <w:rPr>
          <w:lang w:val="es-419"/>
        </w:rPr>
      </w:pPr>
    </w:p>
    <w:sectPr w:rsidRPr="008F1BE7" w:rsidR="00936F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04CC" w:rsidP="00D3538F" w:rsidRDefault="00AE04CC" w14:paraId="7A32B497" w14:textId="77777777">
      <w:pPr>
        <w:spacing w:after="0" w:line="240" w:lineRule="auto"/>
      </w:pPr>
      <w:r>
        <w:separator/>
      </w:r>
    </w:p>
  </w:endnote>
  <w:endnote w:type="continuationSeparator" w:id="0">
    <w:p w:rsidR="00AE04CC" w:rsidP="00D3538F" w:rsidRDefault="00AE04CC" w14:paraId="6D3266D9" w14:textId="77777777">
      <w:pPr>
        <w:spacing w:after="0" w:line="240" w:lineRule="auto"/>
      </w:pPr>
      <w:r>
        <w:continuationSeparator/>
      </w:r>
    </w:p>
  </w:endnote>
  <w:endnote w:type="continuationNotice" w:id="1">
    <w:p w:rsidR="00AE04CC" w:rsidRDefault="00AE04CC" w14:paraId="486C2FA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04CC" w:rsidP="00D3538F" w:rsidRDefault="00AE04CC" w14:paraId="2D1CA5D6" w14:textId="77777777">
      <w:pPr>
        <w:spacing w:after="0" w:line="240" w:lineRule="auto"/>
      </w:pPr>
      <w:r>
        <w:separator/>
      </w:r>
    </w:p>
  </w:footnote>
  <w:footnote w:type="continuationSeparator" w:id="0">
    <w:p w:rsidR="00AE04CC" w:rsidP="00D3538F" w:rsidRDefault="00AE04CC" w14:paraId="4F496CF5" w14:textId="77777777">
      <w:pPr>
        <w:spacing w:after="0" w:line="240" w:lineRule="auto"/>
      </w:pPr>
      <w:r>
        <w:continuationSeparator/>
      </w:r>
    </w:p>
  </w:footnote>
  <w:footnote w:type="continuationNotice" w:id="1">
    <w:p w:rsidR="00AE04CC" w:rsidRDefault="00AE04CC" w14:paraId="641527E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63484D"/>
    <w:multiLevelType w:val="hybridMultilevel"/>
    <w:tmpl w:val="D3363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9"/>
  </w:num>
  <w:num w:numId="2" w16cid:durableId="754136309">
    <w:abstractNumId w:val="1"/>
  </w:num>
  <w:num w:numId="3" w16cid:durableId="1987083975">
    <w:abstractNumId w:val="10"/>
  </w:num>
  <w:num w:numId="4" w16cid:durableId="976683378">
    <w:abstractNumId w:val="12"/>
  </w:num>
  <w:num w:numId="5" w16cid:durableId="2068407280">
    <w:abstractNumId w:val="13"/>
  </w:num>
  <w:num w:numId="6" w16cid:durableId="1928689656">
    <w:abstractNumId w:val="0"/>
  </w:num>
  <w:num w:numId="7" w16cid:durableId="1109198423">
    <w:abstractNumId w:val="6"/>
  </w:num>
  <w:num w:numId="8" w16cid:durableId="134957518">
    <w:abstractNumId w:val="11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7"/>
  </w:num>
  <w:num w:numId="12" w16cid:durableId="1417705283">
    <w:abstractNumId w:val="3"/>
  </w:num>
  <w:num w:numId="13" w16cid:durableId="162357855">
    <w:abstractNumId w:val="8"/>
  </w:num>
  <w:num w:numId="14" w16cid:durableId="838273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362"/>
    <w:rsid w:val="00022E66"/>
    <w:rsid w:val="00076EA8"/>
    <w:rsid w:val="00091AF9"/>
    <w:rsid w:val="000B34DE"/>
    <w:rsid w:val="000D7D6A"/>
    <w:rsid w:val="0013546A"/>
    <w:rsid w:val="00180055"/>
    <w:rsid w:val="001919C3"/>
    <w:rsid w:val="00195AD3"/>
    <w:rsid w:val="0019758C"/>
    <w:rsid w:val="001D0691"/>
    <w:rsid w:val="001D7888"/>
    <w:rsid w:val="002025A9"/>
    <w:rsid w:val="00236F3A"/>
    <w:rsid w:val="003469C3"/>
    <w:rsid w:val="003B02C7"/>
    <w:rsid w:val="003B5453"/>
    <w:rsid w:val="003B6C26"/>
    <w:rsid w:val="003C0715"/>
    <w:rsid w:val="0043769A"/>
    <w:rsid w:val="004904E0"/>
    <w:rsid w:val="004F2388"/>
    <w:rsid w:val="00567F1D"/>
    <w:rsid w:val="00591FFE"/>
    <w:rsid w:val="00596A8A"/>
    <w:rsid w:val="005F48E0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59161"/>
    <w:rsid w:val="008B7948"/>
    <w:rsid w:val="008F1BE7"/>
    <w:rsid w:val="008F667E"/>
    <w:rsid w:val="00936FFA"/>
    <w:rsid w:val="009F2FC2"/>
    <w:rsid w:val="009F4247"/>
    <w:rsid w:val="00A341C3"/>
    <w:rsid w:val="00A442AC"/>
    <w:rsid w:val="00A74C44"/>
    <w:rsid w:val="00AA39E8"/>
    <w:rsid w:val="00AE04CC"/>
    <w:rsid w:val="00B23FB2"/>
    <w:rsid w:val="00B72D08"/>
    <w:rsid w:val="00BA3B38"/>
    <w:rsid w:val="00BB155D"/>
    <w:rsid w:val="00BD2A21"/>
    <w:rsid w:val="00BE5A08"/>
    <w:rsid w:val="00C10169"/>
    <w:rsid w:val="00C115F0"/>
    <w:rsid w:val="00CB39D8"/>
    <w:rsid w:val="00D3538F"/>
    <w:rsid w:val="00D36265"/>
    <w:rsid w:val="00D85575"/>
    <w:rsid w:val="00E2573A"/>
    <w:rsid w:val="00E37A60"/>
    <w:rsid w:val="00E50E9B"/>
    <w:rsid w:val="00EB708F"/>
    <w:rsid w:val="00EE4322"/>
    <w:rsid w:val="00F925EC"/>
    <w:rsid w:val="0121DE8A"/>
    <w:rsid w:val="017F89AC"/>
    <w:rsid w:val="0195A900"/>
    <w:rsid w:val="01A31B8C"/>
    <w:rsid w:val="01B289A8"/>
    <w:rsid w:val="01E75CBA"/>
    <w:rsid w:val="01E9AEF5"/>
    <w:rsid w:val="01F73A0C"/>
    <w:rsid w:val="027CD8EC"/>
    <w:rsid w:val="035837BE"/>
    <w:rsid w:val="03CC1DDE"/>
    <w:rsid w:val="04A0695D"/>
    <w:rsid w:val="04C08E21"/>
    <w:rsid w:val="0540FE3F"/>
    <w:rsid w:val="054E47F0"/>
    <w:rsid w:val="06C2056F"/>
    <w:rsid w:val="071C5015"/>
    <w:rsid w:val="07A93036"/>
    <w:rsid w:val="07FB7290"/>
    <w:rsid w:val="083C7532"/>
    <w:rsid w:val="0A24A94E"/>
    <w:rsid w:val="0A330620"/>
    <w:rsid w:val="0B6D3F76"/>
    <w:rsid w:val="0B814880"/>
    <w:rsid w:val="0B971084"/>
    <w:rsid w:val="0C728C89"/>
    <w:rsid w:val="0CC03CE0"/>
    <w:rsid w:val="0D7A1AA6"/>
    <w:rsid w:val="0F05EE73"/>
    <w:rsid w:val="0F452F72"/>
    <w:rsid w:val="0F9B5A5A"/>
    <w:rsid w:val="0F9DC5D6"/>
    <w:rsid w:val="0FA8604F"/>
    <w:rsid w:val="10224716"/>
    <w:rsid w:val="10F0821E"/>
    <w:rsid w:val="11B90AB9"/>
    <w:rsid w:val="12EAED7E"/>
    <w:rsid w:val="13032488"/>
    <w:rsid w:val="137987BF"/>
    <w:rsid w:val="13C264D8"/>
    <w:rsid w:val="142610CD"/>
    <w:rsid w:val="1578EC6B"/>
    <w:rsid w:val="15B57F4C"/>
    <w:rsid w:val="15D5E3E3"/>
    <w:rsid w:val="165C2370"/>
    <w:rsid w:val="16781079"/>
    <w:rsid w:val="1712BEBD"/>
    <w:rsid w:val="18058CA0"/>
    <w:rsid w:val="1834E133"/>
    <w:rsid w:val="1862DC7C"/>
    <w:rsid w:val="1AA55DBB"/>
    <w:rsid w:val="1B303A9A"/>
    <w:rsid w:val="1B6C2653"/>
    <w:rsid w:val="1B7C1DAA"/>
    <w:rsid w:val="1B893188"/>
    <w:rsid w:val="1B8F5C24"/>
    <w:rsid w:val="1C0FB20D"/>
    <w:rsid w:val="1C538CCA"/>
    <w:rsid w:val="1DEE8CF8"/>
    <w:rsid w:val="1E497D28"/>
    <w:rsid w:val="1EC64869"/>
    <w:rsid w:val="1FC803F7"/>
    <w:rsid w:val="200D2A40"/>
    <w:rsid w:val="2024264D"/>
    <w:rsid w:val="20578758"/>
    <w:rsid w:val="20C277A1"/>
    <w:rsid w:val="20C7E273"/>
    <w:rsid w:val="20FEDF1B"/>
    <w:rsid w:val="2160E760"/>
    <w:rsid w:val="21967473"/>
    <w:rsid w:val="225CBADB"/>
    <w:rsid w:val="227DD7AC"/>
    <w:rsid w:val="22AF7D35"/>
    <w:rsid w:val="24B8F303"/>
    <w:rsid w:val="264F8FC4"/>
    <w:rsid w:val="27260FB6"/>
    <w:rsid w:val="27F57873"/>
    <w:rsid w:val="2879794F"/>
    <w:rsid w:val="28B0A94E"/>
    <w:rsid w:val="2915F6CB"/>
    <w:rsid w:val="298B61AD"/>
    <w:rsid w:val="2998C1EF"/>
    <w:rsid w:val="2A031975"/>
    <w:rsid w:val="2B448611"/>
    <w:rsid w:val="2B9CD5AB"/>
    <w:rsid w:val="2BE28110"/>
    <w:rsid w:val="2CE2CE7A"/>
    <w:rsid w:val="2D11FAD7"/>
    <w:rsid w:val="2D522C69"/>
    <w:rsid w:val="2DD9C93E"/>
    <w:rsid w:val="2E254C76"/>
    <w:rsid w:val="2E90DFF0"/>
    <w:rsid w:val="3035B86C"/>
    <w:rsid w:val="30C6104E"/>
    <w:rsid w:val="311646E5"/>
    <w:rsid w:val="3176B81E"/>
    <w:rsid w:val="3219F29A"/>
    <w:rsid w:val="326FCA7E"/>
    <w:rsid w:val="32A9F125"/>
    <w:rsid w:val="32AE9AE7"/>
    <w:rsid w:val="3342FCB5"/>
    <w:rsid w:val="33441932"/>
    <w:rsid w:val="33D112F4"/>
    <w:rsid w:val="3400DF9F"/>
    <w:rsid w:val="3503D88C"/>
    <w:rsid w:val="36CEDF17"/>
    <w:rsid w:val="39473F68"/>
    <w:rsid w:val="396AE99C"/>
    <w:rsid w:val="398F06FE"/>
    <w:rsid w:val="39D9ED6F"/>
    <w:rsid w:val="39F2EF4C"/>
    <w:rsid w:val="3AE8910B"/>
    <w:rsid w:val="3B238284"/>
    <w:rsid w:val="3CC9278A"/>
    <w:rsid w:val="3DAFE0A7"/>
    <w:rsid w:val="3DC97FB2"/>
    <w:rsid w:val="3E583638"/>
    <w:rsid w:val="3E6A7665"/>
    <w:rsid w:val="3E6ADCF6"/>
    <w:rsid w:val="3F4E472B"/>
    <w:rsid w:val="3F6E369E"/>
    <w:rsid w:val="3FDE3D2D"/>
    <w:rsid w:val="40C8B779"/>
    <w:rsid w:val="40FD223A"/>
    <w:rsid w:val="41E6574D"/>
    <w:rsid w:val="41EB74C5"/>
    <w:rsid w:val="421B0520"/>
    <w:rsid w:val="42202680"/>
    <w:rsid w:val="424A747A"/>
    <w:rsid w:val="42676930"/>
    <w:rsid w:val="449F92FB"/>
    <w:rsid w:val="45441CF0"/>
    <w:rsid w:val="459029E4"/>
    <w:rsid w:val="46B3338B"/>
    <w:rsid w:val="46B3338B"/>
    <w:rsid w:val="46CFF2C7"/>
    <w:rsid w:val="46F60028"/>
    <w:rsid w:val="47DA7483"/>
    <w:rsid w:val="47FA604E"/>
    <w:rsid w:val="48F5CB82"/>
    <w:rsid w:val="48FBADCC"/>
    <w:rsid w:val="49599E3B"/>
    <w:rsid w:val="497A894D"/>
    <w:rsid w:val="4A4E3935"/>
    <w:rsid w:val="4AA8DA86"/>
    <w:rsid w:val="4B5D7039"/>
    <w:rsid w:val="4BECD8C1"/>
    <w:rsid w:val="4C013E46"/>
    <w:rsid w:val="4C560B90"/>
    <w:rsid w:val="4DA4695A"/>
    <w:rsid w:val="4DC44DB1"/>
    <w:rsid w:val="4E1F988B"/>
    <w:rsid w:val="4E434C24"/>
    <w:rsid w:val="4EA96980"/>
    <w:rsid w:val="4EBCAD3A"/>
    <w:rsid w:val="4F2D73A8"/>
    <w:rsid w:val="4FA8F1F6"/>
    <w:rsid w:val="4FEBBFD2"/>
    <w:rsid w:val="5052302C"/>
    <w:rsid w:val="5122BB80"/>
    <w:rsid w:val="513165AC"/>
    <w:rsid w:val="515F7D2C"/>
    <w:rsid w:val="51762398"/>
    <w:rsid w:val="5182A13A"/>
    <w:rsid w:val="521D76B4"/>
    <w:rsid w:val="521E16A8"/>
    <w:rsid w:val="529A06A3"/>
    <w:rsid w:val="53704F0D"/>
    <w:rsid w:val="537F4054"/>
    <w:rsid w:val="53A5FD9E"/>
    <w:rsid w:val="5459749C"/>
    <w:rsid w:val="54D5CD42"/>
    <w:rsid w:val="5508F519"/>
    <w:rsid w:val="55517F82"/>
    <w:rsid w:val="55CD8481"/>
    <w:rsid w:val="55F17A47"/>
    <w:rsid w:val="564E8DDA"/>
    <w:rsid w:val="564E8DDA"/>
    <w:rsid w:val="5776ACE7"/>
    <w:rsid w:val="58D9C8C9"/>
    <w:rsid w:val="59536B59"/>
    <w:rsid w:val="59E7E9A6"/>
    <w:rsid w:val="5A21430B"/>
    <w:rsid w:val="5A75A12B"/>
    <w:rsid w:val="5BE6B15D"/>
    <w:rsid w:val="5CD871FB"/>
    <w:rsid w:val="5DD1A31A"/>
    <w:rsid w:val="5E69E28A"/>
    <w:rsid w:val="5E76039E"/>
    <w:rsid w:val="5E7DE09C"/>
    <w:rsid w:val="5EC4A577"/>
    <w:rsid w:val="5F3DFB35"/>
    <w:rsid w:val="5F4D7D60"/>
    <w:rsid w:val="604D3040"/>
    <w:rsid w:val="60587376"/>
    <w:rsid w:val="60DDDE2A"/>
    <w:rsid w:val="6154C9C3"/>
    <w:rsid w:val="62F40133"/>
    <w:rsid w:val="6339CC41"/>
    <w:rsid w:val="63B83C76"/>
    <w:rsid w:val="63D53D23"/>
    <w:rsid w:val="6430C8FC"/>
    <w:rsid w:val="64905F64"/>
    <w:rsid w:val="64E3C1F4"/>
    <w:rsid w:val="6579389E"/>
    <w:rsid w:val="66501BF7"/>
    <w:rsid w:val="678EC5FD"/>
    <w:rsid w:val="69047632"/>
    <w:rsid w:val="6918F598"/>
    <w:rsid w:val="6A136D82"/>
    <w:rsid w:val="6A4AE61A"/>
    <w:rsid w:val="6A7E652D"/>
    <w:rsid w:val="6A949FB6"/>
    <w:rsid w:val="6B21733C"/>
    <w:rsid w:val="6B304B2F"/>
    <w:rsid w:val="6BE31B3B"/>
    <w:rsid w:val="6CD7FB79"/>
    <w:rsid w:val="6CF29F2F"/>
    <w:rsid w:val="6D0001DA"/>
    <w:rsid w:val="6E1AAC8F"/>
    <w:rsid w:val="6EC42A51"/>
    <w:rsid w:val="6F68BA5D"/>
    <w:rsid w:val="70223253"/>
    <w:rsid w:val="70328D48"/>
    <w:rsid w:val="70328D48"/>
    <w:rsid w:val="717709BD"/>
    <w:rsid w:val="718E3EBA"/>
    <w:rsid w:val="719D0E7A"/>
    <w:rsid w:val="71A7E5D2"/>
    <w:rsid w:val="72F84D75"/>
    <w:rsid w:val="736F2739"/>
    <w:rsid w:val="742AD99C"/>
    <w:rsid w:val="74526C05"/>
    <w:rsid w:val="74BBC158"/>
    <w:rsid w:val="74C613DB"/>
    <w:rsid w:val="755260AA"/>
    <w:rsid w:val="7559AB14"/>
    <w:rsid w:val="75E72033"/>
    <w:rsid w:val="76283DE2"/>
    <w:rsid w:val="7638BE55"/>
    <w:rsid w:val="767D64C8"/>
    <w:rsid w:val="768FD8EF"/>
    <w:rsid w:val="7703B065"/>
    <w:rsid w:val="77FB237D"/>
    <w:rsid w:val="787DD707"/>
    <w:rsid w:val="787E2450"/>
    <w:rsid w:val="788D38E7"/>
    <w:rsid w:val="79103BB4"/>
    <w:rsid w:val="7916D468"/>
    <w:rsid w:val="79DAA82C"/>
    <w:rsid w:val="7B09D5BA"/>
    <w:rsid w:val="7B0F4CD9"/>
    <w:rsid w:val="7B0F92E0"/>
    <w:rsid w:val="7B64CF88"/>
    <w:rsid w:val="7C858B50"/>
    <w:rsid w:val="7CEFEA0F"/>
    <w:rsid w:val="7D8EFE62"/>
    <w:rsid w:val="7E6502D5"/>
    <w:rsid w:val="7E72AB63"/>
    <w:rsid w:val="7E8BF846"/>
    <w:rsid w:val="7EE6FB03"/>
    <w:rsid w:val="7F4F505B"/>
    <w:rsid w:val="7F62C998"/>
    <w:rsid w:val="7FC0E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51a5206be702473f" /><Relationship Type="http://schemas.openxmlformats.org/officeDocument/2006/relationships/image" Target="/media/image2.png" Id="Rac10f69b874c44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61157-43BE-4FE1-9C39-AC4CA83D3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Daniel Andres Rincon Rodriguez</lastModifiedBy>
  <revision>54</revision>
  <dcterms:created xsi:type="dcterms:W3CDTF">2021-02-10T17:06:00.0000000Z</dcterms:created>
  <dcterms:modified xsi:type="dcterms:W3CDTF">2025-03-28T02:27:44.3087775Z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