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B0C54" w14:textId="528D826D" w:rsidR="00591FFE" w:rsidRPr="00787C53" w:rsidRDefault="00BA3B38" w:rsidP="00BA3B38">
      <w:pPr>
        <w:pStyle w:val="Title"/>
        <w:jc w:val="center"/>
        <w:rPr>
          <w:b/>
          <w:bCs/>
          <w:lang w:val="es-CO"/>
        </w:rPr>
      </w:pPr>
      <w:r w:rsidRPr="00787C53">
        <w:rPr>
          <w:b/>
          <w:bCs/>
          <w:lang w:val="es-CO"/>
        </w:rPr>
        <w:t>OBSERVACIONES DE LA PR</w:t>
      </w:r>
      <w:r w:rsidR="003B02C7">
        <w:rPr>
          <w:b/>
          <w:bCs/>
          <w:lang w:val="es-CO"/>
        </w:rPr>
        <w:t>Á</w:t>
      </w:r>
      <w:r w:rsidRPr="00787C53">
        <w:rPr>
          <w:b/>
          <w:bCs/>
          <w:lang w:val="es-CO"/>
        </w:rPr>
        <w:t>CTICA</w:t>
      </w:r>
    </w:p>
    <w:p w14:paraId="747E5442" w14:textId="5E2CD1CA" w:rsidR="00667C88" w:rsidRPr="00787C53" w:rsidRDefault="002C5723" w:rsidP="00667C88">
      <w:pPr>
        <w:jc w:val="right"/>
        <w:rPr>
          <w:lang w:val="es-CO"/>
        </w:rPr>
      </w:pPr>
      <w:r>
        <w:rPr>
          <w:lang w:val="es-CO"/>
        </w:rPr>
        <w:t>Alejandro Sánchez</w:t>
      </w:r>
      <w:r w:rsidR="00A74C44" w:rsidRPr="00787C53">
        <w:rPr>
          <w:lang w:val="es-CO"/>
        </w:rPr>
        <w:t xml:space="preserve"> Cod </w:t>
      </w:r>
      <w:r w:rsidR="00935F38">
        <w:rPr>
          <w:lang w:val="es-CO"/>
        </w:rPr>
        <w:t>202420972</w:t>
      </w:r>
    </w:p>
    <w:p w14:paraId="673598DC" w14:textId="14A8BB7D" w:rsidR="00BD2A21" w:rsidRPr="00787C53" w:rsidRDefault="002C5723" w:rsidP="00BD2A21">
      <w:pPr>
        <w:jc w:val="right"/>
        <w:rPr>
          <w:lang w:val="es-CO"/>
        </w:rPr>
      </w:pPr>
      <w:r>
        <w:rPr>
          <w:lang w:val="es-CO"/>
        </w:rPr>
        <w:t>Nicolás Sánchez</w:t>
      </w:r>
      <w:r w:rsidR="00BD2A21" w:rsidRPr="00787C53">
        <w:rPr>
          <w:lang w:val="es-CO"/>
        </w:rPr>
        <w:t xml:space="preserve"> Cod</w:t>
      </w:r>
      <w:r w:rsidR="00EA320E">
        <w:rPr>
          <w:lang w:val="es-CO"/>
        </w:rPr>
        <w:t xml:space="preserve"> 202420978</w:t>
      </w:r>
    </w:p>
    <w:p w14:paraId="5D779B36" w14:textId="31382425" w:rsidR="00BD2A21" w:rsidRPr="00787C53" w:rsidRDefault="002C5723" w:rsidP="00BD2A21">
      <w:pPr>
        <w:jc w:val="right"/>
        <w:rPr>
          <w:lang w:val="es-CO"/>
        </w:rPr>
      </w:pPr>
      <w:r>
        <w:rPr>
          <w:lang w:val="es-CO"/>
        </w:rPr>
        <w:t>Ana María Cuesta</w:t>
      </w:r>
      <w:r w:rsidR="00BD2A21" w:rsidRPr="00787C53">
        <w:rPr>
          <w:lang w:val="es-CO"/>
        </w:rPr>
        <w:t xml:space="preserve"> Cod </w:t>
      </w:r>
      <w:r w:rsidR="00EA320E">
        <w:rPr>
          <w:lang w:val="es-CO"/>
        </w:rPr>
        <w:t>202420380</w:t>
      </w:r>
    </w:p>
    <w:p w14:paraId="733D2572" w14:textId="0BD27397" w:rsidR="00076EA8" w:rsidRPr="00787C53" w:rsidRDefault="00076EA8" w:rsidP="00667C88">
      <w:pPr>
        <w:jc w:val="right"/>
        <w:rPr>
          <w:lang w:val="es-CO"/>
        </w:rPr>
      </w:pPr>
    </w:p>
    <w:tbl>
      <w:tblPr>
        <w:tblStyle w:val="GridTable2"/>
        <w:tblW w:w="4392" w:type="pct"/>
        <w:jc w:val="center"/>
        <w:tblLook w:val="04A0" w:firstRow="1" w:lastRow="0" w:firstColumn="1" w:lastColumn="0" w:noHBand="0" w:noVBand="1"/>
      </w:tblPr>
      <w:tblGrid>
        <w:gridCol w:w="2425"/>
        <w:gridCol w:w="5797"/>
      </w:tblGrid>
      <w:tr w:rsidR="000D7D6A" w:rsidRPr="006B1032" w14:paraId="03AB8DD3" w14:textId="77777777" w:rsidTr="00BB155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475" w:type="pct"/>
            <w:tcBorders>
              <w:top w:val="single" w:sz="4" w:space="0" w:color="auto"/>
            </w:tcBorders>
          </w:tcPr>
          <w:p w14:paraId="38C322AB" w14:textId="77777777" w:rsidR="000D7D6A" w:rsidRPr="006B1032" w:rsidRDefault="000D7D6A" w:rsidP="00F808BB">
            <w:pPr>
              <w:jc w:val="center"/>
              <w:rPr>
                <w:rFonts w:ascii="Dax-Regular" w:hAnsi="Dax-Regular"/>
                <w:lang w:val="es-419"/>
              </w:rPr>
            </w:pPr>
          </w:p>
        </w:tc>
        <w:tc>
          <w:tcPr>
            <w:tcW w:w="3525" w:type="pct"/>
            <w:tcBorders>
              <w:top w:val="single" w:sz="4" w:space="0" w:color="auto"/>
            </w:tcBorders>
          </w:tcPr>
          <w:p w14:paraId="3115DF33" w14:textId="77777777" w:rsidR="000D7D6A" w:rsidRPr="006B1032" w:rsidRDefault="000D7D6A"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r>
      <w:tr w:rsidR="000D7D6A" w:rsidRPr="006B1032" w14:paraId="789147F5" w14:textId="77777777" w:rsidTr="00BB1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5" w:type="pct"/>
          </w:tcPr>
          <w:p w14:paraId="676C85E2" w14:textId="10B68A7D" w:rsidR="000D7D6A" w:rsidRPr="006B1032" w:rsidRDefault="000D7D6A" w:rsidP="00F808BB">
            <w:pPr>
              <w:jc w:val="center"/>
              <w:rPr>
                <w:rFonts w:ascii="Dax-Regular" w:hAnsi="Dax-Regular"/>
                <w:lang w:val="es-419"/>
              </w:rPr>
            </w:pPr>
            <w:r w:rsidRPr="006B1032">
              <w:rPr>
                <w:rFonts w:ascii="Dax-Regular" w:hAnsi="Dax-Regular"/>
                <w:lang w:val="es-419"/>
              </w:rPr>
              <w:t>Procesador</w:t>
            </w:r>
          </w:p>
        </w:tc>
        <w:tc>
          <w:tcPr>
            <w:tcW w:w="3525" w:type="pct"/>
          </w:tcPr>
          <w:p w14:paraId="49590BB6" w14:textId="4B27907A" w:rsidR="000D7D6A" w:rsidRPr="006B1032" w:rsidRDefault="00010674"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Chip 3</w:t>
            </w:r>
          </w:p>
        </w:tc>
      </w:tr>
      <w:tr w:rsidR="000D7D6A" w:rsidRPr="006B1032" w14:paraId="07CB09CA" w14:textId="77777777" w:rsidTr="00BB155D">
        <w:trPr>
          <w:jc w:val="center"/>
        </w:trPr>
        <w:tc>
          <w:tcPr>
            <w:cnfStyle w:val="001000000000" w:firstRow="0" w:lastRow="0" w:firstColumn="1" w:lastColumn="0" w:oddVBand="0" w:evenVBand="0" w:oddHBand="0" w:evenHBand="0" w:firstRowFirstColumn="0" w:firstRowLastColumn="0" w:lastRowFirstColumn="0" w:lastRowLastColumn="0"/>
            <w:tcW w:w="1475" w:type="pct"/>
          </w:tcPr>
          <w:p w14:paraId="788272EB" w14:textId="77777777" w:rsidR="000D7D6A" w:rsidRPr="006B1032" w:rsidRDefault="000D7D6A" w:rsidP="00F808BB">
            <w:pPr>
              <w:jc w:val="center"/>
              <w:rPr>
                <w:rFonts w:ascii="Dax-Regular" w:hAnsi="Dax-Regular"/>
                <w:lang w:val="es-419"/>
              </w:rPr>
            </w:pPr>
            <w:r w:rsidRPr="006B1032">
              <w:rPr>
                <w:rFonts w:ascii="Dax-Regular" w:hAnsi="Dax-Regular"/>
                <w:lang w:val="es-419"/>
              </w:rPr>
              <w:t>Memoria RAM (GB)</w:t>
            </w:r>
          </w:p>
        </w:tc>
        <w:tc>
          <w:tcPr>
            <w:tcW w:w="3525" w:type="pct"/>
          </w:tcPr>
          <w:p w14:paraId="3F7F9762" w14:textId="6F6E9216" w:rsidR="000D7D6A" w:rsidRPr="006B1032" w:rsidRDefault="00010674"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128 GB</w:t>
            </w:r>
          </w:p>
        </w:tc>
      </w:tr>
      <w:tr w:rsidR="000D7D6A" w:rsidRPr="006B1032" w14:paraId="6074024A" w14:textId="77777777" w:rsidTr="00BB1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5" w:type="pct"/>
          </w:tcPr>
          <w:p w14:paraId="134342BB" w14:textId="77777777" w:rsidR="000D7D6A" w:rsidRPr="006B1032" w:rsidRDefault="000D7D6A" w:rsidP="00F808BB">
            <w:pPr>
              <w:jc w:val="center"/>
              <w:rPr>
                <w:rFonts w:ascii="Dax-Regular" w:hAnsi="Dax-Regular"/>
                <w:lang w:val="es-419"/>
              </w:rPr>
            </w:pPr>
            <w:r w:rsidRPr="006B1032">
              <w:rPr>
                <w:rFonts w:ascii="Dax-Regular" w:hAnsi="Dax-Regular"/>
                <w:lang w:val="es-419"/>
              </w:rPr>
              <w:t>Sistema Operativo</w:t>
            </w:r>
          </w:p>
        </w:tc>
        <w:tc>
          <w:tcPr>
            <w:tcW w:w="3525" w:type="pct"/>
          </w:tcPr>
          <w:p w14:paraId="1663CA31" w14:textId="7DA60FC5" w:rsidR="000D7D6A" w:rsidRPr="006B1032" w:rsidRDefault="00010674"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Sequoia</w:t>
            </w:r>
          </w:p>
        </w:tc>
      </w:tr>
    </w:tbl>
    <w:p w14:paraId="74A8E91F" w14:textId="12D7EA14"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 máquina para ejecutar las pruebas de rendimiento.</w:t>
      </w:r>
    </w:p>
    <w:p w14:paraId="7164FCDC" w14:textId="2E0CB240" w:rsidR="003C0715" w:rsidRDefault="003C0715" w:rsidP="003C0715">
      <w:pPr>
        <w:pStyle w:val="Heading2"/>
        <w:rPr>
          <w:b/>
          <w:bCs/>
          <w:lang w:val="es-CO"/>
        </w:rPr>
      </w:pPr>
      <w:r w:rsidRPr="00787C53">
        <w:rPr>
          <w:b/>
          <w:bCs/>
          <w:lang w:val="es-CO"/>
        </w:rPr>
        <w:t>Resultados</w:t>
      </w:r>
    </w:p>
    <w:tbl>
      <w:tblPr>
        <w:tblW w:w="5000" w:type="pct"/>
        <w:tblLook w:val="04A0" w:firstRow="1" w:lastRow="0" w:firstColumn="1" w:lastColumn="0" w:noHBand="0" w:noVBand="1"/>
      </w:tblPr>
      <w:tblGrid>
        <w:gridCol w:w="2908"/>
        <w:gridCol w:w="3336"/>
        <w:gridCol w:w="3116"/>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jc w:val="center"/>
              <w:rPr>
                <w:rFonts w:ascii="Calibri" w:hAnsi="Calibri" w:cs="Calibri"/>
                <w:b/>
                <w:bCs/>
                <w:i/>
                <w:iCs/>
                <w:color w:val="000000"/>
                <w:sz w:val="28"/>
                <w:szCs w:val="28"/>
                <w:u w:val="single"/>
                <w:lang w:val="es-419"/>
              </w:rPr>
            </w:pPr>
            <w:r w:rsidRPr="00901708">
              <w:rPr>
                <w:rFonts w:ascii="Calibri" w:hAnsi="Calibri" w:cs="Calibri"/>
                <w:b/>
                <w:bCs/>
                <w:i/>
                <w:iCs/>
                <w:color w:val="000000"/>
                <w:sz w:val="28"/>
                <w:szCs w:val="28"/>
                <w:u w:val="single"/>
                <w:lang w:val="es-419"/>
              </w:rPr>
              <w:t>Carga de Catálogo PROBING</w:t>
            </w:r>
          </w:p>
        </w:tc>
      </w:tr>
      <w:tr w:rsidR="0019758C" w:rsidRPr="00010674"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jc w:val="center"/>
              <w:rPr>
                <w:rFonts w:ascii="Calibri" w:hAnsi="Calibri" w:cs="Calibri"/>
                <w:b/>
                <w:bCs/>
                <w:color w:val="000000"/>
                <w:lang w:val="es-419"/>
              </w:rPr>
            </w:pPr>
            <w:r w:rsidRPr="00901708">
              <w:rPr>
                <w:rFonts w:ascii="Calibri"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jc w:val="center"/>
              <w:rPr>
                <w:rFonts w:ascii="Calibri" w:hAnsi="Calibri" w:cs="Calibri"/>
                <w:b/>
                <w:bCs/>
                <w:color w:val="000000"/>
                <w:lang w:val="es-419"/>
              </w:rPr>
            </w:pPr>
            <w:r w:rsidRPr="00901708">
              <w:rPr>
                <w:rFonts w:ascii="Calibri"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jc w:val="center"/>
              <w:rPr>
                <w:rFonts w:ascii="Calibri" w:hAnsi="Calibri" w:cs="Calibri"/>
                <w:b/>
                <w:bCs/>
                <w:color w:val="000000"/>
                <w:lang w:val="es-419"/>
              </w:rPr>
            </w:pPr>
            <w:r w:rsidRPr="00901708">
              <w:rPr>
                <w:rFonts w:ascii="Calibri" w:hAnsi="Calibri" w:cs="Calibri"/>
                <w:b/>
                <w:bCs/>
                <w:color w:val="000000"/>
                <w:lang w:val="es-419"/>
              </w:rPr>
              <w:t>Tiempo de Ejecución Real @LP [ms]</w:t>
            </w:r>
          </w:p>
        </w:tc>
      </w:tr>
      <w:tr w:rsidR="0019758C" w:rsidRPr="00901708" w14:paraId="2309524A" w14:textId="77777777" w:rsidTr="00C60701">
        <w:trPr>
          <w:trHeight w:val="325"/>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0.1</w:t>
            </w:r>
          </w:p>
        </w:tc>
        <w:tc>
          <w:tcPr>
            <w:tcW w:w="1674" w:type="pct"/>
            <w:tcBorders>
              <w:top w:val="nil"/>
              <w:left w:val="nil"/>
              <w:bottom w:val="nil"/>
              <w:right w:val="nil"/>
            </w:tcBorders>
            <w:shd w:val="clear" w:color="D9D9D9" w:fill="D9D9D9"/>
            <w:vAlign w:val="center"/>
          </w:tcPr>
          <w:tbl>
            <w:tblPr>
              <w:tblW w:w="3120" w:type="dxa"/>
              <w:tblLook w:val="04A0" w:firstRow="1" w:lastRow="0" w:firstColumn="1" w:lastColumn="0" w:noHBand="0" w:noVBand="1"/>
            </w:tblPr>
            <w:tblGrid>
              <w:gridCol w:w="3120"/>
            </w:tblGrid>
            <w:tr w:rsidR="000C5344" w14:paraId="0C11ED95" w14:textId="77777777" w:rsidTr="000C5344">
              <w:trPr>
                <w:trHeight w:val="320"/>
              </w:trPr>
              <w:tc>
                <w:tcPr>
                  <w:tcW w:w="3120" w:type="dxa"/>
                  <w:tcBorders>
                    <w:top w:val="nil"/>
                    <w:left w:val="nil"/>
                    <w:bottom w:val="nil"/>
                    <w:right w:val="nil"/>
                  </w:tcBorders>
                  <w:shd w:val="clear" w:color="D9D9D9" w:fill="D9D9D9"/>
                  <w:vAlign w:val="center"/>
                  <w:hideMark/>
                </w:tcPr>
                <w:p w14:paraId="2A79572C" w14:textId="77777777" w:rsidR="000C5344" w:rsidRDefault="000C5344" w:rsidP="000C5344">
                  <w:pPr>
                    <w:jc w:val="center"/>
                    <w:rPr>
                      <w:rFonts w:ascii="Calibri" w:hAnsi="Calibri" w:cs="Calibri"/>
                      <w:color w:val="000000"/>
                      <w:sz w:val="22"/>
                      <w:szCs w:val="22"/>
                    </w:rPr>
                  </w:pPr>
                  <w:r>
                    <w:rPr>
                      <w:rFonts w:ascii="Calibri" w:hAnsi="Calibri" w:cs="Calibri"/>
                      <w:color w:val="000000"/>
                      <w:sz w:val="22"/>
                      <w:szCs w:val="22"/>
                    </w:rPr>
                    <w:t>14165365.43</w:t>
                  </w:r>
                </w:p>
              </w:tc>
            </w:tr>
          </w:tbl>
          <w:p w14:paraId="7E50B9F4" w14:textId="77777777" w:rsidR="0019758C" w:rsidRPr="00901708" w:rsidRDefault="0019758C" w:rsidP="00F808BB">
            <w:pPr>
              <w:jc w:val="center"/>
              <w:rPr>
                <w:rFonts w:ascii="Calibri" w:hAnsi="Calibri" w:cs="Calibri"/>
                <w:color w:val="000000"/>
                <w:lang w:val="es-419"/>
              </w:rPr>
            </w:pPr>
          </w:p>
        </w:tc>
        <w:tc>
          <w:tcPr>
            <w:tcW w:w="1550" w:type="pct"/>
            <w:tcBorders>
              <w:top w:val="nil"/>
              <w:left w:val="nil"/>
              <w:bottom w:val="nil"/>
              <w:right w:val="nil"/>
            </w:tcBorders>
            <w:shd w:val="clear" w:color="D9D9D9" w:fill="D9D9D9"/>
            <w:noWrap/>
            <w:vAlign w:val="center"/>
          </w:tcPr>
          <w:tbl>
            <w:tblPr>
              <w:tblW w:w="2900" w:type="dxa"/>
              <w:tblLook w:val="04A0" w:firstRow="1" w:lastRow="0" w:firstColumn="1" w:lastColumn="0" w:noHBand="0" w:noVBand="1"/>
            </w:tblPr>
            <w:tblGrid>
              <w:gridCol w:w="2900"/>
            </w:tblGrid>
            <w:tr w:rsidR="00C60701" w14:paraId="2CF0D5A2" w14:textId="77777777" w:rsidTr="00C60701">
              <w:trPr>
                <w:trHeight w:val="320"/>
              </w:trPr>
              <w:tc>
                <w:tcPr>
                  <w:tcW w:w="2900" w:type="dxa"/>
                  <w:tcBorders>
                    <w:top w:val="nil"/>
                    <w:left w:val="nil"/>
                    <w:bottom w:val="nil"/>
                    <w:right w:val="nil"/>
                  </w:tcBorders>
                  <w:shd w:val="clear" w:color="D9D9D9" w:fill="D9D9D9"/>
                  <w:noWrap/>
                  <w:vAlign w:val="center"/>
                  <w:hideMark/>
                </w:tcPr>
                <w:p w14:paraId="7FF674EE" w14:textId="77777777" w:rsidR="00C60701" w:rsidRDefault="00C60701" w:rsidP="00C60701">
                  <w:pPr>
                    <w:jc w:val="center"/>
                    <w:rPr>
                      <w:rFonts w:ascii="Calibri" w:hAnsi="Calibri" w:cs="Calibri"/>
                      <w:color w:val="000000"/>
                      <w:sz w:val="22"/>
                      <w:szCs w:val="22"/>
                    </w:rPr>
                  </w:pPr>
                  <w:r>
                    <w:rPr>
                      <w:rFonts w:ascii="Calibri" w:hAnsi="Calibri" w:cs="Calibri"/>
                      <w:color w:val="000000"/>
                      <w:sz w:val="22"/>
                      <w:szCs w:val="22"/>
                    </w:rPr>
                    <w:t>276134.01</w:t>
                  </w:r>
                </w:p>
              </w:tc>
            </w:tr>
          </w:tbl>
          <w:p w14:paraId="79FABBF3" w14:textId="77777777" w:rsidR="0019758C" w:rsidRPr="00901708" w:rsidRDefault="0019758C" w:rsidP="00F808BB">
            <w:pPr>
              <w:jc w:val="center"/>
              <w:rPr>
                <w:rFonts w:ascii="Calibri" w:hAnsi="Calibri" w:cs="Calibri"/>
                <w:color w:val="000000"/>
                <w:lang w:val="es-419"/>
              </w:rPr>
            </w:pP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6AE54AF6" w:rsidR="0019758C" w:rsidRPr="00901708" w:rsidRDefault="000C5344" w:rsidP="00F808BB">
            <w:pPr>
              <w:jc w:val="center"/>
              <w:rPr>
                <w:rFonts w:ascii="Calibri" w:hAnsi="Calibri" w:cs="Calibri"/>
                <w:color w:val="000000"/>
                <w:lang w:val="es-419"/>
              </w:rPr>
            </w:pPr>
            <w:r>
              <w:rPr>
                <w:rFonts w:ascii="Calibri" w:hAnsi="Calibri" w:cs="Calibri"/>
                <w:color w:val="000000"/>
                <w:sz w:val="22"/>
                <w:szCs w:val="22"/>
              </w:rPr>
              <w:t>3179718.32</w:t>
            </w:r>
          </w:p>
        </w:tc>
        <w:tc>
          <w:tcPr>
            <w:tcW w:w="1550" w:type="pct"/>
            <w:tcBorders>
              <w:top w:val="nil"/>
              <w:left w:val="nil"/>
              <w:bottom w:val="nil"/>
              <w:right w:val="nil"/>
            </w:tcBorders>
            <w:shd w:val="clear" w:color="auto" w:fill="auto"/>
            <w:noWrap/>
            <w:vAlign w:val="center"/>
          </w:tcPr>
          <w:p w14:paraId="094D696E" w14:textId="6174718C" w:rsidR="0019758C" w:rsidRPr="00901708" w:rsidRDefault="00C60701" w:rsidP="00F808BB">
            <w:pPr>
              <w:jc w:val="center"/>
              <w:rPr>
                <w:rFonts w:ascii="Calibri" w:hAnsi="Calibri" w:cs="Calibri"/>
                <w:color w:val="000000"/>
                <w:lang w:val="es-419"/>
              </w:rPr>
            </w:pPr>
            <w:r>
              <w:rPr>
                <w:rFonts w:ascii="Calibri" w:hAnsi="Calibri" w:cs="Calibri"/>
                <w:color w:val="000000"/>
                <w:sz w:val="22"/>
                <w:szCs w:val="22"/>
              </w:rPr>
              <w:t>46992.85</w:t>
            </w: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0.7</w:t>
            </w:r>
          </w:p>
        </w:tc>
        <w:tc>
          <w:tcPr>
            <w:tcW w:w="1674" w:type="pct"/>
            <w:tcBorders>
              <w:top w:val="nil"/>
              <w:left w:val="nil"/>
              <w:right w:val="nil"/>
            </w:tcBorders>
            <w:shd w:val="clear" w:color="D9D9D9" w:fill="D9D9D9"/>
            <w:vAlign w:val="center"/>
          </w:tcPr>
          <w:p w14:paraId="51F5E969" w14:textId="1BE1826A" w:rsidR="0019758C" w:rsidRPr="00901708" w:rsidRDefault="000C5344" w:rsidP="00F808BB">
            <w:pPr>
              <w:jc w:val="center"/>
              <w:rPr>
                <w:rFonts w:ascii="Calibri" w:hAnsi="Calibri" w:cs="Calibri"/>
                <w:color w:val="000000"/>
                <w:lang w:val="es-419"/>
              </w:rPr>
            </w:pPr>
            <w:r>
              <w:rPr>
                <w:rFonts w:ascii="Calibri" w:hAnsi="Calibri" w:cs="Calibri"/>
                <w:color w:val="000000"/>
                <w:sz w:val="22"/>
                <w:szCs w:val="22"/>
              </w:rPr>
              <w:t>2400392.20</w:t>
            </w:r>
          </w:p>
        </w:tc>
        <w:tc>
          <w:tcPr>
            <w:tcW w:w="1550" w:type="pct"/>
            <w:tcBorders>
              <w:top w:val="nil"/>
              <w:left w:val="nil"/>
              <w:right w:val="nil"/>
            </w:tcBorders>
            <w:shd w:val="clear" w:color="D9D9D9" w:fill="D9D9D9"/>
            <w:noWrap/>
            <w:vAlign w:val="center"/>
          </w:tcPr>
          <w:p w14:paraId="620840E7" w14:textId="2927D7F7" w:rsidR="0019758C" w:rsidRPr="00901708" w:rsidRDefault="00C60701" w:rsidP="00F808BB">
            <w:pPr>
              <w:jc w:val="center"/>
              <w:rPr>
                <w:rFonts w:ascii="Calibri" w:hAnsi="Calibri" w:cs="Calibri"/>
                <w:color w:val="000000"/>
                <w:lang w:val="es-419"/>
              </w:rPr>
            </w:pPr>
            <w:r>
              <w:rPr>
                <w:rFonts w:ascii="Calibri" w:hAnsi="Calibri" w:cs="Calibri"/>
                <w:color w:val="000000"/>
                <w:sz w:val="22"/>
                <w:szCs w:val="22"/>
              </w:rPr>
              <w:t>37497,00</w:t>
            </w: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05AF636C" w:rsidR="0019758C" w:rsidRPr="00901708" w:rsidRDefault="000C5344" w:rsidP="00F808BB">
            <w:pPr>
              <w:jc w:val="center"/>
              <w:rPr>
                <w:rFonts w:ascii="Calibri" w:hAnsi="Calibri" w:cs="Calibri"/>
                <w:color w:val="000000"/>
                <w:lang w:val="es-419"/>
              </w:rPr>
            </w:pPr>
            <w:r>
              <w:rPr>
                <w:rFonts w:ascii="Calibri" w:hAnsi="Calibri" w:cs="Calibri"/>
                <w:color w:val="000000"/>
                <w:sz w:val="22"/>
                <w:szCs w:val="22"/>
              </w:rPr>
              <w:t>1971988.06</w:t>
            </w:r>
          </w:p>
        </w:tc>
        <w:tc>
          <w:tcPr>
            <w:tcW w:w="1550" w:type="pct"/>
            <w:tcBorders>
              <w:top w:val="nil"/>
              <w:left w:val="nil"/>
              <w:bottom w:val="single" w:sz="4" w:space="0" w:color="auto"/>
              <w:right w:val="nil"/>
            </w:tcBorders>
            <w:shd w:val="clear" w:color="auto" w:fill="auto"/>
            <w:noWrap/>
            <w:vAlign w:val="center"/>
          </w:tcPr>
          <w:p w14:paraId="01EA5096" w14:textId="43BB0D30" w:rsidR="0019758C" w:rsidRPr="00901708" w:rsidRDefault="00C60701" w:rsidP="00F808BB">
            <w:pPr>
              <w:jc w:val="center"/>
              <w:rPr>
                <w:rFonts w:ascii="Calibri" w:hAnsi="Calibri" w:cs="Calibri"/>
                <w:color w:val="000000"/>
                <w:lang w:val="es-419"/>
              </w:rPr>
            </w:pPr>
            <w:r>
              <w:rPr>
                <w:rFonts w:ascii="Calibri" w:hAnsi="Calibri" w:cs="Calibri"/>
                <w:color w:val="000000"/>
                <w:sz w:val="22"/>
                <w:szCs w:val="22"/>
              </w:rPr>
              <w:t>32179.43</w:t>
            </w:r>
          </w:p>
        </w:tc>
      </w:tr>
    </w:tbl>
    <w:p w14:paraId="5CAB156B" w14:textId="101D3E92" w:rsidR="00806FA9" w:rsidRDefault="00806FA9" w:rsidP="00806FA9">
      <w:pPr>
        <w:pStyle w:val="Captio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p>
    <w:tbl>
      <w:tblPr>
        <w:tblW w:w="5000" w:type="pct"/>
        <w:tblLook w:val="04A0" w:firstRow="1" w:lastRow="0" w:firstColumn="1" w:lastColumn="0" w:noHBand="0" w:noVBand="1"/>
      </w:tblPr>
      <w:tblGrid>
        <w:gridCol w:w="2908"/>
        <w:gridCol w:w="3336"/>
        <w:gridCol w:w="3116"/>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jc w:val="center"/>
              <w:rPr>
                <w:rFonts w:ascii="Calibri" w:hAnsi="Calibri" w:cs="Calibri"/>
                <w:b/>
                <w:bCs/>
                <w:i/>
                <w:iCs/>
                <w:color w:val="000000"/>
                <w:sz w:val="28"/>
                <w:szCs w:val="28"/>
                <w:u w:val="single"/>
                <w:lang w:val="es-419"/>
              </w:rPr>
            </w:pPr>
            <w:r w:rsidRPr="006B1032">
              <w:rPr>
                <w:rFonts w:ascii="Calibri" w:hAnsi="Calibri" w:cs="Calibri"/>
                <w:b/>
                <w:bCs/>
                <w:i/>
                <w:iCs/>
                <w:color w:val="000000"/>
                <w:sz w:val="28"/>
                <w:szCs w:val="28"/>
                <w:u w:val="single"/>
                <w:lang w:val="es-419"/>
              </w:rPr>
              <w:t>Carga de Catálogo CHAINING</w:t>
            </w:r>
          </w:p>
        </w:tc>
      </w:tr>
      <w:tr w:rsidR="002025A9" w:rsidRPr="00010674"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jc w:val="center"/>
              <w:rPr>
                <w:rFonts w:ascii="Calibri" w:hAnsi="Calibri" w:cs="Calibri"/>
                <w:b/>
                <w:bCs/>
                <w:color w:val="000000"/>
                <w:lang w:val="es-419"/>
              </w:rPr>
            </w:pPr>
            <w:r w:rsidRPr="006B1032">
              <w:rPr>
                <w:rFonts w:ascii="Calibri"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jc w:val="center"/>
              <w:rPr>
                <w:rFonts w:ascii="Calibri" w:hAnsi="Calibri" w:cs="Calibri"/>
                <w:b/>
                <w:bCs/>
                <w:color w:val="000000"/>
                <w:lang w:val="es-419"/>
              </w:rPr>
            </w:pPr>
            <w:r w:rsidRPr="006B1032">
              <w:rPr>
                <w:rFonts w:ascii="Calibri"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jc w:val="center"/>
              <w:rPr>
                <w:rFonts w:ascii="Calibri" w:hAnsi="Calibri" w:cs="Calibri"/>
                <w:b/>
                <w:bCs/>
                <w:color w:val="000000"/>
                <w:lang w:val="es-419"/>
              </w:rPr>
            </w:pPr>
            <w:r w:rsidRPr="006B1032">
              <w:rPr>
                <w:rFonts w:ascii="Calibri"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2.00</w:t>
            </w:r>
          </w:p>
        </w:tc>
        <w:tc>
          <w:tcPr>
            <w:tcW w:w="1674" w:type="pct"/>
            <w:tcBorders>
              <w:top w:val="nil"/>
              <w:left w:val="nil"/>
              <w:bottom w:val="nil"/>
              <w:right w:val="nil"/>
            </w:tcBorders>
            <w:shd w:val="clear" w:color="D9D9D9" w:fill="D9D9D9"/>
            <w:vAlign w:val="center"/>
          </w:tcPr>
          <w:tbl>
            <w:tblPr>
              <w:tblW w:w="3120" w:type="dxa"/>
              <w:tblLook w:val="04A0" w:firstRow="1" w:lastRow="0" w:firstColumn="1" w:lastColumn="0" w:noHBand="0" w:noVBand="1"/>
            </w:tblPr>
            <w:tblGrid>
              <w:gridCol w:w="3120"/>
            </w:tblGrid>
            <w:tr w:rsidR="00381D3C" w14:paraId="32C5CDCB" w14:textId="77777777" w:rsidTr="00381D3C">
              <w:trPr>
                <w:trHeight w:val="320"/>
              </w:trPr>
              <w:tc>
                <w:tcPr>
                  <w:tcW w:w="3120" w:type="dxa"/>
                  <w:tcBorders>
                    <w:top w:val="nil"/>
                    <w:left w:val="nil"/>
                    <w:bottom w:val="nil"/>
                    <w:right w:val="nil"/>
                  </w:tcBorders>
                  <w:shd w:val="clear" w:color="D9D9D9" w:fill="D9D9D9"/>
                  <w:vAlign w:val="center"/>
                  <w:hideMark/>
                </w:tcPr>
                <w:p w14:paraId="497BF07D" w14:textId="77777777" w:rsidR="00381D3C" w:rsidRDefault="00381D3C" w:rsidP="00381D3C">
                  <w:pPr>
                    <w:jc w:val="center"/>
                    <w:rPr>
                      <w:rFonts w:ascii="Calibri" w:hAnsi="Calibri" w:cs="Calibri"/>
                      <w:color w:val="000000"/>
                      <w:sz w:val="22"/>
                      <w:szCs w:val="22"/>
                    </w:rPr>
                  </w:pPr>
                  <w:r>
                    <w:rPr>
                      <w:rFonts w:ascii="Calibri" w:hAnsi="Calibri" w:cs="Calibri"/>
                      <w:color w:val="000000"/>
                      <w:sz w:val="22"/>
                      <w:szCs w:val="22"/>
                    </w:rPr>
                    <w:t>1698809.11</w:t>
                  </w:r>
                </w:p>
              </w:tc>
            </w:tr>
          </w:tbl>
          <w:p w14:paraId="253E2A1A" w14:textId="77777777" w:rsidR="002025A9" w:rsidRPr="006B1032" w:rsidRDefault="002025A9" w:rsidP="00F808BB">
            <w:pPr>
              <w:jc w:val="center"/>
              <w:rPr>
                <w:rFonts w:ascii="Calibri" w:hAnsi="Calibri" w:cs="Calibri"/>
                <w:color w:val="000000"/>
                <w:lang w:val="es-419"/>
              </w:rPr>
            </w:pPr>
          </w:p>
        </w:tc>
        <w:tc>
          <w:tcPr>
            <w:tcW w:w="1550" w:type="pct"/>
            <w:tcBorders>
              <w:top w:val="nil"/>
              <w:left w:val="nil"/>
              <w:bottom w:val="nil"/>
              <w:right w:val="nil"/>
            </w:tcBorders>
            <w:shd w:val="clear" w:color="D9D9D9" w:fill="D9D9D9"/>
            <w:vAlign w:val="center"/>
          </w:tcPr>
          <w:tbl>
            <w:tblPr>
              <w:tblW w:w="2900" w:type="dxa"/>
              <w:tblLook w:val="04A0" w:firstRow="1" w:lastRow="0" w:firstColumn="1" w:lastColumn="0" w:noHBand="0" w:noVBand="1"/>
            </w:tblPr>
            <w:tblGrid>
              <w:gridCol w:w="2900"/>
            </w:tblGrid>
            <w:tr w:rsidR="0055700E" w14:paraId="6B37C106" w14:textId="77777777" w:rsidTr="0055700E">
              <w:trPr>
                <w:trHeight w:val="320"/>
              </w:trPr>
              <w:tc>
                <w:tcPr>
                  <w:tcW w:w="2900" w:type="dxa"/>
                  <w:tcBorders>
                    <w:top w:val="nil"/>
                    <w:left w:val="nil"/>
                    <w:bottom w:val="nil"/>
                    <w:right w:val="nil"/>
                  </w:tcBorders>
                  <w:shd w:val="clear" w:color="D9D9D9" w:fill="D9D9D9"/>
                  <w:vAlign w:val="center"/>
                  <w:hideMark/>
                </w:tcPr>
                <w:p w14:paraId="217A4863" w14:textId="77777777" w:rsidR="0055700E" w:rsidRDefault="0055700E" w:rsidP="0055700E">
                  <w:pPr>
                    <w:jc w:val="center"/>
                    <w:rPr>
                      <w:rFonts w:ascii="Calibri" w:hAnsi="Calibri" w:cs="Calibri"/>
                      <w:color w:val="000000"/>
                      <w:sz w:val="22"/>
                      <w:szCs w:val="22"/>
                    </w:rPr>
                  </w:pPr>
                  <w:r>
                    <w:rPr>
                      <w:rFonts w:ascii="Calibri" w:hAnsi="Calibri" w:cs="Calibri"/>
                      <w:color w:val="000000"/>
                      <w:sz w:val="22"/>
                      <w:szCs w:val="22"/>
                    </w:rPr>
                    <w:t>27466.22</w:t>
                  </w:r>
                </w:p>
              </w:tc>
            </w:tr>
          </w:tbl>
          <w:p w14:paraId="5CE1F2AC" w14:textId="77777777" w:rsidR="002025A9" w:rsidRPr="006B1032" w:rsidRDefault="002025A9" w:rsidP="00F808BB">
            <w:pPr>
              <w:jc w:val="center"/>
              <w:rPr>
                <w:rFonts w:ascii="Calibri"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35B37200" w:rsidR="002025A9" w:rsidRPr="006B1032" w:rsidRDefault="00381D3C" w:rsidP="00F808BB">
            <w:pPr>
              <w:jc w:val="center"/>
              <w:rPr>
                <w:rFonts w:ascii="Calibri" w:hAnsi="Calibri" w:cs="Calibri"/>
                <w:color w:val="000000"/>
                <w:lang w:val="es-419"/>
              </w:rPr>
            </w:pPr>
            <w:r>
              <w:rPr>
                <w:rFonts w:ascii="Calibri" w:hAnsi="Calibri" w:cs="Calibri"/>
                <w:color w:val="000000"/>
                <w:sz w:val="22"/>
                <w:szCs w:val="22"/>
              </w:rPr>
              <w:t>1088613.95</w:t>
            </w:r>
          </w:p>
        </w:tc>
        <w:tc>
          <w:tcPr>
            <w:tcW w:w="1550" w:type="pct"/>
            <w:tcBorders>
              <w:top w:val="nil"/>
              <w:left w:val="nil"/>
              <w:bottom w:val="nil"/>
              <w:right w:val="nil"/>
            </w:tcBorders>
            <w:shd w:val="clear" w:color="auto" w:fill="auto"/>
            <w:vAlign w:val="center"/>
          </w:tcPr>
          <w:p w14:paraId="7C77AD57" w14:textId="7C0EC4CE" w:rsidR="002025A9" w:rsidRPr="006B1032" w:rsidRDefault="0055700E" w:rsidP="00F808BB">
            <w:pPr>
              <w:jc w:val="center"/>
              <w:rPr>
                <w:rFonts w:ascii="Calibri" w:hAnsi="Calibri" w:cs="Calibri"/>
                <w:color w:val="000000"/>
                <w:lang w:val="es-419"/>
              </w:rPr>
            </w:pPr>
            <w:r>
              <w:rPr>
                <w:rFonts w:ascii="Calibri" w:hAnsi="Calibri" w:cs="Calibri"/>
                <w:color w:val="000000"/>
                <w:sz w:val="22"/>
                <w:szCs w:val="22"/>
              </w:rPr>
              <w:t>19591.56</w:t>
            </w: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0BE647EB" w:rsidR="002025A9" w:rsidRPr="006B1032" w:rsidRDefault="00381D3C" w:rsidP="00F808BB">
            <w:pPr>
              <w:jc w:val="center"/>
              <w:rPr>
                <w:rFonts w:ascii="Calibri" w:hAnsi="Calibri" w:cs="Calibri"/>
                <w:color w:val="000000"/>
                <w:lang w:val="es-419"/>
              </w:rPr>
            </w:pPr>
            <w:r>
              <w:rPr>
                <w:rFonts w:ascii="Calibri" w:hAnsi="Calibri" w:cs="Calibri"/>
                <w:color w:val="000000"/>
                <w:sz w:val="22"/>
                <w:szCs w:val="22"/>
              </w:rPr>
              <w:t>884653.55</w:t>
            </w:r>
          </w:p>
        </w:tc>
        <w:tc>
          <w:tcPr>
            <w:tcW w:w="1550" w:type="pct"/>
            <w:tcBorders>
              <w:top w:val="nil"/>
              <w:left w:val="nil"/>
              <w:bottom w:val="nil"/>
              <w:right w:val="nil"/>
            </w:tcBorders>
            <w:shd w:val="clear" w:color="D9D9D9" w:fill="D9D9D9"/>
            <w:vAlign w:val="center"/>
          </w:tcPr>
          <w:p w14:paraId="238CD6DF" w14:textId="20E4F81A" w:rsidR="002025A9" w:rsidRPr="006B1032" w:rsidRDefault="0055700E" w:rsidP="00F808BB">
            <w:pPr>
              <w:jc w:val="center"/>
              <w:rPr>
                <w:sz w:val="20"/>
                <w:szCs w:val="20"/>
                <w:lang w:val="es-419"/>
              </w:rPr>
            </w:pPr>
            <w:r>
              <w:rPr>
                <w:rFonts w:ascii="Calibri" w:hAnsi="Calibri" w:cs="Calibri"/>
                <w:color w:val="000000"/>
                <w:sz w:val="22"/>
                <w:szCs w:val="22"/>
              </w:rPr>
              <w:t>17956.07</w:t>
            </w: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3573DAB1" w:rsidR="002025A9" w:rsidRPr="006B1032" w:rsidRDefault="00381D3C" w:rsidP="00F808BB">
            <w:pPr>
              <w:jc w:val="center"/>
              <w:rPr>
                <w:rFonts w:ascii="Calibri" w:hAnsi="Calibri" w:cs="Calibri"/>
                <w:color w:val="000000"/>
                <w:lang w:val="es-419"/>
              </w:rPr>
            </w:pPr>
            <w:r>
              <w:rPr>
                <w:rFonts w:ascii="Calibri" w:hAnsi="Calibri" w:cs="Calibri"/>
                <w:color w:val="000000"/>
                <w:sz w:val="22"/>
                <w:szCs w:val="22"/>
              </w:rPr>
              <w:t>787569.83</w:t>
            </w:r>
          </w:p>
        </w:tc>
        <w:tc>
          <w:tcPr>
            <w:tcW w:w="1550" w:type="pct"/>
            <w:tcBorders>
              <w:top w:val="nil"/>
              <w:left w:val="nil"/>
              <w:bottom w:val="single" w:sz="4" w:space="0" w:color="000000"/>
              <w:right w:val="nil"/>
            </w:tcBorders>
            <w:shd w:val="clear" w:color="auto" w:fill="auto"/>
            <w:vAlign w:val="center"/>
          </w:tcPr>
          <w:p w14:paraId="4856909A" w14:textId="6525AB5A" w:rsidR="002025A9" w:rsidRPr="006B1032" w:rsidRDefault="0055700E" w:rsidP="00F808BB">
            <w:pPr>
              <w:jc w:val="center"/>
              <w:rPr>
                <w:rFonts w:ascii="Calibri" w:hAnsi="Calibri" w:cs="Calibri"/>
                <w:color w:val="000000"/>
                <w:lang w:val="es-419"/>
              </w:rPr>
            </w:pPr>
            <w:r>
              <w:rPr>
                <w:rFonts w:ascii="Calibri" w:hAnsi="Calibri" w:cs="Calibri"/>
                <w:color w:val="000000"/>
                <w:sz w:val="22"/>
                <w:szCs w:val="22"/>
              </w:rPr>
              <w:t>16805.40</w:t>
            </w:r>
          </w:p>
        </w:tc>
      </w:tr>
    </w:tbl>
    <w:p w14:paraId="0D4371DB" w14:textId="4A007F37" w:rsidR="00806FA9" w:rsidRPr="00787C53" w:rsidRDefault="00806FA9" w:rsidP="00806FA9">
      <w:pPr>
        <w:pStyle w:val="Captio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p>
    <w:p w14:paraId="33641B62" w14:textId="789DFA73" w:rsidR="00BE5A08" w:rsidRPr="00787C53" w:rsidRDefault="00BE5A08" w:rsidP="00BE5A08">
      <w:pPr>
        <w:pStyle w:val="Heading2"/>
        <w:rPr>
          <w:b/>
          <w:bCs/>
          <w:lang w:val="es-CO"/>
        </w:rPr>
      </w:pPr>
      <w:r w:rsidRPr="00787C53">
        <w:rPr>
          <w:b/>
          <w:bCs/>
          <w:lang w:val="es-CO"/>
        </w:rPr>
        <w:t>Gr</w:t>
      </w:r>
      <w:r w:rsidR="003B02C7">
        <w:rPr>
          <w:b/>
          <w:bCs/>
          <w:lang w:val="es-CO"/>
        </w:rPr>
        <w:t>á</w:t>
      </w:r>
      <w:r w:rsidRPr="00787C53">
        <w:rPr>
          <w:b/>
          <w:bCs/>
          <w:lang w:val="es-CO"/>
        </w:rPr>
        <w:t>ficas</w:t>
      </w:r>
    </w:p>
    <w:p w14:paraId="227B51A0" w14:textId="3D5975BD" w:rsidR="00BE5A08" w:rsidRPr="00787C53" w:rsidRDefault="00787C53" w:rsidP="00A341C3">
      <w:pPr>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w:t>
      </w:r>
      <w:r w:rsidR="00BE5A08" w:rsidRPr="00787C53">
        <w:rPr>
          <w:rFonts w:ascii="Dax-Regular" w:hAnsi="Dax-Regular"/>
          <w:b/>
          <w:bCs/>
          <w:lang w:val="es-CO"/>
        </w:rPr>
        <w:t>.</w:t>
      </w:r>
    </w:p>
    <w:p w14:paraId="0586F631" w14:textId="039997DB" w:rsidR="00E50E9B"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98E6049" w14:textId="2A20BBCA" w:rsidR="004D25FF" w:rsidRDefault="00C37765" w:rsidP="004D25FF">
      <w:pPr>
        <w:pStyle w:val="ListParagraph"/>
        <w:spacing w:after="0"/>
        <w:jc w:val="both"/>
        <w:rPr>
          <w:rFonts w:ascii="Dax-Regular" w:hAnsi="Dax-Regular"/>
          <w:lang w:val="es-CO"/>
        </w:rPr>
      </w:pPr>
      <w:r>
        <w:rPr>
          <w:rFonts w:ascii="Dax-Regular" w:hAnsi="Dax-Regular"/>
          <w:noProof/>
          <w:lang w:val="es-CO"/>
        </w:rPr>
        <w:lastRenderedPageBreak/>
        <w:drawing>
          <wp:inline distT="0" distB="0" distL="0" distR="0" wp14:anchorId="44D1023C" wp14:editId="7D2C41BE">
            <wp:extent cx="5943600" cy="4312285"/>
            <wp:effectExtent l="0" t="0" r="0" b="5715"/>
            <wp:docPr id="1925608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08181" name="Picture 19256081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07ACA65C" w14:textId="77777777" w:rsidR="00C37765" w:rsidRDefault="00C37765" w:rsidP="004D25FF">
      <w:pPr>
        <w:pStyle w:val="ListParagraph"/>
        <w:spacing w:after="0"/>
        <w:jc w:val="both"/>
        <w:rPr>
          <w:rFonts w:ascii="Dax-Regular" w:hAnsi="Dax-Regular"/>
          <w:lang w:val="es-CO"/>
        </w:rPr>
      </w:pPr>
    </w:p>
    <w:p w14:paraId="00B3C282" w14:textId="005603A6" w:rsidR="00EA320E" w:rsidRPr="007F6683" w:rsidRDefault="00EA320E" w:rsidP="00EA320E">
      <w:pPr>
        <w:jc w:val="both"/>
        <w:rPr>
          <w:rFonts w:ascii="Dax-Regular" w:hAnsi="Dax-Regular"/>
          <w:b/>
          <w:bCs/>
          <w:lang w:val="es-CO"/>
        </w:rPr>
      </w:pPr>
      <w:r w:rsidRPr="007F6683">
        <w:rPr>
          <w:rFonts w:ascii="Dax-Regular" w:hAnsi="Dax-Regular"/>
          <w:b/>
          <w:bCs/>
          <w:lang w:val="es-CO"/>
        </w:rPr>
        <w:t>Gráfica 1:</w:t>
      </w:r>
      <w:r w:rsidR="00C06A8D" w:rsidRPr="007F6683">
        <w:rPr>
          <w:rFonts w:ascii="Dax-Regular" w:hAnsi="Dax-Regular"/>
          <w:b/>
          <w:bCs/>
          <w:lang w:val="es-CO"/>
        </w:rPr>
        <w:t xml:space="preserve"> Memoria vs Tiempos de Ejecución para Linear </w:t>
      </w:r>
      <w:proofErr w:type="spellStart"/>
      <w:r w:rsidR="00C06A8D" w:rsidRPr="007F6683">
        <w:rPr>
          <w:rFonts w:ascii="Dax-Regular" w:hAnsi="Dax-Regular"/>
          <w:b/>
          <w:bCs/>
          <w:lang w:val="es-CO"/>
        </w:rPr>
        <w:t>Probing</w:t>
      </w:r>
      <w:proofErr w:type="spellEnd"/>
      <w:r w:rsidR="00C06A8D" w:rsidRPr="007F6683">
        <w:rPr>
          <w:rFonts w:ascii="Dax-Regular" w:hAnsi="Dax-Regular"/>
          <w:b/>
          <w:bCs/>
          <w:lang w:val="es-CO"/>
        </w:rPr>
        <w:t xml:space="preserve"> y </w:t>
      </w:r>
      <w:proofErr w:type="spellStart"/>
      <w:r w:rsidR="00C06A8D" w:rsidRPr="007F6683">
        <w:rPr>
          <w:rFonts w:ascii="Dax-Regular" w:hAnsi="Dax-Regular"/>
          <w:b/>
          <w:bCs/>
          <w:lang w:val="es-CO"/>
        </w:rPr>
        <w:t>Separate</w:t>
      </w:r>
      <w:proofErr w:type="spellEnd"/>
      <w:r w:rsidR="00C06A8D" w:rsidRPr="007F6683">
        <w:rPr>
          <w:rFonts w:ascii="Dax-Regular" w:hAnsi="Dax-Regular"/>
          <w:b/>
          <w:bCs/>
          <w:lang w:val="es-CO"/>
        </w:rPr>
        <w:t xml:space="preserve"> </w:t>
      </w:r>
      <w:proofErr w:type="spellStart"/>
      <w:r w:rsidR="00C06A8D" w:rsidRPr="007F6683">
        <w:rPr>
          <w:rFonts w:ascii="Dax-Regular" w:hAnsi="Dax-Regular"/>
          <w:b/>
          <w:bCs/>
          <w:lang w:val="es-CO"/>
        </w:rPr>
        <w:t>Chaining</w:t>
      </w:r>
      <w:proofErr w:type="spellEnd"/>
      <w:r w:rsidR="00C06A8D" w:rsidRPr="007F6683">
        <w:rPr>
          <w:rFonts w:ascii="Dax-Regular" w:hAnsi="Dax-Regular"/>
          <w:b/>
          <w:bCs/>
          <w:lang w:val="es-CO"/>
        </w:rPr>
        <w:t>.</w:t>
      </w:r>
    </w:p>
    <w:p w14:paraId="5914372E" w14:textId="77777777" w:rsidR="00EA320E" w:rsidRPr="00EA320E" w:rsidRDefault="00EA320E" w:rsidP="00EA320E">
      <w:pPr>
        <w:jc w:val="both"/>
        <w:rPr>
          <w:rFonts w:ascii="Dax-Regular" w:hAnsi="Dax-Regular"/>
          <w:lang w:val="es-CO"/>
        </w:rPr>
      </w:pPr>
    </w:p>
    <w:p w14:paraId="7FB0359E" w14:textId="61832F20" w:rsidR="000D7D6A" w:rsidRDefault="000D7D6A" w:rsidP="000D7D6A">
      <w:pPr>
        <w:pStyle w:val="ListParagraph"/>
        <w:numPr>
          <w:ilvl w:val="0"/>
          <w:numId w:val="10"/>
        </w:numPr>
        <w:spacing w:after="0"/>
        <w:jc w:val="both"/>
        <w:rPr>
          <w:rFonts w:ascii="Dax-Regular" w:hAnsi="Dax-Regular"/>
          <w:lang w:val="es-CO"/>
        </w:rPr>
      </w:pPr>
      <w:r w:rsidRPr="00787C53">
        <w:rPr>
          <w:rFonts w:ascii="Dax-Regular" w:hAnsi="Dax-Regular"/>
          <w:lang w:val="es-CO"/>
        </w:rPr>
        <w:t xml:space="preserve">Comparación de </w:t>
      </w:r>
      <w:r>
        <w:rPr>
          <w:rFonts w:ascii="Dax-Regular" w:hAnsi="Dax-Regular"/>
          <w:lang w:val="es-CO"/>
        </w:rPr>
        <w:t xml:space="preserve">factor de carga y </w:t>
      </w:r>
      <w:r w:rsidRPr="00787C53">
        <w:rPr>
          <w:rFonts w:ascii="Dax-Regular" w:hAnsi="Dax-Regular"/>
          <w:lang w:val="es-CO"/>
        </w:rPr>
        <w:t>memoria para PROBING y CHAINING</w:t>
      </w:r>
    </w:p>
    <w:p w14:paraId="76BB04B3" w14:textId="77777777" w:rsidR="000D7D6A" w:rsidRDefault="000D7D6A" w:rsidP="000D7D6A">
      <w:pPr>
        <w:pStyle w:val="ListParagraph"/>
        <w:spacing w:after="0"/>
        <w:jc w:val="both"/>
        <w:rPr>
          <w:rFonts w:ascii="Dax-Regular" w:hAnsi="Dax-Regular"/>
          <w:lang w:val="es-CO"/>
        </w:rPr>
      </w:pPr>
    </w:p>
    <w:p w14:paraId="2839D5D4" w14:textId="7EE9A5C8" w:rsidR="00596A8A" w:rsidRDefault="00262360">
      <w:pPr>
        <w:rPr>
          <w:rFonts w:ascii="Dax-Regular" w:hAnsi="Dax-Regular"/>
          <w:lang w:val="es-CO"/>
        </w:rPr>
      </w:pPr>
      <w:r>
        <w:rPr>
          <w:rFonts w:ascii="Dax-Regular" w:hAnsi="Dax-Regular"/>
          <w:noProof/>
          <w:lang w:val="es-CO"/>
        </w:rPr>
        <w:lastRenderedPageBreak/>
        <w:drawing>
          <wp:inline distT="0" distB="0" distL="0" distR="0" wp14:anchorId="6489E117" wp14:editId="5D9986A5">
            <wp:extent cx="5613094" cy="4072492"/>
            <wp:effectExtent l="0" t="0" r="635" b="4445"/>
            <wp:docPr id="364116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16638" name="Picture 3641166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7193" cy="4075466"/>
                    </a:xfrm>
                    <a:prstGeom prst="rect">
                      <a:avLst/>
                    </a:prstGeom>
                  </pic:spPr>
                </pic:pic>
              </a:graphicData>
            </a:graphic>
          </wp:inline>
        </w:drawing>
      </w:r>
    </w:p>
    <w:p w14:paraId="5267A046" w14:textId="51A8B73B" w:rsidR="007F6683" w:rsidRPr="007F6683" w:rsidRDefault="007F6683" w:rsidP="007F6683">
      <w:pPr>
        <w:jc w:val="both"/>
        <w:rPr>
          <w:rFonts w:ascii="Dax-Regular" w:hAnsi="Dax-Regular"/>
          <w:b/>
          <w:bCs/>
          <w:lang w:val="es-CO"/>
        </w:rPr>
      </w:pPr>
      <w:r w:rsidRPr="007F6683">
        <w:rPr>
          <w:rFonts w:ascii="Dax-Regular" w:hAnsi="Dax-Regular"/>
          <w:b/>
          <w:bCs/>
          <w:lang w:val="es-CO"/>
        </w:rPr>
        <w:t xml:space="preserve">Gráfica </w:t>
      </w:r>
      <w:r>
        <w:rPr>
          <w:rFonts w:ascii="Dax-Regular" w:hAnsi="Dax-Regular"/>
          <w:b/>
          <w:bCs/>
          <w:lang w:val="es-CO"/>
        </w:rPr>
        <w:t>2</w:t>
      </w:r>
      <w:r w:rsidRPr="007F6683">
        <w:rPr>
          <w:rFonts w:ascii="Dax-Regular" w:hAnsi="Dax-Regular"/>
          <w:b/>
          <w:bCs/>
          <w:lang w:val="es-CO"/>
        </w:rPr>
        <w:t>:</w:t>
      </w:r>
      <w:r>
        <w:rPr>
          <w:rFonts w:ascii="Dax-Regular" w:hAnsi="Dax-Regular"/>
          <w:b/>
          <w:bCs/>
          <w:lang w:val="es-CO"/>
        </w:rPr>
        <w:t xml:space="preserve"> Factor de Carga</w:t>
      </w:r>
      <w:r w:rsidRPr="007F6683">
        <w:rPr>
          <w:rFonts w:ascii="Dax-Regular" w:hAnsi="Dax-Regular"/>
          <w:b/>
          <w:bCs/>
          <w:lang w:val="es-CO"/>
        </w:rPr>
        <w:t xml:space="preserve"> vs </w:t>
      </w:r>
      <w:r>
        <w:rPr>
          <w:rFonts w:ascii="Dax-Regular" w:hAnsi="Dax-Regular"/>
          <w:b/>
          <w:bCs/>
          <w:lang w:val="es-CO"/>
        </w:rPr>
        <w:t xml:space="preserve">Memoria Utilizada </w:t>
      </w:r>
      <w:r w:rsidRPr="007F6683">
        <w:rPr>
          <w:rFonts w:ascii="Dax-Regular" w:hAnsi="Dax-Regular"/>
          <w:b/>
          <w:bCs/>
          <w:lang w:val="es-CO"/>
        </w:rPr>
        <w:t xml:space="preserve">para Linear </w:t>
      </w:r>
      <w:proofErr w:type="spellStart"/>
      <w:r w:rsidRPr="007F6683">
        <w:rPr>
          <w:rFonts w:ascii="Dax-Regular" w:hAnsi="Dax-Regular"/>
          <w:b/>
          <w:bCs/>
          <w:lang w:val="es-CO"/>
        </w:rPr>
        <w:t>Probing</w:t>
      </w:r>
      <w:proofErr w:type="spellEnd"/>
      <w:r w:rsidRPr="007F6683">
        <w:rPr>
          <w:rFonts w:ascii="Dax-Regular" w:hAnsi="Dax-Regular"/>
          <w:b/>
          <w:bCs/>
          <w:lang w:val="es-CO"/>
        </w:rPr>
        <w:t xml:space="preserve"> y </w:t>
      </w:r>
      <w:proofErr w:type="spellStart"/>
      <w:r w:rsidRPr="007F6683">
        <w:rPr>
          <w:rFonts w:ascii="Dax-Regular" w:hAnsi="Dax-Regular"/>
          <w:b/>
          <w:bCs/>
          <w:lang w:val="es-CO"/>
        </w:rPr>
        <w:t>Separate</w:t>
      </w:r>
      <w:proofErr w:type="spellEnd"/>
      <w:r w:rsidRPr="007F6683">
        <w:rPr>
          <w:rFonts w:ascii="Dax-Regular" w:hAnsi="Dax-Regular"/>
          <w:b/>
          <w:bCs/>
          <w:lang w:val="es-CO"/>
        </w:rPr>
        <w:t xml:space="preserve"> </w:t>
      </w:r>
      <w:proofErr w:type="spellStart"/>
      <w:r w:rsidRPr="007F6683">
        <w:rPr>
          <w:rFonts w:ascii="Dax-Regular" w:hAnsi="Dax-Regular"/>
          <w:b/>
          <w:bCs/>
          <w:lang w:val="es-CO"/>
        </w:rPr>
        <w:t>Chaining</w:t>
      </w:r>
      <w:proofErr w:type="spellEnd"/>
      <w:r w:rsidRPr="007F6683">
        <w:rPr>
          <w:rFonts w:ascii="Dax-Regular" w:hAnsi="Dax-Regular"/>
          <w:b/>
          <w:bCs/>
          <w:lang w:val="es-CO"/>
        </w:rPr>
        <w:t>.</w:t>
      </w:r>
    </w:p>
    <w:p w14:paraId="29EC277F" w14:textId="77777777" w:rsidR="00596A8A" w:rsidRDefault="00596A8A" w:rsidP="00596A8A">
      <w:pPr>
        <w:jc w:val="both"/>
        <w:rPr>
          <w:rFonts w:ascii="Dax-Regular" w:hAnsi="Dax-Regular"/>
          <w:lang w:val="es-CO"/>
        </w:rPr>
      </w:pPr>
    </w:p>
    <w:p w14:paraId="463EF0D8" w14:textId="77AA66F5" w:rsidR="00596A8A" w:rsidRDefault="00596A8A">
      <w:pPr>
        <w:rPr>
          <w:rFonts w:ascii="Dax-Regular" w:hAnsi="Dax-Regular"/>
          <w:lang w:val="es-CO"/>
        </w:rPr>
      </w:pPr>
      <w:r>
        <w:rPr>
          <w:rFonts w:ascii="Dax-Regular" w:hAnsi="Dax-Regular"/>
          <w:lang w:val="es-CO"/>
        </w:rPr>
        <w:br w:type="page"/>
      </w:r>
    </w:p>
    <w:p w14:paraId="5CFD1C60" w14:textId="58244C7B" w:rsidR="009F4247" w:rsidRDefault="009F4247" w:rsidP="009F4247">
      <w:pPr>
        <w:pStyle w:val="Heading1"/>
        <w:rPr>
          <w:b/>
          <w:bCs/>
          <w:lang w:val="es-CO"/>
        </w:rPr>
      </w:pPr>
      <w:r w:rsidRPr="00787C53">
        <w:rPr>
          <w:b/>
          <w:bCs/>
          <w:lang w:val="es-CO"/>
        </w:rPr>
        <w:lastRenderedPageBreak/>
        <w:t>Preguntas de análisis</w:t>
      </w:r>
    </w:p>
    <w:p w14:paraId="3B724DC8" w14:textId="77777777" w:rsidR="000D7D6A" w:rsidRPr="000D7D6A" w:rsidRDefault="000D7D6A" w:rsidP="003B02C7">
      <w:pPr>
        <w:jc w:val="both"/>
        <w:rPr>
          <w:lang w:val="es-CO"/>
        </w:rPr>
      </w:pPr>
    </w:p>
    <w:p w14:paraId="13589115" w14:textId="47C2946A" w:rsidR="00085BB0" w:rsidRPr="00085BB0" w:rsidRDefault="00085BB0" w:rsidP="00085BB0">
      <w:pPr>
        <w:pStyle w:val="ListParagraph"/>
        <w:numPr>
          <w:ilvl w:val="0"/>
          <w:numId w:val="15"/>
        </w:numPr>
        <w:jc w:val="both"/>
        <w:rPr>
          <w:lang w:val="es-419"/>
        </w:rPr>
      </w:pPr>
      <w:r w:rsidRPr="00085BB0">
        <w:rPr>
          <w:lang w:val="es-419"/>
        </w:rPr>
        <w:t>¿Por qué en la función getTime() se utiliza time.perf_counter() en vez de otras funciones como time.process_time()?</w:t>
      </w:r>
    </w:p>
    <w:p w14:paraId="06B5DC73" w14:textId="77777777" w:rsidR="00085BB0" w:rsidRDefault="00085BB0" w:rsidP="00085BB0">
      <w:pPr>
        <w:pStyle w:val="ListParagraph"/>
        <w:ind w:left="1080"/>
        <w:jc w:val="both"/>
        <w:rPr>
          <w:lang w:val="es-419"/>
        </w:rPr>
      </w:pPr>
    </w:p>
    <w:p w14:paraId="5B7B48FC" w14:textId="47403ECB" w:rsidR="00085BB0" w:rsidRDefault="00085BB0" w:rsidP="00085BB0">
      <w:pPr>
        <w:pStyle w:val="ListParagraph"/>
        <w:ind w:left="1080"/>
        <w:jc w:val="both"/>
        <w:rPr>
          <w:lang w:val="es-419"/>
        </w:rPr>
      </w:pPr>
      <w:r w:rsidRPr="00085BB0">
        <w:rPr>
          <w:lang w:val="es-419"/>
        </w:rPr>
        <w:t>Esto se debe a un tema de eficiencia por cómo están implementadas ambas funciones. time.perf_counter() mide el tiempo real (o wall-clock time) con alta precisión, incluyendo pausas del sistema y procesos externos. En cambio, time.process_time() solo mide el tiempo de CPU, ignorando tiempos de espera o ejecución paralela, lo cual no refleja el tiempo total real que tarda el algoritmo. Por lo tanto, si queremos datos precisos que reflejen fielmente el tiempo de ejecución, es mucho más recomendable utilizar la función time.perf_counter().</w:t>
      </w:r>
    </w:p>
    <w:p w14:paraId="651D575E" w14:textId="77777777" w:rsidR="00085BB0" w:rsidRPr="00085BB0" w:rsidRDefault="00085BB0" w:rsidP="00085BB0">
      <w:pPr>
        <w:pStyle w:val="ListParagraph"/>
        <w:ind w:left="1080"/>
        <w:jc w:val="both"/>
        <w:rPr>
          <w:lang w:val="es-419"/>
        </w:rPr>
      </w:pPr>
    </w:p>
    <w:p w14:paraId="2C20B377" w14:textId="77777777" w:rsidR="00085BB0" w:rsidRDefault="00085BB0" w:rsidP="00085BB0">
      <w:pPr>
        <w:pStyle w:val="ListParagraph"/>
        <w:numPr>
          <w:ilvl w:val="0"/>
          <w:numId w:val="15"/>
        </w:numPr>
        <w:jc w:val="both"/>
        <w:rPr>
          <w:lang w:val="es-419"/>
        </w:rPr>
      </w:pPr>
      <w:r w:rsidRPr="00085BB0">
        <w:rPr>
          <w:lang w:val="es-419"/>
        </w:rPr>
        <w:t>¿Por qué son importantes las funciones start() y stop() de la librería tracemalloc?</w:t>
      </w:r>
    </w:p>
    <w:p w14:paraId="6BF8C3B7" w14:textId="77777777" w:rsidR="00085BB0" w:rsidRDefault="00085BB0" w:rsidP="00085BB0">
      <w:pPr>
        <w:pStyle w:val="ListParagraph"/>
        <w:ind w:left="1080"/>
        <w:jc w:val="both"/>
        <w:rPr>
          <w:lang w:val="es-419"/>
        </w:rPr>
      </w:pPr>
    </w:p>
    <w:p w14:paraId="51818D12" w14:textId="77777777" w:rsidR="00085BB0" w:rsidRDefault="00085BB0" w:rsidP="00085BB0">
      <w:pPr>
        <w:pStyle w:val="ListParagraph"/>
        <w:ind w:left="1080"/>
        <w:jc w:val="both"/>
        <w:rPr>
          <w:lang w:val="es-419"/>
        </w:rPr>
      </w:pPr>
      <w:r w:rsidRPr="00085BB0">
        <w:rPr>
          <w:lang w:val="es-419"/>
        </w:rPr>
        <w:t>Las funciones start() y stop() de la librería tracemalloc son importantes porque permiten activar y desactivar el rastreo del uso de memoria para medir exactamente cuánta memoria usa una función específica sin interferencias de otros procesos del programa. Mientras que start() comienza a registrar las asignaciones de memoria, stop() detiene ese rastreo. Esto es útil en el laboratorio porque permite comparar con claridad cuánto consume cada estructura (por ejemplo, probing vs. chaining) sin que se mezclen otras operaciones, logrando una medición precisa y aislada del comportamiento de memoria.</w:t>
      </w:r>
    </w:p>
    <w:p w14:paraId="28ED0884" w14:textId="77777777" w:rsidR="00085BB0" w:rsidRDefault="00085BB0" w:rsidP="00085BB0">
      <w:pPr>
        <w:pStyle w:val="ListParagraph"/>
        <w:ind w:left="1080"/>
        <w:jc w:val="both"/>
        <w:rPr>
          <w:lang w:val="es-419"/>
        </w:rPr>
      </w:pPr>
    </w:p>
    <w:p w14:paraId="387CC248" w14:textId="77777777" w:rsidR="00085BB0" w:rsidRDefault="00085BB0" w:rsidP="00085BB0">
      <w:pPr>
        <w:pStyle w:val="ListParagraph"/>
        <w:numPr>
          <w:ilvl w:val="0"/>
          <w:numId w:val="15"/>
        </w:numPr>
        <w:jc w:val="both"/>
        <w:rPr>
          <w:lang w:val="es-419"/>
        </w:rPr>
      </w:pPr>
      <w:r w:rsidRPr="00085BB0">
        <w:rPr>
          <w:lang w:val="es-419"/>
        </w:rPr>
        <w:t>¿Por qué no se puede medir paralelamente el uso de memoria y el tiempo de ejecución de las operaciones?</w:t>
      </w:r>
    </w:p>
    <w:p w14:paraId="614C432B" w14:textId="77777777" w:rsidR="00085BB0" w:rsidRDefault="00085BB0" w:rsidP="00085BB0">
      <w:pPr>
        <w:pStyle w:val="ListParagraph"/>
        <w:ind w:left="1080"/>
        <w:jc w:val="both"/>
        <w:rPr>
          <w:lang w:val="es-419"/>
        </w:rPr>
      </w:pPr>
    </w:p>
    <w:p w14:paraId="05999478" w14:textId="77777777" w:rsidR="00085BB0" w:rsidRDefault="00085BB0" w:rsidP="00085BB0">
      <w:pPr>
        <w:pStyle w:val="ListParagraph"/>
        <w:ind w:left="1080"/>
        <w:jc w:val="both"/>
        <w:rPr>
          <w:lang w:val="es-419"/>
        </w:rPr>
      </w:pPr>
      <w:r w:rsidRPr="00085BB0">
        <w:rPr>
          <w:lang w:val="es-419"/>
        </w:rPr>
        <w:t>Porque tracemalloc y time.perf_counter() afectan el rendimiento si se ejecutan al mismo tiempo. Al medir ambos simultáneamente, se pierde precisión porque cada medición interfiere con la otra. Por eso, para obtener resultados confiables, se recomienda medir primero el tiempo y luego la memoria (o viceversa) y así asegurar que los valores registrados correspondan únicamente a la operación analizada y no a efectos secundarios del monitoreo en paralelo</w:t>
      </w:r>
      <w:r>
        <w:rPr>
          <w:lang w:val="es-419"/>
        </w:rPr>
        <w:t>.</w:t>
      </w:r>
    </w:p>
    <w:p w14:paraId="11C2D751" w14:textId="77777777" w:rsidR="00085BB0" w:rsidRDefault="00085BB0" w:rsidP="00085BB0">
      <w:pPr>
        <w:pStyle w:val="ListParagraph"/>
        <w:ind w:left="1080"/>
        <w:jc w:val="both"/>
        <w:rPr>
          <w:lang w:val="es-419"/>
        </w:rPr>
      </w:pPr>
    </w:p>
    <w:p w14:paraId="06994C36" w14:textId="77777777" w:rsidR="00085BB0" w:rsidRDefault="00085BB0" w:rsidP="00085BB0">
      <w:pPr>
        <w:pStyle w:val="ListParagraph"/>
        <w:numPr>
          <w:ilvl w:val="0"/>
          <w:numId w:val="15"/>
        </w:numPr>
        <w:jc w:val="both"/>
        <w:rPr>
          <w:lang w:val="es-419"/>
        </w:rPr>
      </w:pPr>
      <w:r w:rsidRPr="00085BB0">
        <w:rPr>
          <w:lang w:val="es-419"/>
        </w:rPr>
        <w:t>Dado el número de elementos de los archivos (large), ¿cuál sería el factor de carga para estos índices según su mecanismo de colisión?</w:t>
      </w:r>
    </w:p>
    <w:p w14:paraId="1844295E" w14:textId="77777777" w:rsidR="00085BB0" w:rsidRDefault="00085BB0" w:rsidP="00085BB0">
      <w:pPr>
        <w:pStyle w:val="ListParagraph"/>
        <w:ind w:left="1080"/>
        <w:jc w:val="both"/>
        <w:rPr>
          <w:lang w:val="es-419"/>
        </w:rPr>
      </w:pPr>
    </w:p>
    <w:p w14:paraId="50C2D513" w14:textId="77777777" w:rsidR="00085BB0" w:rsidRDefault="00085BB0" w:rsidP="00085BB0">
      <w:pPr>
        <w:pStyle w:val="ListParagraph"/>
        <w:ind w:left="1080"/>
        <w:jc w:val="both"/>
        <w:rPr>
          <w:lang w:val="es-419"/>
        </w:rPr>
      </w:pPr>
      <w:r w:rsidRPr="00085BB0">
        <w:rPr>
          <w:lang w:val="es-419"/>
        </w:rPr>
        <w:t xml:space="preserve">El factor de carga más adecuado para cada uno de los mecanismos sería el siguiente: Para separate chaining, el factor de carga 8 muestra los mejores resultados en las pruebas, ya que es el que reduce el tiempo de ejecución y la memoria utilizada. Esto discrepa con la teoría, que recomienda mantener el factor por debajo de 4, ya que, entre más largos sean los buckets, menor será la eficiencia. Por otro lado, para linear probing, las pruebas mostraron un mejor rendimiento cuando el factor de carga era 0.9. Esto presenta una pequeña diferencia con la teoría, que indica que, entre más se acerque el factor de carga a 1, menor será la eficiencia. La base de datos que estamos manejando contiene una cantidad considerable de datos, por </w:t>
      </w:r>
      <w:r w:rsidRPr="00085BB0">
        <w:rPr>
          <w:lang w:val="es-419"/>
        </w:rPr>
        <w:lastRenderedPageBreak/>
        <w:t>lo que es muy probable que se presenten diferentes colisiones y por eso es importante escoger un factor de carga adecuado.</w:t>
      </w:r>
    </w:p>
    <w:p w14:paraId="4E270CA7" w14:textId="77777777" w:rsidR="00085BB0" w:rsidRDefault="00085BB0" w:rsidP="00085BB0">
      <w:pPr>
        <w:pStyle w:val="ListParagraph"/>
        <w:numPr>
          <w:ilvl w:val="0"/>
          <w:numId w:val="15"/>
        </w:numPr>
        <w:jc w:val="both"/>
        <w:rPr>
          <w:lang w:val="es-419"/>
        </w:rPr>
      </w:pPr>
      <w:r w:rsidRPr="00085BB0">
        <w:rPr>
          <w:lang w:val="es-419"/>
        </w:rPr>
        <w:t>¿Qué cambios percibe en el tiempo de ejecución al modificar el factor de carga máximo?</w:t>
      </w:r>
    </w:p>
    <w:p w14:paraId="3DA10223" w14:textId="77777777" w:rsidR="00085BB0" w:rsidRDefault="00085BB0" w:rsidP="00085BB0">
      <w:pPr>
        <w:pStyle w:val="ListParagraph"/>
        <w:ind w:left="1080"/>
        <w:jc w:val="both"/>
        <w:rPr>
          <w:lang w:val="es-419"/>
        </w:rPr>
      </w:pPr>
    </w:p>
    <w:p w14:paraId="15A646A3" w14:textId="77777777" w:rsidR="00085BB0" w:rsidRDefault="00085BB0" w:rsidP="00085BB0">
      <w:pPr>
        <w:pStyle w:val="ListParagraph"/>
        <w:ind w:left="1080"/>
        <w:jc w:val="both"/>
        <w:rPr>
          <w:lang w:val="es-419"/>
        </w:rPr>
      </w:pPr>
      <w:r w:rsidRPr="00085BB0">
        <w:rPr>
          <w:lang w:val="es-419"/>
        </w:rPr>
        <w:t>Según los datos del laboratorio, cuando el factor de carga aumenta, el tiempo también aumenta. Esto es evidente en la gráfica 1, donde en ambos tipos de manejo de colisiones existe un aumento en el tiempo de ejecución al modificar el factor de carga. Sin embargo, este es más notorio en linear probing que en chaining. La pendiente del manejo de linear probing es de 0.02, mostrando una clara relación entre el aumento del factor de carga y el tiempo de ejecución. En cambio, la pendiente de separate chaining es de apenas 0.01, la mitad de la anterior.</w:t>
      </w:r>
    </w:p>
    <w:p w14:paraId="7895CBD4" w14:textId="77777777" w:rsidR="00085BB0" w:rsidRDefault="00085BB0" w:rsidP="00085BB0">
      <w:pPr>
        <w:pStyle w:val="ListParagraph"/>
        <w:ind w:left="1080"/>
        <w:jc w:val="both"/>
        <w:rPr>
          <w:lang w:val="es-419"/>
        </w:rPr>
      </w:pPr>
    </w:p>
    <w:p w14:paraId="5EEA7AA3" w14:textId="77777777" w:rsidR="00085BB0" w:rsidRDefault="00085BB0" w:rsidP="00085BB0">
      <w:pPr>
        <w:pStyle w:val="ListParagraph"/>
        <w:ind w:left="1080"/>
        <w:jc w:val="both"/>
        <w:rPr>
          <w:lang w:val="es-419"/>
        </w:rPr>
      </w:pPr>
      <w:r w:rsidRPr="00085BB0">
        <w:rPr>
          <w:lang w:val="es-419"/>
        </w:rPr>
        <w:t>Esta tendencia se explica porque el aumento del factor de carga implica también un incremento significativo de las colisiones. Por tanto, entre más colisiones, mayor será el tiempo de ejecución, pues se deben resolver estos casos excepcionales.</w:t>
      </w:r>
    </w:p>
    <w:p w14:paraId="162C8341" w14:textId="77777777" w:rsidR="00085BB0" w:rsidRDefault="00085BB0" w:rsidP="00085BB0">
      <w:pPr>
        <w:pStyle w:val="ListParagraph"/>
        <w:ind w:left="1080"/>
        <w:jc w:val="both"/>
        <w:rPr>
          <w:lang w:val="es-419"/>
        </w:rPr>
      </w:pPr>
    </w:p>
    <w:p w14:paraId="1D6D482D" w14:textId="77777777" w:rsidR="00085BB0" w:rsidRDefault="00085BB0" w:rsidP="00085BB0">
      <w:pPr>
        <w:pStyle w:val="ListParagraph"/>
        <w:numPr>
          <w:ilvl w:val="0"/>
          <w:numId w:val="15"/>
        </w:numPr>
        <w:jc w:val="both"/>
        <w:rPr>
          <w:lang w:val="es-419"/>
        </w:rPr>
      </w:pPr>
      <w:r w:rsidRPr="00085BB0">
        <w:rPr>
          <w:lang w:val="es-419"/>
        </w:rPr>
        <w:t>¿Qué cambios percibe en el consumo de memoria al modificar el factor de carga máximo?</w:t>
      </w:r>
    </w:p>
    <w:p w14:paraId="5545A1D5" w14:textId="77777777" w:rsidR="00085BB0" w:rsidRDefault="00085BB0" w:rsidP="00085BB0">
      <w:pPr>
        <w:pStyle w:val="ListParagraph"/>
        <w:ind w:left="1080"/>
        <w:jc w:val="both"/>
        <w:rPr>
          <w:lang w:val="es-419"/>
        </w:rPr>
      </w:pPr>
    </w:p>
    <w:p w14:paraId="1E989144" w14:textId="77777777" w:rsidR="00085BB0" w:rsidRDefault="00085BB0" w:rsidP="00085BB0">
      <w:pPr>
        <w:pStyle w:val="ListParagraph"/>
        <w:ind w:left="1080"/>
        <w:jc w:val="both"/>
        <w:rPr>
          <w:lang w:val="es-419"/>
        </w:rPr>
      </w:pPr>
      <w:r w:rsidRPr="00085BB0">
        <w:rPr>
          <w:lang w:val="es-419"/>
        </w:rPr>
        <w:t>Según los datos del laboratorio y lo que se observa en la gráfica 2, al aumentar el factor de carga, el consumo de memoria disminuye. Esto se debe a que una tabla más llena usa menos espacio libre, lo que reduce la cantidad total de memoria reservada. En el caso de separate chaining, esta relación es clara: la memoria cae de forma pronunciada a medida que sube el factor de carga. La pendiente de la regresión lineal es de aproximadamente -146884, lo que indica una fuerte relación negativa entre ambas variables, con un coeficiente de determinación de R² = 0.8599, que respalda esta correlación.</w:t>
      </w:r>
    </w:p>
    <w:p w14:paraId="32102C7E" w14:textId="77777777" w:rsidR="00085BB0" w:rsidRDefault="00085BB0" w:rsidP="00085BB0">
      <w:pPr>
        <w:pStyle w:val="ListParagraph"/>
        <w:ind w:left="1080"/>
        <w:jc w:val="both"/>
        <w:rPr>
          <w:lang w:val="es-419"/>
        </w:rPr>
      </w:pPr>
    </w:p>
    <w:p w14:paraId="6259FB24" w14:textId="77777777" w:rsidR="00085BB0" w:rsidRDefault="00085BB0" w:rsidP="00085BB0">
      <w:pPr>
        <w:pStyle w:val="ListParagraph"/>
        <w:ind w:left="1080"/>
        <w:jc w:val="both"/>
        <w:rPr>
          <w:lang w:val="es-419"/>
        </w:rPr>
      </w:pPr>
      <w:r w:rsidRPr="00085BB0">
        <w:rPr>
          <w:lang w:val="es-419"/>
        </w:rPr>
        <w:t>Por otro lado, en el caso de linear probing, la línea es completamente plana con pendiente cero. Esto implica que el consumo de memoria no cambia al variar el factor de carga, lo cual tiene sentido, ya que en probing se usa una tabla de tamaño fijo y no hay estructuras adicionales como listas. En conclusión, chaining consume más memoria, pero es sensible al factor de carga, mientras que probing mantiene un consumo constante independientemente del mismo.</w:t>
      </w:r>
    </w:p>
    <w:p w14:paraId="5E6FF85C" w14:textId="77777777" w:rsidR="00085BB0" w:rsidRDefault="00085BB0" w:rsidP="00085BB0">
      <w:pPr>
        <w:pStyle w:val="ListParagraph"/>
        <w:numPr>
          <w:ilvl w:val="0"/>
          <w:numId w:val="15"/>
        </w:numPr>
        <w:jc w:val="both"/>
        <w:rPr>
          <w:lang w:val="es-419"/>
        </w:rPr>
      </w:pPr>
      <w:r w:rsidRPr="00085BB0">
        <w:rPr>
          <w:lang w:val="es-419"/>
        </w:rPr>
        <w:t>¿Qué cambios percibe en el tiempo de ejecución al modificar el esquema de colisiones? Si los percibe, describa las diferencias y argumente su respuesta.</w:t>
      </w:r>
    </w:p>
    <w:p w14:paraId="446A17CC" w14:textId="77777777" w:rsidR="00085BB0" w:rsidRDefault="00085BB0" w:rsidP="00085BB0">
      <w:pPr>
        <w:pStyle w:val="ListParagraph"/>
        <w:ind w:left="1080"/>
        <w:jc w:val="both"/>
        <w:rPr>
          <w:lang w:val="es-419"/>
        </w:rPr>
      </w:pPr>
    </w:p>
    <w:p w14:paraId="35CC69E5" w14:textId="77777777" w:rsidR="00085BB0" w:rsidRDefault="00085BB0" w:rsidP="00085BB0">
      <w:pPr>
        <w:pStyle w:val="ListParagraph"/>
        <w:ind w:left="1080"/>
        <w:jc w:val="both"/>
        <w:rPr>
          <w:lang w:val="es-419"/>
        </w:rPr>
      </w:pPr>
      <w:r w:rsidRPr="00085BB0">
        <w:rPr>
          <w:lang w:val="es-419"/>
        </w:rPr>
        <w:t>Sí se perciben cambios importantes al modificar el esquema de colisiones. De acuerdo con los datos del laboratorio y lo mostrado en la gráfica de tiempo, el esquema de linear probing es mucho más sensible al aumento del factor de carga, lo que se refleja en un incremento más pronunciado en el tiempo de ejecución. Esto se debe a que cuando hay colisiones, linear probing tiene que recorrer secuencialmente la tabla hasta encontrar una posición vacía, lo que hace más costosa cada operación de inserción o búsqueda.</w:t>
      </w:r>
    </w:p>
    <w:p w14:paraId="77E4081A" w14:textId="77777777" w:rsidR="00085BB0" w:rsidRDefault="00085BB0" w:rsidP="00085BB0">
      <w:pPr>
        <w:pStyle w:val="ListParagraph"/>
        <w:ind w:left="1080"/>
        <w:jc w:val="both"/>
        <w:rPr>
          <w:lang w:val="es-419"/>
        </w:rPr>
      </w:pPr>
    </w:p>
    <w:p w14:paraId="707378D8" w14:textId="77777777" w:rsidR="00085BB0" w:rsidRDefault="00085BB0" w:rsidP="00085BB0">
      <w:pPr>
        <w:pStyle w:val="ListParagraph"/>
        <w:ind w:left="1080"/>
        <w:jc w:val="both"/>
        <w:rPr>
          <w:lang w:val="es-419"/>
        </w:rPr>
      </w:pPr>
      <w:r w:rsidRPr="00085BB0">
        <w:rPr>
          <w:lang w:val="es-419"/>
        </w:rPr>
        <w:t xml:space="preserve">En contraste, separate chaining tiene un comportamiento más estable, ya que al manejar colisiones mediante listas enlazadas por índice, evita la necesidad de moverse dentro del </w:t>
      </w:r>
      <w:r w:rsidRPr="00085BB0">
        <w:rPr>
          <w:lang w:val="es-419"/>
        </w:rPr>
        <w:lastRenderedPageBreak/>
        <w:t>arreglo principal. Por eso, incluso cuando el factor de carga es alto, el tiempo de ejecución no crece tan abruptamente.</w:t>
      </w:r>
    </w:p>
    <w:p w14:paraId="2FAB488C" w14:textId="77777777" w:rsidR="00085BB0" w:rsidRDefault="00085BB0" w:rsidP="00085BB0">
      <w:pPr>
        <w:pStyle w:val="ListParagraph"/>
        <w:ind w:left="1080"/>
        <w:jc w:val="both"/>
        <w:rPr>
          <w:lang w:val="es-419"/>
        </w:rPr>
      </w:pPr>
    </w:p>
    <w:p w14:paraId="7AF75CE9" w14:textId="77777777" w:rsidR="00085BB0" w:rsidRDefault="00085BB0" w:rsidP="00085BB0">
      <w:pPr>
        <w:pStyle w:val="ListParagraph"/>
        <w:numPr>
          <w:ilvl w:val="0"/>
          <w:numId w:val="15"/>
        </w:numPr>
        <w:jc w:val="both"/>
        <w:rPr>
          <w:lang w:val="es-419"/>
        </w:rPr>
      </w:pPr>
      <w:r w:rsidRPr="00085BB0">
        <w:rPr>
          <w:lang w:val="es-419"/>
        </w:rPr>
        <w:t>Qué cambios percibe en el consumo de memoria al modificar el esquema de colisiones? Si los percibe, describa las diferencias y argumente su respuesta.</w:t>
      </w:r>
    </w:p>
    <w:p w14:paraId="579FE676" w14:textId="77777777" w:rsidR="00085BB0" w:rsidRDefault="00085BB0" w:rsidP="00085BB0">
      <w:pPr>
        <w:pStyle w:val="ListParagraph"/>
        <w:ind w:left="1080"/>
        <w:jc w:val="both"/>
        <w:rPr>
          <w:lang w:val="es-419"/>
        </w:rPr>
      </w:pPr>
    </w:p>
    <w:p w14:paraId="3941D923" w14:textId="0C1D35A6" w:rsidR="00085BB0" w:rsidRPr="00085BB0" w:rsidRDefault="00085BB0" w:rsidP="00085BB0">
      <w:pPr>
        <w:pStyle w:val="ListParagraph"/>
        <w:ind w:left="1080"/>
        <w:jc w:val="both"/>
        <w:rPr>
          <w:lang w:val="es-419"/>
        </w:rPr>
      </w:pPr>
      <w:r w:rsidRPr="00085BB0">
        <w:rPr>
          <w:lang w:val="es-419"/>
        </w:rPr>
        <w:t>Evidentemente, chaining consume más memoria porque necesita estructuras adicionales (listas por índice). Esto se ve claramente en los datos del laboratorio: el esquema de chaining tiene un consumo de memoria mucho más alto que probing en todos los casos. En probing, como no se crean listas, sino que todo se guarda directamente en la tabla, el uso de memoria se mantiene constante. En conclusión, aunque chaining mejora el tiempo, lo hace a costa de gastar mucha más memoria.</w:t>
      </w:r>
    </w:p>
    <w:p w14:paraId="6049D6F1" w14:textId="52646DDC" w:rsidR="00936FFA" w:rsidRPr="008F1BE7" w:rsidRDefault="00936FFA" w:rsidP="00085BB0">
      <w:pPr>
        <w:pStyle w:val="ListParagraph"/>
        <w:ind w:left="360"/>
        <w:jc w:val="both"/>
        <w:rPr>
          <w:lang w:val="es-419"/>
        </w:rPr>
      </w:pPr>
    </w:p>
    <w:sectPr w:rsidR="00936FFA" w:rsidRPr="008F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33231" w14:textId="77777777" w:rsidR="005459ED" w:rsidRDefault="005459ED" w:rsidP="00D3538F">
      <w:r>
        <w:separator/>
      </w:r>
    </w:p>
  </w:endnote>
  <w:endnote w:type="continuationSeparator" w:id="0">
    <w:p w14:paraId="071AAF57" w14:textId="77777777" w:rsidR="005459ED" w:rsidRDefault="005459ED" w:rsidP="00D3538F">
      <w:r>
        <w:continuationSeparator/>
      </w:r>
    </w:p>
  </w:endnote>
  <w:endnote w:type="continuationNotice" w:id="1">
    <w:p w14:paraId="1D140D83" w14:textId="77777777" w:rsidR="005459ED" w:rsidRDefault="00545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DF799" w14:textId="77777777" w:rsidR="005459ED" w:rsidRDefault="005459ED" w:rsidP="00D3538F">
      <w:r>
        <w:separator/>
      </w:r>
    </w:p>
  </w:footnote>
  <w:footnote w:type="continuationSeparator" w:id="0">
    <w:p w14:paraId="385F5AFB" w14:textId="77777777" w:rsidR="005459ED" w:rsidRDefault="005459ED" w:rsidP="00D3538F">
      <w:r>
        <w:continuationSeparator/>
      </w:r>
    </w:p>
  </w:footnote>
  <w:footnote w:type="continuationNotice" w:id="1">
    <w:p w14:paraId="463A756C" w14:textId="77777777" w:rsidR="005459ED" w:rsidRDefault="005459E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3484D"/>
    <w:multiLevelType w:val="hybridMultilevel"/>
    <w:tmpl w:val="D33635F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826848"/>
    <w:multiLevelType w:val="hybridMultilevel"/>
    <w:tmpl w:val="77B26E90"/>
    <w:lvl w:ilvl="0" w:tplc="24122CC6">
      <w:start w:val="1"/>
      <w:numFmt w:val="decimal"/>
      <w:lvlText w:val="%1."/>
      <w:lvlJc w:val="left"/>
      <w:pPr>
        <w:ind w:left="360" w:hanging="360"/>
      </w:pPr>
      <w:rPr>
        <w:lang w:val="es-C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7C32FF"/>
    <w:multiLevelType w:val="hybridMultilevel"/>
    <w:tmpl w:val="BA50FD6A"/>
    <w:lvl w:ilvl="0" w:tplc="544697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9"/>
  </w:num>
  <w:num w:numId="2" w16cid:durableId="754136309">
    <w:abstractNumId w:val="1"/>
  </w:num>
  <w:num w:numId="3" w16cid:durableId="1987083975">
    <w:abstractNumId w:val="10"/>
  </w:num>
  <w:num w:numId="4" w16cid:durableId="976683378">
    <w:abstractNumId w:val="13"/>
  </w:num>
  <w:num w:numId="5" w16cid:durableId="2068407280">
    <w:abstractNumId w:val="14"/>
  </w:num>
  <w:num w:numId="6" w16cid:durableId="1928689656">
    <w:abstractNumId w:val="0"/>
  </w:num>
  <w:num w:numId="7" w16cid:durableId="1109198423">
    <w:abstractNumId w:val="6"/>
  </w:num>
  <w:num w:numId="8" w16cid:durableId="134957518">
    <w:abstractNumId w:val="12"/>
  </w:num>
  <w:num w:numId="9" w16cid:durableId="912084821">
    <w:abstractNumId w:val="2"/>
  </w:num>
  <w:num w:numId="10" w16cid:durableId="1880630713">
    <w:abstractNumId w:val="4"/>
  </w:num>
  <w:num w:numId="11" w16cid:durableId="2108694880">
    <w:abstractNumId w:val="7"/>
  </w:num>
  <w:num w:numId="12" w16cid:durableId="1417705283">
    <w:abstractNumId w:val="3"/>
  </w:num>
  <w:num w:numId="13" w16cid:durableId="162357855">
    <w:abstractNumId w:val="8"/>
  </w:num>
  <w:num w:numId="14" w16cid:durableId="838273731">
    <w:abstractNumId w:val="5"/>
  </w:num>
  <w:num w:numId="15" w16cid:durableId="20950799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0362"/>
    <w:rsid w:val="00010674"/>
    <w:rsid w:val="00022E66"/>
    <w:rsid w:val="00036668"/>
    <w:rsid w:val="0004642B"/>
    <w:rsid w:val="00051EB5"/>
    <w:rsid w:val="00076EA8"/>
    <w:rsid w:val="00085BB0"/>
    <w:rsid w:val="00091AF9"/>
    <w:rsid w:val="000A39D8"/>
    <w:rsid w:val="000B34DE"/>
    <w:rsid w:val="000C5344"/>
    <w:rsid w:val="000D7D6A"/>
    <w:rsid w:val="000F1BDC"/>
    <w:rsid w:val="0013546A"/>
    <w:rsid w:val="0015487B"/>
    <w:rsid w:val="00160D36"/>
    <w:rsid w:val="001919C3"/>
    <w:rsid w:val="00195AD3"/>
    <w:rsid w:val="0019758C"/>
    <w:rsid w:val="001D0691"/>
    <w:rsid w:val="001D7888"/>
    <w:rsid w:val="002025A9"/>
    <w:rsid w:val="00236F3A"/>
    <w:rsid w:val="002500D2"/>
    <w:rsid w:val="00262360"/>
    <w:rsid w:val="002924AC"/>
    <w:rsid w:val="002B4E35"/>
    <w:rsid w:val="002C5723"/>
    <w:rsid w:val="002D69C6"/>
    <w:rsid w:val="00310473"/>
    <w:rsid w:val="003469C3"/>
    <w:rsid w:val="00354C34"/>
    <w:rsid w:val="00381D3C"/>
    <w:rsid w:val="003B02C7"/>
    <w:rsid w:val="003B5453"/>
    <w:rsid w:val="003B6C26"/>
    <w:rsid w:val="003C0715"/>
    <w:rsid w:val="00402B40"/>
    <w:rsid w:val="00414FA6"/>
    <w:rsid w:val="0043769A"/>
    <w:rsid w:val="0048730E"/>
    <w:rsid w:val="004904E0"/>
    <w:rsid w:val="004A1B10"/>
    <w:rsid w:val="004D25FF"/>
    <w:rsid w:val="004D666E"/>
    <w:rsid w:val="004E1BBB"/>
    <w:rsid w:val="004F2388"/>
    <w:rsid w:val="00506316"/>
    <w:rsid w:val="0050659B"/>
    <w:rsid w:val="005459ED"/>
    <w:rsid w:val="00551B33"/>
    <w:rsid w:val="0055700E"/>
    <w:rsid w:val="00567F1D"/>
    <w:rsid w:val="00591945"/>
    <w:rsid w:val="00591FFE"/>
    <w:rsid w:val="00596A8A"/>
    <w:rsid w:val="005C4C1C"/>
    <w:rsid w:val="005F409C"/>
    <w:rsid w:val="005F48E0"/>
    <w:rsid w:val="0060717B"/>
    <w:rsid w:val="00626A5F"/>
    <w:rsid w:val="00631E66"/>
    <w:rsid w:val="006365CB"/>
    <w:rsid w:val="00642A5E"/>
    <w:rsid w:val="00667C88"/>
    <w:rsid w:val="00674A96"/>
    <w:rsid w:val="006B4BA3"/>
    <w:rsid w:val="006D1623"/>
    <w:rsid w:val="006F2592"/>
    <w:rsid w:val="00783B87"/>
    <w:rsid w:val="00787C53"/>
    <w:rsid w:val="007E59FE"/>
    <w:rsid w:val="007E5D48"/>
    <w:rsid w:val="007F6683"/>
    <w:rsid w:val="00806FA9"/>
    <w:rsid w:val="00823D0B"/>
    <w:rsid w:val="00837B7B"/>
    <w:rsid w:val="008516F2"/>
    <w:rsid w:val="00854110"/>
    <w:rsid w:val="008B74FE"/>
    <w:rsid w:val="008B7948"/>
    <w:rsid w:val="008F1BE7"/>
    <w:rsid w:val="008F667E"/>
    <w:rsid w:val="00935F38"/>
    <w:rsid w:val="00936FFA"/>
    <w:rsid w:val="00957582"/>
    <w:rsid w:val="0099606D"/>
    <w:rsid w:val="009F2FC2"/>
    <w:rsid w:val="009F4247"/>
    <w:rsid w:val="00A0204C"/>
    <w:rsid w:val="00A03A7C"/>
    <w:rsid w:val="00A16C07"/>
    <w:rsid w:val="00A26210"/>
    <w:rsid w:val="00A341C3"/>
    <w:rsid w:val="00A442AC"/>
    <w:rsid w:val="00A74C44"/>
    <w:rsid w:val="00AA39E8"/>
    <w:rsid w:val="00AA57BA"/>
    <w:rsid w:val="00AD149B"/>
    <w:rsid w:val="00AE04CC"/>
    <w:rsid w:val="00B079CF"/>
    <w:rsid w:val="00B23FB2"/>
    <w:rsid w:val="00B60B36"/>
    <w:rsid w:val="00B72D08"/>
    <w:rsid w:val="00BA3B38"/>
    <w:rsid w:val="00BA644B"/>
    <w:rsid w:val="00BB155D"/>
    <w:rsid w:val="00BD2A21"/>
    <w:rsid w:val="00BE0722"/>
    <w:rsid w:val="00BE5A08"/>
    <w:rsid w:val="00C06A8D"/>
    <w:rsid w:val="00C07806"/>
    <w:rsid w:val="00C10169"/>
    <w:rsid w:val="00C115F0"/>
    <w:rsid w:val="00C37765"/>
    <w:rsid w:val="00C60701"/>
    <w:rsid w:val="00C90803"/>
    <w:rsid w:val="00CA7514"/>
    <w:rsid w:val="00CB39D8"/>
    <w:rsid w:val="00CB79F3"/>
    <w:rsid w:val="00D277E2"/>
    <w:rsid w:val="00D3538F"/>
    <w:rsid w:val="00D36265"/>
    <w:rsid w:val="00D67CB6"/>
    <w:rsid w:val="00D85575"/>
    <w:rsid w:val="00D92D86"/>
    <w:rsid w:val="00DE3C74"/>
    <w:rsid w:val="00E1566C"/>
    <w:rsid w:val="00E2573A"/>
    <w:rsid w:val="00E37A60"/>
    <w:rsid w:val="00E46A7E"/>
    <w:rsid w:val="00E50E9B"/>
    <w:rsid w:val="00EA320E"/>
    <w:rsid w:val="00EB708F"/>
    <w:rsid w:val="00EE4322"/>
    <w:rsid w:val="00F4206D"/>
    <w:rsid w:val="00F925EC"/>
    <w:rsid w:val="00FB3034"/>
    <w:rsid w:val="00FD3A95"/>
    <w:rsid w:val="00FF2B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07"/>
    <w:pPr>
      <w:spacing w:after="0" w:line="240" w:lineRule="auto"/>
    </w:pPr>
    <w:rPr>
      <w:rFonts w:ascii="Times New Roman" w:eastAsia="Times New Roman" w:hAnsi="Times New Roman" w:cs="Times New Roman"/>
      <w:sz w:val="24"/>
      <w:szCs w:val="24"/>
      <w:lang w:val="en-CO" w:eastAsia="en-US"/>
    </w:rPr>
  </w:style>
  <w:style w:type="paragraph" w:styleId="Heading1">
    <w:name w:val="heading 1"/>
    <w:basedOn w:val="Normal"/>
    <w:next w:val="Normal"/>
    <w:link w:val="Heading1Char"/>
    <w:uiPriority w:val="9"/>
    <w:qFormat/>
    <w:rsid w:val="003C071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ja-JP"/>
    </w:rPr>
  </w:style>
  <w:style w:type="paragraph" w:styleId="Heading2">
    <w:name w:val="heading 2"/>
    <w:basedOn w:val="Normal"/>
    <w:next w:val="Normal"/>
    <w:link w:val="Heading2Char"/>
    <w:uiPriority w:val="9"/>
    <w:unhideWhenUsed/>
    <w:qFormat/>
    <w:rsid w:val="003C0715"/>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contextualSpacing/>
    </w:pPr>
    <w:rPr>
      <w:rFonts w:asciiTheme="majorHAnsi" w:eastAsiaTheme="majorEastAsia" w:hAnsiTheme="majorHAnsi" w:cstheme="majorBidi"/>
      <w:spacing w:val="-10"/>
      <w:kern w:val="28"/>
      <w:sz w:val="56"/>
      <w:szCs w:val="56"/>
      <w:lang w:val="en-US" w:eastAsia="ja-JP"/>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spacing w:after="160" w:line="259" w:lineRule="auto"/>
      <w:ind w:left="720"/>
      <w:contextualSpacing/>
    </w:pPr>
    <w:rPr>
      <w:rFonts w:asciiTheme="minorHAnsi" w:eastAsiaTheme="minorEastAsia" w:hAnsiTheme="minorHAnsi" w:cstheme="minorBidi"/>
      <w:sz w:val="22"/>
      <w:szCs w:val="22"/>
      <w:lang w:val="en-US" w:eastAsia="ja-JP"/>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after="160"/>
    </w:pPr>
    <w:rPr>
      <w:rFonts w:asciiTheme="minorHAnsi" w:eastAsiaTheme="minorEastAsia" w:hAnsiTheme="minorHAnsi" w:cstheme="minorBidi"/>
      <w:sz w:val="20"/>
      <w:szCs w:val="20"/>
      <w:lang w:val="en-US" w:eastAsia="ja-JP"/>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pPr>
    <w:rPr>
      <w:rFonts w:asciiTheme="minorHAnsi" w:eastAsiaTheme="minorEastAsia" w:hAnsiTheme="minorHAnsi" w:cstheme="minorBidi"/>
      <w:i/>
      <w:iCs/>
      <w:color w:val="44546A" w:themeColor="text2"/>
      <w:sz w:val="18"/>
      <w:szCs w:val="18"/>
      <w:lang w:val="en-US" w:eastAsia="ja-JP"/>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D3538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D3538F"/>
    <w:rPr>
      <w:noProof/>
    </w:rPr>
  </w:style>
  <w:style w:type="paragraph" w:styleId="Footer">
    <w:name w:val="footer"/>
    <w:basedOn w:val="Normal"/>
    <w:link w:val="FooterChar"/>
    <w:uiPriority w:val="99"/>
    <w:unhideWhenUsed/>
    <w:rsid w:val="00D3538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D3538F"/>
    <w:rPr>
      <w:noProof/>
    </w:rPr>
  </w:style>
  <w:style w:type="character" w:styleId="HTMLCode">
    <w:name w:val="HTML Code"/>
    <w:basedOn w:val="DefaultParagraphFont"/>
    <w:uiPriority w:val="99"/>
    <w:semiHidden/>
    <w:unhideWhenUsed/>
    <w:rsid w:val="00B60B36"/>
    <w:rPr>
      <w:rFonts w:ascii="Courier New" w:eastAsia="Times New Roman" w:hAnsi="Courier New" w:cs="Courier New"/>
      <w:sz w:val="20"/>
      <w:szCs w:val="20"/>
    </w:rPr>
  </w:style>
  <w:style w:type="character" w:styleId="Strong">
    <w:name w:val="Strong"/>
    <w:basedOn w:val="DefaultParagraphFont"/>
    <w:uiPriority w:val="22"/>
    <w:qFormat/>
    <w:rsid w:val="002D6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53857">
      <w:bodyDiv w:val="1"/>
      <w:marLeft w:val="0"/>
      <w:marRight w:val="0"/>
      <w:marTop w:val="0"/>
      <w:marBottom w:val="0"/>
      <w:divBdr>
        <w:top w:val="none" w:sz="0" w:space="0" w:color="auto"/>
        <w:left w:val="none" w:sz="0" w:space="0" w:color="auto"/>
        <w:bottom w:val="none" w:sz="0" w:space="0" w:color="auto"/>
        <w:right w:val="none" w:sz="0" w:space="0" w:color="auto"/>
      </w:divBdr>
    </w:div>
    <w:div w:id="802238788">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52466614">
      <w:bodyDiv w:val="1"/>
      <w:marLeft w:val="0"/>
      <w:marRight w:val="0"/>
      <w:marTop w:val="0"/>
      <w:marBottom w:val="0"/>
      <w:divBdr>
        <w:top w:val="none" w:sz="0" w:space="0" w:color="auto"/>
        <w:left w:val="none" w:sz="0" w:space="0" w:color="auto"/>
        <w:bottom w:val="none" w:sz="0" w:space="0" w:color="auto"/>
        <w:right w:val="none" w:sz="0" w:space="0" w:color="auto"/>
      </w:divBdr>
    </w:div>
    <w:div w:id="1067995991">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98035264">
      <w:bodyDiv w:val="1"/>
      <w:marLeft w:val="0"/>
      <w:marRight w:val="0"/>
      <w:marTop w:val="0"/>
      <w:marBottom w:val="0"/>
      <w:divBdr>
        <w:top w:val="none" w:sz="0" w:space="0" w:color="auto"/>
        <w:left w:val="none" w:sz="0" w:space="0" w:color="auto"/>
        <w:bottom w:val="none" w:sz="0" w:space="0" w:color="auto"/>
        <w:right w:val="none" w:sz="0" w:space="0" w:color="auto"/>
      </w:divBdr>
    </w:div>
    <w:div w:id="151657171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61157-43BE-4FE1-9C39-AC4CA83D3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Maria Cuesta Ortiz</cp:lastModifiedBy>
  <cp:revision>126</cp:revision>
  <dcterms:created xsi:type="dcterms:W3CDTF">2021-02-10T17:06:00Z</dcterms:created>
  <dcterms:modified xsi:type="dcterms:W3CDTF">2025-03-29T04:02:00Z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