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37D3DA1A" w:rsidR="006857B2" w:rsidRPr="00787C53" w:rsidRDefault="00BA3B38" w:rsidP="00BA3B38">
      <w:pPr>
        <w:pStyle w:val="Ttulo"/>
        <w:jc w:val="center"/>
        <w:rPr>
          <w:b/>
          <w:bCs/>
          <w:noProof w:val="0"/>
          <w:lang w:val="es-CO"/>
        </w:rPr>
      </w:pPr>
      <w:r w:rsidRPr="00787C53">
        <w:rPr>
          <w:b/>
          <w:bCs/>
          <w:noProof w:val="0"/>
          <w:lang w:val="es-CO"/>
        </w:rPr>
        <w:t>OBSERVACIONES DE LA PR</w:t>
      </w:r>
      <w:r w:rsidR="003643CC">
        <w:rPr>
          <w:b/>
          <w:bCs/>
          <w:noProof w:val="0"/>
          <w:lang w:val="es-CO"/>
        </w:rPr>
        <w:t>Á</w:t>
      </w:r>
      <w:r w:rsidRPr="00787C53">
        <w:rPr>
          <w:b/>
          <w:bCs/>
          <w:noProof w:val="0"/>
          <w:lang w:val="es-CO"/>
        </w:rPr>
        <w:t>CTICA</w:t>
      </w:r>
    </w:p>
    <w:p w14:paraId="4BD1C5BF" w14:textId="5B05BC82" w:rsidR="00480E9E" w:rsidRPr="00480E9E" w:rsidRDefault="00480E9E" w:rsidP="00480E9E">
      <w:pPr>
        <w:spacing w:after="0"/>
        <w:jc w:val="right"/>
        <w:rPr>
          <w:noProof w:val="0"/>
          <w:lang w:val="es-CO"/>
        </w:rPr>
      </w:pPr>
      <w:r w:rsidRPr="00480E9E">
        <w:rPr>
          <w:noProof w:val="0"/>
          <w:lang w:val="es-CO"/>
        </w:rPr>
        <w:t xml:space="preserve">Nicolas Gomez Ayala  </w:t>
      </w:r>
    </w:p>
    <w:p w14:paraId="499C0E46" w14:textId="77777777" w:rsidR="00480E9E" w:rsidRPr="00480E9E" w:rsidRDefault="00480E9E" w:rsidP="00480E9E">
      <w:pPr>
        <w:spacing w:after="0"/>
        <w:jc w:val="right"/>
        <w:rPr>
          <w:noProof w:val="0"/>
          <w:lang w:val="es-CO"/>
        </w:rPr>
      </w:pPr>
      <w:r w:rsidRPr="00480E9E">
        <w:rPr>
          <w:noProof w:val="0"/>
          <w:lang w:val="es-CO"/>
        </w:rPr>
        <w:t xml:space="preserve">Samuel Rodríguez Romero  </w:t>
      </w:r>
    </w:p>
    <w:p w14:paraId="16A9CE44" w14:textId="02DC5DC3" w:rsidR="003643CC" w:rsidRDefault="00480E9E" w:rsidP="00480E9E">
      <w:pPr>
        <w:spacing w:after="0"/>
        <w:jc w:val="right"/>
        <w:rPr>
          <w:noProof w:val="0"/>
          <w:lang w:val="es-CO"/>
        </w:rPr>
      </w:pPr>
      <w:r w:rsidRPr="00480E9E">
        <w:rPr>
          <w:noProof w:val="0"/>
          <w:lang w:val="es-CO"/>
        </w:rPr>
        <w:t>Juan Sebastián Suárez Santos</w:t>
      </w:r>
    </w:p>
    <w:p w14:paraId="71F02BA4" w14:textId="77777777" w:rsidR="00480E9E" w:rsidRPr="00787C53" w:rsidRDefault="00480E9E" w:rsidP="00480E9E">
      <w:pPr>
        <w:spacing w:after="0"/>
        <w:jc w:val="right"/>
        <w:rPr>
          <w:noProof w:val="0"/>
          <w:lang w:val="es-CO"/>
        </w:rPr>
      </w:pPr>
    </w:p>
    <w:p w14:paraId="5CFD1C60" w14:textId="58244C7B" w:rsidR="009F4247" w:rsidRDefault="009F4247" w:rsidP="00480E9E">
      <w:pPr>
        <w:pStyle w:val="Ttulo1"/>
        <w:jc w:val="center"/>
        <w:rPr>
          <w:b/>
          <w:bCs/>
          <w:noProof w:val="0"/>
          <w:lang w:val="es-CO"/>
        </w:rPr>
      </w:pPr>
      <w:r w:rsidRPr="7EC046C5">
        <w:rPr>
          <w:b/>
          <w:bCs/>
          <w:noProof w:val="0"/>
          <w:lang w:val="es-CO"/>
        </w:rPr>
        <w:t>Preguntas de análisis</w:t>
      </w:r>
    </w:p>
    <w:p w14:paraId="4AC2B7C7" w14:textId="5A3C77EF" w:rsidR="7EC046C5" w:rsidRPr="00480E9E" w:rsidRDefault="7EC046C5" w:rsidP="7EC046C5">
      <w:pPr>
        <w:rPr>
          <w:noProof w:val="0"/>
          <w:lang w:val="es-CO"/>
        </w:rPr>
      </w:pPr>
    </w:p>
    <w:p w14:paraId="0D09BDEB" w14:textId="2B07ED0B" w:rsidR="0063268C" w:rsidRPr="00480E9E" w:rsidRDefault="0063268C" w:rsidP="0063268C">
      <w:pPr>
        <w:pStyle w:val="Prrafodelista"/>
        <w:numPr>
          <w:ilvl w:val="0"/>
          <w:numId w:val="12"/>
        </w:numPr>
        <w:spacing w:after="0"/>
        <w:jc w:val="both"/>
        <w:rPr>
          <w:rFonts w:ascii="Dax-Regular" w:hAnsi="Dax-Regular"/>
          <w:lang w:val="es-CO"/>
        </w:rPr>
      </w:pPr>
      <w:r w:rsidRPr="00480E9E">
        <w:rPr>
          <w:rFonts w:ascii="Dax-Regular" w:hAnsi="Dax-Regular"/>
          <w:lang w:val="es-CO"/>
        </w:rPr>
        <w:t>¿Qué relación encuentra entre el número de elementos en el árbol y la altura del árbol?</w:t>
      </w:r>
      <w:r w:rsidR="00480E9E" w:rsidRPr="00480E9E">
        <w:rPr>
          <w:rFonts w:ascii="Dax-Regular" w:hAnsi="Dax-Regular"/>
          <w:lang w:val="es-CO"/>
        </w:rPr>
        <w:br/>
      </w:r>
      <w:r w:rsidR="00480E9E" w:rsidRPr="00480E9E">
        <w:rPr>
          <w:rFonts w:ascii="Dax-Regular" w:hAnsi="Dax-Regular"/>
          <w:lang w:val="es-CO"/>
        </w:rPr>
        <w:br/>
      </w:r>
      <w:r w:rsidR="00480E9E" w:rsidRPr="00480E9E">
        <w:rPr>
          <w:rFonts w:ascii="Dax-Regular" w:hAnsi="Dax-Regular"/>
          <w:lang w:val="es-CO"/>
        </w:rPr>
        <w:t>La relación</w:t>
      </w:r>
      <w:r w:rsidR="00480E9E">
        <w:rPr>
          <w:rFonts w:ascii="Dax-Regular" w:hAnsi="Dax-Regular"/>
          <w:lang w:val="es-CO"/>
        </w:rPr>
        <w:t xml:space="preserve"> </w:t>
      </w:r>
      <w:r w:rsidR="00480E9E" w:rsidRPr="00480E9E">
        <w:rPr>
          <w:rFonts w:ascii="Dax-Regular" w:hAnsi="Dax-Regular"/>
          <w:lang w:val="es-CO"/>
        </w:rPr>
        <w:t>entre el número de elementos y la altura del árbol</w:t>
      </w:r>
      <w:r w:rsidR="00480E9E">
        <w:rPr>
          <w:rFonts w:ascii="Dax-Regular" w:hAnsi="Dax-Regular"/>
          <w:lang w:val="es-CO"/>
        </w:rPr>
        <w:t xml:space="preserve"> binario en el caso de que este </w:t>
      </w:r>
      <w:r w:rsidR="00480E9E" w:rsidRPr="00480E9E">
        <w:rPr>
          <w:rFonts w:ascii="Dax-Regular" w:hAnsi="Dax-Regular"/>
          <w:lang w:val="es-CO"/>
        </w:rPr>
        <w:t>perfectamente balanceado</w:t>
      </w:r>
      <w:r w:rsidR="00480E9E">
        <w:rPr>
          <w:rFonts w:ascii="Dax-Regular" w:hAnsi="Dax-Regular"/>
          <w:lang w:val="es-CO"/>
        </w:rPr>
        <w:t xml:space="preserve"> </w:t>
      </w:r>
      <w:proofErr w:type="gramStart"/>
      <w:r w:rsidR="00480E9E">
        <w:rPr>
          <w:rFonts w:ascii="Dax-Regular" w:hAnsi="Dax-Regular"/>
          <w:lang w:val="es-CO"/>
        </w:rPr>
        <w:t>e</w:t>
      </w:r>
      <w:proofErr w:type="gramEnd"/>
      <w:r w:rsidR="00480E9E">
        <w:rPr>
          <w:rFonts w:ascii="Dax-Regular" w:hAnsi="Dax-Regular"/>
          <w:lang w:val="es-CO"/>
        </w:rPr>
        <w:t xml:space="preserve"> que su</w:t>
      </w:r>
      <w:r w:rsidR="00480E9E" w:rsidRPr="00480E9E">
        <w:rPr>
          <w:rFonts w:ascii="Dax-Regular" w:hAnsi="Dax-Regular"/>
          <w:lang w:val="es-CO"/>
        </w:rPr>
        <w:t xml:space="preserve"> altura crece de manera proporcional al logaritmo en base 2 del número de elementos. Sin embargo, en el peor de los casos cuando el árbol está completamente desbalanceado y adquiere una estructura lineal similar a la de una lista</w:t>
      </w:r>
      <w:r w:rsidR="00480E9E">
        <w:rPr>
          <w:rFonts w:ascii="Dax-Regular" w:hAnsi="Dax-Regular"/>
          <w:lang w:val="es-CO"/>
        </w:rPr>
        <w:t xml:space="preserve">, por lo que, </w:t>
      </w:r>
      <w:r w:rsidR="00480E9E" w:rsidRPr="00480E9E">
        <w:rPr>
          <w:rFonts w:ascii="Dax-Regular" w:hAnsi="Dax-Regular"/>
          <w:lang w:val="es-CO"/>
        </w:rPr>
        <w:t>su</w:t>
      </w:r>
      <w:r w:rsidR="00480E9E" w:rsidRPr="00480E9E">
        <w:rPr>
          <w:rFonts w:ascii="Dax-Regular" w:hAnsi="Dax-Regular"/>
          <w:lang w:val="es-CO"/>
        </w:rPr>
        <w:t xml:space="preserve"> altura aumenta de forma directa y lineal con respecto al número de elementos.</w:t>
      </w:r>
    </w:p>
    <w:p w14:paraId="34F36316" w14:textId="23F61F9F" w:rsidR="0063268C" w:rsidRPr="00480E9E" w:rsidRDefault="0063268C" w:rsidP="7EC046C5">
      <w:pPr>
        <w:pStyle w:val="Prrafodelista"/>
        <w:spacing w:after="0"/>
        <w:ind w:left="0"/>
        <w:jc w:val="both"/>
        <w:rPr>
          <w:rFonts w:ascii="Dax-Regular" w:hAnsi="Dax-Regular"/>
          <w:lang w:val="es-CO"/>
        </w:rPr>
      </w:pPr>
    </w:p>
    <w:p w14:paraId="3427ED74" w14:textId="77777777" w:rsidR="0063268C" w:rsidRPr="00480E9E" w:rsidRDefault="0063268C" w:rsidP="7EC046C5">
      <w:pPr>
        <w:pStyle w:val="Prrafodelista"/>
        <w:spacing w:after="0"/>
        <w:ind w:left="0"/>
        <w:jc w:val="both"/>
        <w:rPr>
          <w:rFonts w:ascii="Dax-Regular" w:hAnsi="Dax-Regular"/>
          <w:lang w:val="es-CO"/>
        </w:rPr>
      </w:pPr>
    </w:p>
    <w:p w14:paraId="75A3C9F4" w14:textId="17A935CC" w:rsidR="0063268C" w:rsidRDefault="0063268C" w:rsidP="0063268C">
      <w:pPr>
        <w:pStyle w:val="Prrafodelista"/>
        <w:numPr>
          <w:ilvl w:val="0"/>
          <w:numId w:val="12"/>
        </w:numPr>
        <w:spacing w:after="0"/>
        <w:jc w:val="both"/>
        <w:rPr>
          <w:rFonts w:ascii="Dax-Regular" w:hAnsi="Dax-Regular"/>
          <w:lang w:val="es-CO"/>
        </w:rPr>
      </w:pPr>
      <w:r w:rsidRPr="00480E9E">
        <w:rPr>
          <w:rFonts w:ascii="Dax-Regular" w:hAnsi="Dax-Regular"/>
          <w:lang w:val="es-CO"/>
        </w:rPr>
        <w:t xml:space="preserve">Si tuviera que responder esa misma consulta y la información estuviera en tablas de hash y no en un BST, </w:t>
      </w:r>
      <w:r w:rsidR="003643CC" w:rsidRPr="00480E9E">
        <w:rPr>
          <w:rFonts w:ascii="Dax-Regular" w:hAnsi="Dax-Regular"/>
          <w:lang w:val="es-CO"/>
        </w:rPr>
        <w:t>¿</w:t>
      </w:r>
      <w:r w:rsidRPr="00480E9E">
        <w:rPr>
          <w:rFonts w:ascii="Dax-Regular" w:hAnsi="Dax-Regular"/>
          <w:lang w:val="es-CO"/>
        </w:rPr>
        <w:t>cree que el tiempo de respuesta sería mayor o menor? ¿Por qué?</w:t>
      </w:r>
    </w:p>
    <w:p w14:paraId="0C51FD5B" w14:textId="77777777" w:rsidR="00480E9E" w:rsidRDefault="00480E9E" w:rsidP="00480E9E">
      <w:pPr>
        <w:pStyle w:val="Prrafodelista"/>
        <w:spacing w:after="0"/>
        <w:ind w:left="360"/>
        <w:jc w:val="both"/>
        <w:rPr>
          <w:rFonts w:ascii="Dax-Regular" w:hAnsi="Dax-Regular"/>
          <w:lang w:val="es-CO"/>
        </w:rPr>
      </w:pPr>
    </w:p>
    <w:p w14:paraId="38ECCF4C" w14:textId="05A4EC81" w:rsidR="00480E9E" w:rsidRPr="00480E9E" w:rsidRDefault="00480E9E" w:rsidP="00480E9E">
      <w:pPr>
        <w:pStyle w:val="Prrafodelista"/>
        <w:spacing w:after="0"/>
        <w:ind w:left="360"/>
        <w:jc w:val="both"/>
        <w:rPr>
          <w:rFonts w:ascii="Dax-Regular" w:hAnsi="Dax-Regular"/>
          <w:lang w:val="es-CO"/>
        </w:rPr>
      </w:pPr>
      <w:r w:rsidRPr="00480E9E">
        <w:rPr>
          <w:rFonts w:ascii="Dax-Regular" w:hAnsi="Dax-Regular"/>
          <w:lang w:val="es-CO"/>
        </w:rPr>
        <w:t>Si se tuviera que responder a la misma consulta utilizando tablas de hash en lugar de un BST, el tiempo de respuesta variaría drásticamente según el tipo de operación. Para consultas basadas en rangos (como buscar crímenes entre dos fechas específicas), el tiempo de rendimiento sería mucho mayor y altamente ineficiente en una tabla de hash, ya que estas no guardan un orden secuencial y obligarían a recorrer la totalidad de la estructura. Por el contrario, un BST aprovecha su organización jerárquica para acotar y resolver eficientemente los rangos.</w:t>
      </w:r>
    </w:p>
    <w:p w14:paraId="67B54B66" w14:textId="7ACD5B0C" w:rsidR="0063268C" w:rsidRPr="00480E9E" w:rsidRDefault="0063268C" w:rsidP="7EC046C5">
      <w:pPr>
        <w:pStyle w:val="Prrafodelista"/>
        <w:ind w:left="0"/>
        <w:rPr>
          <w:rFonts w:ascii="Dax-Regular" w:hAnsi="Dax-Regular"/>
          <w:lang w:val="es-CO"/>
        </w:rPr>
      </w:pPr>
    </w:p>
    <w:p w14:paraId="332AC862" w14:textId="77777777" w:rsidR="0063268C" w:rsidRPr="00480E9E" w:rsidRDefault="0063268C" w:rsidP="7EC046C5">
      <w:pPr>
        <w:pStyle w:val="Prrafodelista"/>
        <w:ind w:left="0"/>
        <w:rPr>
          <w:rFonts w:ascii="Dax-Regular" w:hAnsi="Dax-Regular"/>
          <w:lang w:val="es-CO"/>
        </w:rPr>
      </w:pPr>
    </w:p>
    <w:p w14:paraId="675CDA76" w14:textId="0C914D9D" w:rsidR="008B7948" w:rsidRDefault="0063268C" w:rsidP="0063268C">
      <w:pPr>
        <w:pStyle w:val="Prrafodelista"/>
        <w:numPr>
          <w:ilvl w:val="0"/>
          <w:numId w:val="12"/>
        </w:numPr>
        <w:spacing w:after="0"/>
        <w:jc w:val="both"/>
        <w:rPr>
          <w:rFonts w:ascii="Dax-Regular" w:hAnsi="Dax-Regular"/>
          <w:lang w:val="es-CO"/>
        </w:rPr>
      </w:pPr>
      <w:r w:rsidRPr="00480E9E">
        <w:rPr>
          <w:rFonts w:ascii="Dax-Regular" w:hAnsi="Dax-Regular"/>
          <w:lang w:val="es-CO"/>
        </w:rPr>
        <w:t>¿Qué operación del TAD se utiliza para retornar una lista con la información encontrada en un rango de fechas?</w:t>
      </w:r>
    </w:p>
    <w:p w14:paraId="7DF354C3" w14:textId="77777777" w:rsidR="00480E9E" w:rsidRDefault="00480E9E" w:rsidP="00480E9E">
      <w:pPr>
        <w:pStyle w:val="Prrafodelista"/>
        <w:spacing w:after="0"/>
        <w:ind w:left="360"/>
        <w:jc w:val="both"/>
        <w:rPr>
          <w:rFonts w:ascii="Dax-Regular" w:hAnsi="Dax-Regular"/>
          <w:lang w:val="es-CO"/>
        </w:rPr>
      </w:pPr>
    </w:p>
    <w:p w14:paraId="72BB4303" w14:textId="252F3FDD" w:rsidR="00480E9E" w:rsidRPr="00480E9E" w:rsidRDefault="00480E9E" w:rsidP="00480E9E">
      <w:pPr>
        <w:pStyle w:val="Prrafodelista"/>
        <w:spacing w:after="0"/>
        <w:ind w:left="360"/>
        <w:jc w:val="both"/>
        <w:rPr>
          <w:rFonts w:ascii="Dax-Regular" w:hAnsi="Dax-Regular"/>
          <w:lang w:val="es-CO"/>
        </w:rPr>
      </w:pPr>
      <w:r w:rsidRPr="00480E9E">
        <w:rPr>
          <w:rFonts w:ascii="Dax-Regular" w:hAnsi="Dax-Regular"/>
          <w:lang w:val="es-CO"/>
        </w:rPr>
        <w:t xml:space="preserve">Finalmente, la operación del TAD que se emplea para retornar una lista con la información recopilada dentro de un intervalo específico es </w:t>
      </w:r>
      <w:proofErr w:type="spellStart"/>
      <w:r w:rsidRPr="00480E9E">
        <w:rPr>
          <w:rFonts w:ascii="Dax-Regular" w:hAnsi="Dax-Regular"/>
          <w:lang w:val="es-CO"/>
        </w:rPr>
        <w:t>values_</w:t>
      </w:r>
      <w:proofErr w:type="gramStart"/>
      <w:r w:rsidRPr="00480E9E">
        <w:rPr>
          <w:rFonts w:ascii="Dax-Regular" w:hAnsi="Dax-Regular"/>
          <w:lang w:val="es-CO"/>
        </w:rPr>
        <w:t>range</w:t>
      </w:r>
      <w:proofErr w:type="spellEnd"/>
      <w:r w:rsidRPr="00480E9E">
        <w:rPr>
          <w:rFonts w:ascii="Dax-Regular" w:hAnsi="Dax-Regular"/>
          <w:lang w:val="es-CO"/>
        </w:rPr>
        <w:t>(</w:t>
      </w:r>
      <w:proofErr w:type="gramEnd"/>
      <w:r w:rsidRPr="00480E9E">
        <w:rPr>
          <w:rFonts w:ascii="Dax-Regular" w:hAnsi="Dax-Regular"/>
          <w:lang w:val="es-CO"/>
        </w:rPr>
        <w:t xml:space="preserve">) (o funciones equivalentes de recorrido por rangos en el árbol). Esta se encarga de explorar los nodos comprendidos entre los límites inferior y superior como las fechas de inicio y </w:t>
      </w:r>
      <w:proofErr w:type="gramStart"/>
      <w:r w:rsidRPr="00480E9E">
        <w:rPr>
          <w:rFonts w:ascii="Dax-Regular" w:hAnsi="Dax-Regular"/>
          <w:lang w:val="es-CO"/>
        </w:rPr>
        <w:t>fin</w:t>
      </w:r>
      <w:r>
        <w:rPr>
          <w:rFonts w:ascii="Dax-Regular" w:hAnsi="Dax-Regular"/>
          <w:lang w:val="es-CO"/>
        </w:rPr>
        <w:t xml:space="preserve"> </w:t>
      </w:r>
      <w:r w:rsidRPr="00480E9E">
        <w:rPr>
          <w:rFonts w:ascii="Dax-Regular" w:hAnsi="Dax-Regular"/>
          <w:lang w:val="es-CO"/>
        </w:rPr>
        <w:t xml:space="preserve"> para</w:t>
      </w:r>
      <w:proofErr w:type="gramEnd"/>
      <w:r w:rsidRPr="00480E9E">
        <w:rPr>
          <w:rFonts w:ascii="Dax-Regular" w:hAnsi="Dax-Regular"/>
          <w:lang w:val="es-CO"/>
        </w:rPr>
        <w:t xml:space="preserve"> extraer y acumular los registros correspondientes dentro de la lista de salida de manera ordenada.</w:t>
      </w:r>
    </w:p>
    <w:p w14:paraId="1FAAE2DA" w14:textId="77777777" w:rsidR="0063268C" w:rsidRPr="00480E9E" w:rsidRDefault="0063268C" w:rsidP="0063268C">
      <w:pPr>
        <w:pStyle w:val="Prrafodelista"/>
        <w:rPr>
          <w:rFonts w:ascii="Dax-Regular" w:hAnsi="Dax-Regular"/>
          <w:lang w:val="es-CO"/>
        </w:rPr>
      </w:pPr>
    </w:p>
    <w:p w14:paraId="3D5B3C81" w14:textId="77777777" w:rsidR="0063268C" w:rsidRPr="0063268C" w:rsidRDefault="0063268C" w:rsidP="0063268C">
      <w:pPr>
        <w:pStyle w:val="Prrafodelista"/>
        <w:spacing w:after="0"/>
        <w:jc w:val="both"/>
        <w:rPr>
          <w:rFonts w:ascii="Dax-Regular" w:hAnsi="Dax-Regular"/>
          <w:lang w:val="es-CO"/>
        </w:rPr>
      </w:pPr>
    </w:p>
    <w:sectPr w:rsidR="0063268C" w:rsidRPr="0063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4207E"/>
    <w:multiLevelType w:val="hybridMultilevel"/>
    <w:tmpl w:val="72F6D186"/>
    <w:lvl w:ilvl="0" w:tplc="7038A9A0">
      <w:start w:val="1"/>
      <w:numFmt w:val="decimal"/>
      <w:lvlText w:val="%1)"/>
      <w:lvlJc w:val="left"/>
      <w:pPr>
        <w:ind w:left="360" w:hanging="360"/>
      </w:pPr>
    </w:lvl>
    <w:lvl w:ilvl="1" w:tplc="EDF674A2" w:tentative="1">
      <w:start w:val="1"/>
      <w:numFmt w:val="bullet"/>
      <w:lvlText w:val="o"/>
      <w:lvlJc w:val="left"/>
      <w:pPr>
        <w:ind w:left="1080" w:hanging="360"/>
      </w:pPr>
      <w:rPr>
        <w:rFonts w:ascii="Courier New" w:hAnsi="Courier New" w:hint="default"/>
      </w:rPr>
    </w:lvl>
    <w:lvl w:ilvl="2" w:tplc="0B2E1FE8" w:tentative="1">
      <w:start w:val="1"/>
      <w:numFmt w:val="bullet"/>
      <w:lvlText w:val=""/>
      <w:lvlJc w:val="left"/>
      <w:pPr>
        <w:ind w:left="1800" w:hanging="360"/>
      </w:pPr>
      <w:rPr>
        <w:rFonts w:ascii="Wingdings" w:hAnsi="Wingdings" w:hint="default"/>
      </w:rPr>
    </w:lvl>
    <w:lvl w:ilvl="3" w:tplc="931AD1CE" w:tentative="1">
      <w:start w:val="1"/>
      <w:numFmt w:val="bullet"/>
      <w:lvlText w:val=""/>
      <w:lvlJc w:val="left"/>
      <w:pPr>
        <w:ind w:left="2520" w:hanging="360"/>
      </w:pPr>
      <w:rPr>
        <w:rFonts w:ascii="Symbol" w:hAnsi="Symbol" w:hint="default"/>
      </w:rPr>
    </w:lvl>
    <w:lvl w:ilvl="4" w:tplc="4B86DEEE" w:tentative="1">
      <w:start w:val="1"/>
      <w:numFmt w:val="bullet"/>
      <w:lvlText w:val="o"/>
      <w:lvlJc w:val="left"/>
      <w:pPr>
        <w:ind w:left="3240" w:hanging="360"/>
      </w:pPr>
      <w:rPr>
        <w:rFonts w:ascii="Courier New" w:hAnsi="Courier New" w:hint="default"/>
      </w:rPr>
    </w:lvl>
    <w:lvl w:ilvl="5" w:tplc="D6EA6966" w:tentative="1">
      <w:start w:val="1"/>
      <w:numFmt w:val="bullet"/>
      <w:lvlText w:val=""/>
      <w:lvlJc w:val="left"/>
      <w:pPr>
        <w:ind w:left="3960" w:hanging="360"/>
      </w:pPr>
      <w:rPr>
        <w:rFonts w:ascii="Wingdings" w:hAnsi="Wingdings" w:hint="default"/>
      </w:rPr>
    </w:lvl>
    <w:lvl w:ilvl="6" w:tplc="DD523A10" w:tentative="1">
      <w:start w:val="1"/>
      <w:numFmt w:val="bullet"/>
      <w:lvlText w:val=""/>
      <w:lvlJc w:val="left"/>
      <w:pPr>
        <w:ind w:left="4680" w:hanging="360"/>
      </w:pPr>
      <w:rPr>
        <w:rFonts w:ascii="Symbol" w:hAnsi="Symbol" w:hint="default"/>
      </w:rPr>
    </w:lvl>
    <w:lvl w:ilvl="7" w:tplc="0AAE1BDC" w:tentative="1">
      <w:start w:val="1"/>
      <w:numFmt w:val="bullet"/>
      <w:lvlText w:val="o"/>
      <w:lvlJc w:val="left"/>
      <w:pPr>
        <w:ind w:left="5400" w:hanging="360"/>
      </w:pPr>
      <w:rPr>
        <w:rFonts w:ascii="Courier New" w:hAnsi="Courier New" w:hint="default"/>
      </w:rPr>
    </w:lvl>
    <w:lvl w:ilvl="8" w:tplc="4DC0483C" w:tentative="1">
      <w:start w:val="1"/>
      <w:numFmt w:val="bullet"/>
      <w:lvlText w:val=""/>
      <w:lvlJc w:val="left"/>
      <w:pPr>
        <w:ind w:left="612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785693">
    <w:abstractNumId w:val="6"/>
  </w:num>
  <w:num w:numId="2" w16cid:durableId="1107433699">
    <w:abstractNumId w:val="1"/>
  </w:num>
  <w:num w:numId="3" w16cid:durableId="1850488537">
    <w:abstractNumId w:val="7"/>
  </w:num>
  <w:num w:numId="4" w16cid:durableId="854465594">
    <w:abstractNumId w:val="10"/>
  </w:num>
  <w:num w:numId="5" w16cid:durableId="1841581377">
    <w:abstractNumId w:val="11"/>
  </w:num>
  <w:num w:numId="6" w16cid:durableId="413210165">
    <w:abstractNumId w:val="0"/>
  </w:num>
  <w:num w:numId="7" w16cid:durableId="1424033903">
    <w:abstractNumId w:val="5"/>
  </w:num>
  <w:num w:numId="8" w16cid:durableId="2061318432">
    <w:abstractNumId w:val="9"/>
  </w:num>
  <w:num w:numId="9" w16cid:durableId="18897331">
    <w:abstractNumId w:val="2"/>
  </w:num>
  <w:num w:numId="10" w16cid:durableId="1557349757">
    <w:abstractNumId w:val="4"/>
  </w:num>
  <w:num w:numId="11" w16cid:durableId="1865945928">
    <w:abstractNumId w:val="8"/>
  </w:num>
  <w:num w:numId="12" w16cid:durableId="116956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6F3A"/>
    <w:rsid w:val="00255569"/>
    <w:rsid w:val="0031411C"/>
    <w:rsid w:val="003469C3"/>
    <w:rsid w:val="003643CC"/>
    <w:rsid w:val="003B5453"/>
    <w:rsid w:val="003B6C26"/>
    <w:rsid w:val="003C0715"/>
    <w:rsid w:val="0043769A"/>
    <w:rsid w:val="00460487"/>
    <w:rsid w:val="00480E9E"/>
    <w:rsid w:val="004F2388"/>
    <w:rsid w:val="00567F1D"/>
    <w:rsid w:val="00631E66"/>
    <w:rsid w:val="0063268C"/>
    <w:rsid w:val="00642A5E"/>
    <w:rsid w:val="00667C88"/>
    <w:rsid w:val="006857B2"/>
    <w:rsid w:val="006B4BA3"/>
    <w:rsid w:val="006F2592"/>
    <w:rsid w:val="00783B87"/>
    <w:rsid w:val="00787C53"/>
    <w:rsid w:val="007A0309"/>
    <w:rsid w:val="00806FA9"/>
    <w:rsid w:val="008516F2"/>
    <w:rsid w:val="008B7948"/>
    <w:rsid w:val="009F4247"/>
    <w:rsid w:val="00A341C3"/>
    <w:rsid w:val="00A442AC"/>
    <w:rsid w:val="00A74C44"/>
    <w:rsid w:val="00AA39E8"/>
    <w:rsid w:val="00B72D08"/>
    <w:rsid w:val="00BA3B38"/>
    <w:rsid w:val="00BE5A08"/>
    <w:rsid w:val="00D36265"/>
    <w:rsid w:val="00D85575"/>
    <w:rsid w:val="00E37A60"/>
    <w:rsid w:val="00E50E9B"/>
    <w:rsid w:val="00E86F6C"/>
    <w:rsid w:val="00EE4322"/>
    <w:rsid w:val="00F46928"/>
    <w:rsid w:val="7EC04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rPr>
      <w:noProof/>
    </w:rPr>
  </w:style>
  <w:style w:type="paragraph" w:styleId="Ttulo1">
    <w:name w:val="heading 1"/>
    <w:basedOn w:val="Normal"/>
    <w:next w:val="Normal"/>
    <w:link w:val="Ttulo1C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rPr>
      <w:noProof w:val="0"/>
    </w:rPr>
  </w:style>
  <w:style w:type="character" w:styleId="Refdecomentario">
    <w:name w:val="annotation reference"/>
    <w:basedOn w:val="Fuentedeprrafopredeter"/>
    <w:uiPriority w:val="99"/>
    <w:semiHidden/>
    <w:unhideWhenUsed/>
    <w:rsid w:val="00A442AC"/>
    <w:rPr>
      <w:sz w:val="16"/>
      <w:szCs w:val="16"/>
    </w:rPr>
  </w:style>
  <w:style w:type="paragraph" w:styleId="Textocomentario">
    <w:name w:val="annotation text"/>
    <w:basedOn w:val="Normal"/>
    <w:link w:val="TextocomentarioCar"/>
    <w:uiPriority w:val="99"/>
    <w:semiHidden/>
    <w:unhideWhenUsed/>
    <w:rsid w:val="00A442AC"/>
    <w:pPr>
      <w:spacing w:line="240" w:lineRule="auto"/>
    </w:pPr>
    <w:rPr>
      <w:noProof w:val="0"/>
      <w:sz w:val="20"/>
      <w:szCs w:val="20"/>
    </w:rPr>
  </w:style>
  <w:style w:type="character" w:customStyle="1" w:styleId="TextocomentarioCar">
    <w:name w:val="Texto comentario Car"/>
    <w:basedOn w:val="Fuentedeprrafopredeter"/>
    <w:link w:val="Textocomentario"/>
    <w:uiPriority w:val="99"/>
    <w:semiHidden/>
    <w:rsid w:val="00A442AC"/>
    <w:rPr>
      <w:sz w:val="20"/>
      <w:szCs w:val="20"/>
    </w:rPr>
  </w:style>
  <w:style w:type="paragraph" w:styleId="Descripci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Tabladecuadrcula2">
    <w:name w:val="Grid Table 2"/>
    <w:basedOn w:val="Tabla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3C0715"/>
    <w:rPr>
      <w:rFonts w:asciiTheme="majorHAnsi" w:eastAsiaTheme="majorEastAsia" w:hAnsiTheme="majorHAnsi" w:cstheme="majorBidi"/>
      <w:noProof/>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308E8E-45E8-4576-AFDB-330AF0432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3.xml><?xml version="1.0" encoding="utf-8"?>
<ds:datastoreItem xmlns:ds="http://schemas.openxmlformats.org/officeDocument/2006/customXml" ds:itemID="{1F59EA8B-1FA8-40D2-A8B0-61B9CE1E45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300</Words>
  <Characters>1655</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Nicolas Mauricio Gomez Ayala</cp:lastModifiedBy>
  <cp:revision>42</cp:revision>
  <cp:lastPrinted>2026-10-26T03:26:00Z</cp:lastPrinted>
  <dcterms:created xsi:type="dcterms:W3CDTF">2021-02-10T17:06:00Z</dcterms:created>
  <dcterms:modified xsi:type="dcterms:W3CDTF">2026-10-26T03:27:00Z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