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39B7D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B30A79">
        <w:rPr>
          <w:noProof w:val="0"/>
          <w:lang w:val="es-CO"/>
        </w:rPr>
        <w:t xml:space="preserve">Andrés Felipe Gómez García </w:t>
      </w:r>
      <w:r w:rsidR="00A74C44" w:rsidRPr="00787C53">
        <w:rPr>
          <w:noProof w:val="0"/>
          <w:lang w:val="es-CO"/>
        </w:rPr>
        <w:t xml:space="preserve">Cod </w:t>
      </w:r>
      <w:r w:rsidR="00B30A79">
        <w:rPr>
          <w:noProof w:val="0"/>
          <w:lang w:val="es-CO"/>
        </w:rPr>
        <w:t>202021189</w:t>
      </w:r>
    </w:p>
    <w:p w14:paraId="673598DC" w14:textId="4216352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B30A79">
        <w:rPr>
          <w:noProof w:val="0"/>
          <w:lang w:val="es-CO"/>
        </w:rPr>
        <w:t xml:space="preserve"> Tomás Bedoya Calixto</w:t>
      </w:r>
      <w:r w:rsidR="00A74C44" w:rsidRPr="00787C53">
        <w:rPr>
          <w:noProof w:val="0"/>
          <w:lang w:val="es-CO"/>
        </w:rPr>
        <w:t xml:space="preserve"> Cod </w:t>
      </w:r>
      <w:r w:rsidR="00B30A79">
        <w:rPr>
          <w:noProof w:val="0"/>
          <w:lang w:val="es-CO"/>
        </w:rPr>
        <w:t>202020689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 xml:space="preserve">PU @ 3.30GHz </w:t>
            </w:r>
            <w:proofErr w:type="spellStart"/>
            <w:r w:rsidR="007109EF">
              <w:rPr>
                <w:rFonts w:ascii="Dax-Regular" w:hAnsi="Dax-Regular"/>
                <w:noProof w:val="0"/>
              </w:rPr>
              <w:t>3.30GHz</w:t>
            </w:r>
            <w:proofErr w:type="spellEnd"/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Windows 10 Home </w:t>
            </w:r>
            <w:proofErr w:type="gramStart"/>
            <w:r>
              <w:rPr>
                <w:rFonts w:ascii="Dax-Regular" w:hAnsi="Dax-Regular"/>
                <w:noProof w:val="0"/>
                <w:lang w:val="es-CO"/>
              </w:rPr>
              <w:t>Single</w:t>
            </w:r>
            <w:proofErr w:type="gramEnd"/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D04BBC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9A5C425" w14:textId="644B35CA" w:rsidR="00DC766A" w:rsidRDefault="00DC766A" w:rsidP="00DC766A">
      <w:pPr>
        <w:spacing w:after="0"/>
        <w:ind w:left="360"/>
        <w:jc w:val="both"/>
        <w:rPr>
          <w:rFonts w:ascii="Dax-Regular" w:hAnsi="Dax-Regular"/>
          <w:lang w:val="es-CO"/>
        </w:rPr>
      </w:pPr>
    </w:p>
    <w:p w14:paraId="345B73A1" w14:textId="1EFDEA4F" w:rsidR="00DC766A" w:rsidRPr="00DC766A" w:rsidRDefault="00DC766A" w:rsidP="00DC766A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E12A162" wp14:editId="7E1F3EBD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C3D89C" w14:textId="3C09CA0F" w:rsidR="00290713" w:rsidRDefault="00290713" w:rsidP="00290713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FEB5A27" w14:textId="5E997F08" w:rsidR="004D197E" w:rsidRPr="00787C53" w:rsidRDefault="004D197E" w:rsidP="00290713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B371E5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2163680.416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6B6ED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286156.669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6E5CB7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2436845.424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8AEF849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303855.106</w:t>
            </w:r>
          </w:p>
        </w:tc>
      </w:tr>
      <w:tr w:rsidR="000B34DE" w:rsidRPr="000B34DE" w14:paraId="72D5D2F0" w14:textId="77777777" w:rsidTr="0039643F">
        <w:trPr>
          <w:trHeight w:val="80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6E540FF5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2390829.580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7D674C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345910.998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45CCF68E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2713601.299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DBF9D9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320847.158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841F8EA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2637097.197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85025EF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338239.582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670E6482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2622888.525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6486947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343541.468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0A19F62A" w:rsidR="008B7948" w:rsidRDefault="00421107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Además de que </w:t>
      </w:r>
      <w:proofErr w:type="spellStart"/>
      <w:proofErr w:type="gramStart"/>
      <w:r>
        <w:rPr>
          <w:lang w:val="es-419"/>
        </w:rPr>
        <w:t>time.perf</w:t>
      </w:r>
      <w:proofErr w:type="gramEnd"/>
      <w:r>
        <w:rPr>
          <w:lang w:val="es-419"/>
        </w:rPr>
        <w:t>_counter</w:t>
      </w:r>
      <w:proofErr w:type="spellEnd"/>
      <w:r>
        <w:rPr>
          <w:lang w:val="es-419"/>
        </w:rPr>
        <w:t xml:space="preserve">() utiliza un reloj de mayor precisión que </w:t>
      </w:r>
      <w:proofErr w:type="spellStart"/>
      <w:r>
        <w:rPr>
          <w:lang w:val="es-419"/>
        </w:rPr>
        <w:t>time</w:t>
      </w:r>
      <w:r w:rsidR="00BD6278">
        <w:rPr>
          <w:lang w:val="es-419"/>
        </w:rPr>
        <w:t>.process_time</w:t>
      </w:r>
      <w:proofErr w:type="spellEnd"/>
      <w:r w:rsidR="00BD6278">
        <w:rPr>
          <w:lang w:val="es-419"/>
        </w:rPr>
        <w:t xml:space="preserve">(), </w:t>
      </w:r>
      <w:proofErr w:type="spellStart"/>
      <w:r w:rsidR="00BD6278">
        <w:rPr>
          <w:lang w:val="es-419"/>
        </w:rPr>
        <w:t>time.perf_counter</w:t>
      </w:r>
      <w:proofErr w:type="spellEnd"/>
      <w:r w:rsidR="00BD6278">
        <w:rPr>
          <w:lang w:val="es-419"/>
        </w:rPr>
        <w:t xml:space="preserve">() contabiliza el tiempo real en el que un programa transcurre, es decir, toma en cuenta </w:t>
      </w:r>
      <w:r w:rsidR="007C460A">
        <w:rPr>
          <w:lang w:val="es-419"/>
        </w:rPr>
        <w:t xml:space="preserve">los momentos en los que el programa está durmiendo o no </w:t>
      </w:r>
      <w:r w:rsidR="006F15E1">
        <w:rPr>
          <w:lang w:val="es-419"/>
        </w:rPr>
        <w:t>ejecutando</w:t>
      </w:r>
      <w:r w:rsidR="007C460A">
        <w:rPr>
          <w:lang w:val="es-419"/>
        </w:rPr>
        <w:t xml:space="preserve"> una línea de código. Consecuentemente, </w:t>
      </w:r>
      <w:proofErr w:type="spellStart"/>
      <w:proofErr w:type="gramStart"/>
      <w:r w:rsidR="007C460A">
        <w:rPr>
          <w:lang w:val="es-419"/>
        </w:rPr>
        <w:t>time.perf</w:t>
      </w:r>
      <w:proofErr w:type="gramEnd"/>
      <w:r w:rsidR="007C460A">
        <w:rPr>
          <w:lang w:val="es-419"/>
        </w:rPr>
        <w:t>_counter</w:t>
      </w:r>
      <w:proofErr w:type="spellEnd"/>
      <w:r w:rsidR="007C460A">
        <w:rPr>
          <w:lang w:val="es-419"/>
        </w:rPr>
        <w:t xml:space="preserve">() nos proporciona una medida temporal más próxima </w:t>
      </w:r>
      <w:r w:rsidR="00EB0193">
        <w:rPr>
          <w:lang w:val="es-419"/>
        </w:rPr>
        <w:t xml:space="preserve">a aquella percibida por el usuario que </w:t>
      </w:r>
      <w:proofErr w:type="spellStart"/>
      <w:r w:rsidR="00EB0193">
        <w:rPr>
          <w:lang w:val="es-419"/>
        </w:rPr>
        <w:t>time.process_time</w:t>
      </w:r>
      <w:proofErr w:type="spellEnd"/>
      <w:r w:rsidR="00EB0193">
        <w:rPr>
          <w:lang w:val="es-419"/>
        </w:rPr>
        <w:t>(), el cual únicamente contabiliza el tiempo en el que el programa se encuentra corriendo líneas de código.</w:t>
      </w:r>
    </w:p>
    <w:p w14:paraId="117A6240" w14:textId="77777777" w:rsidR="00421107" w:rsidRPr="008B7948" w:rsidRDefault="00421107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tracemalloc</w:t>
      </w:r>
      <w:proofErr w:type="spellEnd"/>
      <w:r>
        <w:rPr>
          <w:lang w:val="es-419"/>
        </w:rPr>
        <w:t xml:space="preserve">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</w:t>
      </w:r>
      <w:proofErr w:type="spellStart"/>
      <w:proofErr w:type="gramStart"/>
      <w:r w:rsidR="0002100B">
        <w:rPr>
          <w:lang w:val="es-419"/>
        </w:rPr>
        <w:t>start</w:t>
      </w:r>
      <w:proofErr w:type="spellEnd"/>
      <w:r w:rsidR="0002100B">
        <w:rPr>
          <w:lang w:val="es-419"/>
        </w:rPr>
        <w:t>(</w:t>
      </w:r>
      <w:proofErr w:type="gramEnd"/>
      <w:r w:rsidR="0002100B">
        <w:rPr>
          <w:lang w:val="es-419"/>
        </w:rPr>
        <w:t>)</w:t>
      </w:r>
      <w:r w:rsidR="00E34906">
        <w:rPr>
          <w:lang w:val="es-419"/>
        </w:rPr>
        <w:t xml:space="preserve">. Luego de que se utiliza, la función deja de registrar por medio de </w:t>
      </w:r>
      <w:proofErr w:type="gramStart"/>
      <w:r w:rsidR="00E34906">
        <w:rPr>
          <w:lang w:val="es-419"/>
        </w:rPr>
        <w:t>stop(</w:t>
      </w:r>
      <w:proofErr w:type="gramEnd"/>
      <w:r w:rsidR="00E34906">
        <w:rPr>
          <w:lang w:val="es-419"/>
        </w:rPr>
        <w:t>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7A8819F1" w:rsidR="008B7948" w:rsidRPr="00D5229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52582677" w14:textId="51ACF121" w:rsidR="00D5229E" w:rsidRPr="008B7948" w:rsidRDefault="00026BA2" w:rsidP="00D5229E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analizar los datos registrados, tanto en la maquina 1 </w:t>
      </w:r>
      <w:r w:rsidR="00C2730A">
        <w:rPr>
          <w:lang w:val="es-419"/>
        </w:rPr>
        <w:t>como en la maquina 2</w:t>
      </w:r>
      <w:r w:rsidR="00804DF2">
        <w:rPr>
          <w:lang w:val="es-419"/>
        </w:rPr>
        <w:t xml:space="preserve">, es evidente que, conforme aumenta </w:t>
      </w:r>
      <w:r w:rsidR="00320165">
        <w:rPr>
          <w:lang w:val="es-419"/>
        </w:rPr>
        <w:t>el factor de carga, el tiempo de ejecución del código también muestra un incremento.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AAF3A70" w:rsidR="008B7948" w:rsidRPr="0009558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F61CCF5" w14:textId="2D6C5EDF" w:rsidR="00095587" w:rsidRPr="00693F40" w:rsidRDefault="00095587" w:rsidP="0009558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variabilidad del consumo de memoria de ninguno de los dispositivos presenta un </w:t>
      </w:r>
      <w:r w:rsidR="003F6A06">
        <w:rPr>
          <w:rFonts w:ascii="Dax-Regular" w:hAnsi="Dax-Regular"/>
          <w:lang w:val="es-419"/>
        </w:rPr>
        <w:t>patrón</w:t>
      </w:r>
      <w:r>
        <w:rPr>
          <w:rFonts w:ascii="Dax-Regular" w:hAnsi="Dax-Regular"/>
          <w:lang w:val="es-419"/>
        </w:rPr>
        <w:t xml:space="preserve"> de cambio aparente al modificarse los factores de carga. De hecho, podría decirse que las variaciones son </w:t>
      </w:r>
      <w:r w:rsidR="003F6A06">
        <w:rPr>
          <w:rFonts w:ascii="Dax-Regular" w:hAnsi="Dax-Regular"/>
          <w:lang w:val="es-419"/>
        </w:rPr>
        <w:t>insignificantes o no relacionadas.</w:t>
      </w:r>
    </w:p>
    <w:p w14:paraId="7ABA644B" w14:textId="77777777" w:rsidR="00693F40" w:rsidRPr="008B7948" w:rsidRDefault="00693F40" w:rsidP="00693F40">
      <w:pPr>
        <w:pStyle w:val="Prrafodelista"/>
        <w:spacing w:after="0"/>
        <w:jc w:val="both"/>
        <w:rPr>
          <w:lang w:val="es-419"/>
        </w:rPr>
      </w:pP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54B3BDF8" w:rsidR="008B7948" w:rsidRPr="003C502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E8BBFF8" w14:textId="3C781F29" w:rsidR="003C5021" w:rsidRPr="008B7948" w:rsidRDefault="00360745" w:rsidP="003C5021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Es manifiesto que </w:t>
      </w:r>
      <w:r w:rsidR="00E22BCA">
        <w:rPr>
          <w:lang w:val="es-419"/>
        </w:rPr>
        <w:t xml:space="preserve">el tiempo de ejecución resulta de mayor brevedad al utilizarse </w:t>
      </w:r>
      <w:r w:rsidR="00A6719E">
        <w:rPr>
          <w:lang w:val="es-419"/>
        </w:rPr>
        <w:t xml:space="preserve">el sistema de Linear </w:t>
      </w:r>
      <w:proofErr w:type="spellStart"/>
      <w:r w:rsidR="00A6719E">
        <w:rPr>
          <w:lang w:val="es-419"/>
        </w:rPr>
        <w:t>Probing</w:t>
      </w:r>
      <w:proofErr w:type="spellEnd"/>
      <w:r w:rsidR="00A6719E">
        <w:rPr>
          <w:lang w:val="es-419"/>
        </w:rPr>
        <w:t xml:space="preserve">, pues este resulta ser </w:t>
      </w:r>
      <w:r w:rsidR="006D2923">
        <w:rPr>
          <w:lang w:val="es-419"/>
        </w:rPr>
        <w:t>más rápido</w:t>
      </w:r>
      <w:r w:rsidR="00344414">
        <w:rPr>
          <w:lang w:val="es-419"/>
        </w:rPr>
        <w:t xml:space="preserve"> que </w:t>
      </w:r>
      <w:proofErr w:type="spellStart"/>
      <w:r w:rsidR="00344414">
        <w:rPr>
          <w:lang w:val="es-419"/>
        </w:rPr>
        <w:t>Separate</w:t>
      </w:r>
      <w:proofErr w:type="spellEnd"/>
      <w:r w:rsidR="00344414">
        <w:rPr>
          <w:lang w:val="es-419"/>
        </w:rPr>
        <w:t xml:space="preserve"> </w:t>
      </w:r>
      <w:proofErr w:type="spellStart"/>
      <w:r w:rsidR="00344414">
        <w:rPr>
          <w:lang w:val="es-419"/>
        </w:rPr>
        <w:t>Chaining</w:t>
      </w:r>
      <w:proofErr w:type="spellEnd"/>
      <w:r w:rsidR="006D2923">
        <w:rPr>
          <w:lang w:val="es-419"/>
        </w:rPr>
        <w:t xml:space="preserve"> para factores de carga proporcionales</w:t>
      </w:r>
      <w:r w:rsidR="00344414">
        <w:rPr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3A02CB9D" w:rsidR="008B7948" w:rsidRPr="008B7948" w:rsidRDefault="00344414" w:rsidP="008514C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Se aprecia como</w:t>
      </w:r>
      <w:r w:rsidR="00DF5A84">
        <w:rPr>
          <w:lang w:val="es-419"/>
        </w:rPr>
        <w:t xml:space="preserve">, al </w:t>
      </w:r>
      <w:r w:rsidR="008C5AE9">
        <w:rPr>
          <w:lang w:val="es-419"/>
        </w:rPr>
        <w:t>emplearse</w:t>
      </w:r>
      <w:r w:rsidR="00DF5A84">
        <w:rPr>
          <w:lang w:val="es-419"/>
        </w:rPr>
        <w:t xml:space="preserve"> </w:t>
      </w:r>
      <w:proofErr w:type="spellStart"/>
      <w:r w:rsidR="00DF5A84">
        <w:rPr>
          <w:lang w:val="es-419"/>
        </w:rPr>
        <w:t>Separate</w:t>
      </w:r>
      <w:proofErr w:type="spellEnd"/>
      <w:r w:rsidR="00DF5A84">
        <w:rPr>
          <w:lang w:val="es-419"/>
        </w:rPr>
        <w:t xml:space="preserve"> </w:t>
      </w:r>
      <w:proofErr w:type="spellStart"/>
      <w:r w:rsidR="00DF5A84">
        <w:rPr>
          <w:lang w:val="es-419"/>
        </w:rPr>
        <w:t>Chaining</w:t>
      </w:r>
      <w:proofErr w:type="spellEnd"/>
      <w:r w:rsidR="00072D33">
        <w:rPr>
          <w:lang w:val="es-419"/>
        </w:rPr>
        <w:t xml:space="preserve">, la memoria utilizada es considerablemente mayor que </w:t>
      </w:r>
      <w:r w:rsidR="0074334B">
        <w:rPr>
          <w:lang w:val="es-419"/>
        </w:rPr>
        <w:t xml:space="preserve">al utilizar Linear </w:t>
      </w:r>
      <w:proofErr w:type="spellStart"/>
      <w:r w:rsidR="0074334B">
        <w:rPr>
          <w:lang w:val="es-419"/>
        </w:rPr>
        <w:t>Probing</w:t>
      </w:r>
      <w:proofErr w:type="spellEnd"/>
      <w:r w:rsidR="0074334B">
        <w:rPr>
          <w:lang w:val="es-419"/>
        </w:rPr>
        <w:t xml:space="preserve"> para todos los factores de carga </w:t>
      </w:r>
      <w:r w:rsidR="008C5AE9">
        <w:rPr>
          <w:lang w:val="es-419"/>
        </w:rPr>
        <w:t>experimentados</w:t>
      </w:r>
      <w:r w:rsidR="0074334B">
        <w:rPr>
          <w:lang w:val="es-419"/>
        </w:rPr>
        <w:t>.</w:t>
      </w:r>
      <w:r w:rsidR="00CA417C">
        <w:rPr>
          <w:lang w:val="es-419"/>
        </w:rPr>
        <w:t xml:space="preserve"> </w:t>
      </w:r>
      <w:r w:rsidR="00665DD1">
        <w:rPr>
          <w:lang w:val="es-419"/>
        </w:rPr>
        <w:t>Además, se reitera que en ninguno de los 2 esquemas de colisiones se observa un patrón de cambio con respecto al uso de memoria cuando se cambia el factor de carga.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26BA2"/>
    <w:rsid w:val="00072D33"/>
    <w:rsid w:val="00076EA8"/>
    <w:rsid w:val="00091AF9"/>
    <w:rsid w:val="00095587"/>
    <w:rsid w:val="000B34DE"/>
    <w:rsid w:val="000C7294"/>
    <w:rsid w:val="0013546A"/>
    <w:rsid w:val="0014436B"/>
    <w:rsid w:val="00152A9D"/>
    <w:rsid w:val="00195AD3"/>
    <w:rsid w:val="00236F3A"/>
    <w:rsid w:val="00290713"/>
    <w:rsid w:val="002A31EB"/>
    <w:rsid w:val="002B30AC"/>
    <w:rsid w:val="002D237C"/>
    <w:rsid w:val="00320165"/>
    <w:rsid w:val="00344414"/>
    <w:rsid w:val="003469C3"/>
    <w:rsid w:val="00360745"/>
    <w:rsid w:val="00364E7B"/>
    <w:rsid w:val="0039643F"/>
    <w:rsid w:val="003B5453"/>
    <w:rsid w:val="003B5BD1"/>
    <w:rsid w:val="003B6C26"/>
    <w:rsid w:val="003C0715"/>
    <w:rsid w:val="003C5021"/>
    <w:rsid w:val="003F6A06"/>
    <w:rsid w:val="00421107"/>
    <w:rsid w:val="00422F63"/>
    <w:rsid w:val="0043769A"/>
    <w:rsid w:val="004D197E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5DD1"/>
    <w:rsid w:val="00667C88"/>
    <w:rsid w:val="00693F40"/>
    <w:rsid w:val="006B4BA3"/>
    <w:rsid w:val="006D2923"/>
    <w:rsid w:val="006F15E1"/>
    <w:rsid w:val="006F2592"/>
    <w:rsid w:val="007109EF"/>
    <w:rsid w:val="0074334B"/>
    <w:rsid w:val="00783B87"/>
    <w:rsid w:val="00787C53"/>
    <w:rsid w:val="007C08EA"/>
    <w:rsid w:val="007C460A"/>
    <w:rsid w:val="007C7E96"/>
    <w:rsid w:val="00804DF2"/>
    <w:rsid w:val="00806FA9"/>
    <w:rsid w:val="008514C7"/>
    <w:rsid w:val="008516F2"/>
    <w:rsid w:val="00871E7F"/>
    <w:rsid w:val="0087640F"/>
    <w:rsid w:val="00894FA9"/>
    <w:rsid w:val="008A7960"/>
    <w:rsid w:val="008B7948"/>
    <w:rsid w:val="008C5AE9"/>
    <w:rsid w:val="009329B8"/>
    <w:rsid w:val="009F4247"/>
    <w:rsid w:val="00A341C3"/>
    <w:rsid w:val="00A442AC"/>
    <w:rsid w:val="00A6719E"/>
    <w:rsid w:val="00A74C44"/>
    <w:rsid w:val="00AA39E8"/>
    <w:rsid w:val="00B26338"/>
    <w:rsid w:val="00B30A79"/>
    <w:rsid w:val="00B72D08"/>
    <w:rsid w:val="00BA3B38"/>
    <w:rsid w:val="00BD6278"/>
    <w:rsid w:val="00BE5A08"/>
    <w:rsid w:val="00C22F5F"/>
    <w:rsid w:val="00C2730A"/>
    <w:rsid w:val="00CA3F25"/>
    <w:rsid w:val="00CA417C"/>
    <w:rsid w:val="00CD22F9"/>
    <w:rsid w:val="00D36265"/>
    <w:rsid w:val="00D5229E"/>
    <w:rsid w:val="00D85575"/>
    <w:rsid w:val="00DC766A"/>
    <w:rsid w:val="00DF5A84"/>
    <w:rsid w:val="00E22BCA"/>
    <w:rsid w:val="00E34644"/>
    <w:rsid w:val="00E34906"/>
    <w:rsid w:val="00E37A60"/>
    <w:rsid w:val="00E50E9B"/>
    <w:rsid w:val="00EB0193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t_bedoya_uniandes_edu_co/Documents/Universidad_Semestre%202/Estructuras%20de%20Datos%20y%20Algoritmos/Laboratorios/Lab7/LabCollision-S07-G06/Docs/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9.3412045752399919E-2"/>
          <c:y val="8.1530325710837098E-2"/>
          <c:w val="0.87660398414427121"/>
          <c:h val="0.6940582281583462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0.30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3CB2-486F-9C30-F3C57BE3396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0.50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3CB2-486F-9C30-F3C57BE3396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0.80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CB2-486F-9C30-F3C57BE339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754811898512686E-2"/>
                  <c:y val="-7.3726256471992398E-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Lab7'!$B$3:$B$5</c:f>
              <c:numCache>
                <c:formatCode>General</c:formatCode>
                <c:ptCount val="3"/>
                <c:pt idx="0">
                  <c:v>1965558.746</c:v>
                </c:pt>
                <c:pt idx="1">
                  <c:v>2229675.4569999999</c:v>
                </c:pt>
                <c:pt idx="2">
                  <c:v>2185181.4019999998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279696.24800000002</c:v>
                </c:pt>
                <c:pt idx="1">
                  <c:v>304517.272</c:v>
                </c:pt>
                <c:pt idx="2">
                  <c:v>335464.44699999999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CB2-486F-9C30-F3C57BE33964}"/>
            </c:ext>
          </c:extLst>
        </c:ser>
        <c:ser>
          <c:idx val="1"/>
          <c:order val="1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2.00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3CB2-486F-9C30-F3C57BE3396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4.00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3CB2-486F-9C30-F3C57BE3396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6.00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3CB2-486F-9C30-F3C57BE339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8262197994481458"/>
                  <c:y val="0.104513928720114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2499459.67</c:v>
                </c:pt>
                <c:pt idx="1">
                  <c:v>2424273.8960000002</c:v>
                </c:pt>
                <c:pt idx="2">
                  <c:v>2410373.9279999998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313853.39199999999</c:v>
                </c:pt>
                <c:pt idx="1">
                  <c:v>321398.76199999999</c:v>
                </c:pt>
                <c:pt idx="2">
                  <c:v>338032.99099999998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CB2-486F-9C30-F3C57BE339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"/>
          <c:y val="0.85715841079254806"/>
          <c:w val="0.96239629215911204"/>
          <c:h val="0.142841589207451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Bedoya Calixto</cp:lastModifiedBy>
  <cp:revision>96</cp:revision>
  <dcterms:created xsi:type="dcterms:W3CDTF">2021-02-10T17:06:00Z</dcterms:created>
  <dcterms:modified xsi:type="dcterms:W3CDTF">2021-04-07T00:59:00Z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