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DA276" w14:textId="2FDD9ACC" w:rsidR="005D08D8" w:rsidRPr="005D08D8" w:rsidRDefault="005D08D8" w:rsidP="005D08D8">
      <w:pPr>
        <w:jc w:val="both"/>
        <w:rPr>
          <w:rFonts w:ascii="Verdana" w:hAnsi="Verdana"/>
          <w:b/>
          <w:bCs/>
          <w:color w:val="ED7D31" w:themeColor="accent2"/>
          <w:sz w:val="26"/>
          <w:szCs w:val="26"/>
        </w:rPr>
      </w:pPr>
      <w:r w:rsidRPr="005D08D8">
        <w:rPr>
          <w:rFonts w:ascii="Verdana" w:hAnsi="Verdana"/>
          <w:b/>
          <w:bCs/>
          <w:color w:val="ED7D31" w:themeColor="accent2"/>
          <w:sz w:val="26"/>
          <w:szCs w:val="26"/>
        </w:rPr>
        <w:t>Estructura de datos y algoritmos (Laboratorio 6):</w:t>
      </w:r>
    </w:p>
    <w:p w14:paraId="0730197C" w14:textId="3E050FE2" w:rsidR="005D08D8" w:rsidRDefault="005D08D8" w:rsidP="0019300D">
      <w:pPr>
        <w:pStyle w:val="Default"/>
        <w:jc w:val="center"/>
      </w:pPr>
      <w:r w:rsidRPr="005D08D8">
        <w:rPr>
          <w:rFonts w:ascii="Verdana" w:hAnsi="Verdana"/>
          <w:b/>
          <w:bCs/>
          <w:sz w:val="22"/>
          <w:szCs w:val="22"/>
        </w:rPr>
        <w:drawing>
          <wp:inline distT="0" distB="0" distL="0" distR="0" wp14:anchorId="7B4A185A" wp14:editId="5E88B0CD">
            <wp:extent cx="4926589" cy="84283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130" cy="8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32E2" w14:textId="77777777" w:rsidR="005D08D8" w:rsidRDefault="005D08D8" w:rsidP="005D08D8">
      <w:pPr>
        <w:pStyle w:val="Default"/>
      </w:pPr>
    </w:p>
    <w:p w14:paraId="5B4E5E6C" w14:textId="7BA8A683" w:rsidR="005D08D8" w:rsidRPr="0019300D" w:rsidRDefault="005D08D8" w:rsidP="005D08D8">
      <w:pPr>
        <w:pStyle w:val="Default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19300D">
        <w:rPr>
          <w:rFonts w:ascii="Verdana" w:hAnsi="Verdana"/>
          <w:b/>
          <w:bCs/>
          <w:sz w:val="20"/>
          <w:szCs w:val="20"/>
        </w:rPr>
        <w:t xml:space="preserve">a) ¿Qué estructura de datos se usa para este índice? </w:t>
      </w:r>
    </w:p>
    <w:p w14:paraId="1008DAF7" w14:textId="04D8467C" w:rsidR="005D08D8" w:rsidRPr="005D08D8" w:rsidRDefault="005D08D8" w:rsidP="005D08D8">
      <w:pPr>
        <w:pStyle w:val="Default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0"/>
          <w:szCs w:val="20"/>
        </w:rPr>
        <w:t xml:space="preserve">En este índice se utiliza un </w:t>
      </w:r>
      <w:r w:rsidRPr="005D08D8">
        <w:rPr>
          <w:rFonts w:ascii="Verdana" w:hAnsi="Verdana"/>
          <w:i/>
          <w:iCs/>
          <w:sz w:val="20"/>
          <w:szCs w:val="20"/>
        </w:rPr>
        <w:t>encadenamiento separado</w:t>
      </w:r>
      <w:r>
        <w:rPr>
          <w:rFonts w:ascii="Verdana" w:hAnsi="Verdana"/>
          <w:i/>
          <w:iCs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según dice en la variable “</w:t>
      </w:r>
      <w:proofErr w:type="spellStart"/>
      <w:r>
        <w:rPr>
          <w:rFonts w:ascii="Verdana" w:hAnsi="Verdana"/>
          <w:sz w:val="20"/>
          <w:szCs w:val="20"/>
        </w:rPr>
        <w:t>maptype</w:t>
      </w:r>
      <w:proofErr w:type="spellEnd"/>
      <w:r>
        <w:rPr>
          <w:rFonts w:ascii="Verdana" w:hAnsi="Verdana"/>
          <w:sz w:val="20"/>
          <w:szCs w:val="20"/>
        </w:rPr>
        <w:t>”.</w:t>
      </w:r>
    </w:p>
    <w:p w14:paraId="7814C13C" w14:textId="77777777" w:rsidR="005D08D8" w:rsidRPr="005D08D8" w:rsidRDefault="005D08D8" w:rsidP="005D08D8">
      <w:pPr>
        <w:pStyle w:val="Default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</w:rPr>
      </w:pPr>
    </w:p>
    <w:p w14:paraId="68892DCC" w14:textId="6109A690" w:rsidR="005D08D8" w:rsidRPr="0019300D" w:rsidRDefault="005D08D8" w:rsidP="005D08D8">
      <w:pPr>
        <w:pStyle w:val="Default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19300D">
        <w:rPr>
          <w:rFonts w:ascii="Verdana" w:hAnsi="Verdana"/>
          <w:b/>
          <w:bCs/>
          <w:sz w:val="20"/>
          <w:szCs w:val="20"/>
        </w:rPr>
        <w:t xml:space="preserve">b) ¿Cuántos elementos se espera almacenar inicialmente? </w:t>
      </w:r>
    </w:p>
    <w:p w14:paraId="4A47D205" w14:textId="45CE3E60" w:rsidR="005D08D8" w:rsidRPr="0019300D" w:rsidRDefault="005D08D8" w:rsidP="005D08D8">
      <w:pPr>
        <w:pStyle w:val="Default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0"/>
          <w:szCs w:val="20"/>
        </w:rPr>
        <w:t xml:space="preserve">Se inicializa este mapa esperando que </w:t>
      </w:r>
      <w:r w:rsidR="0019300D">
        <w:rPr>
          <w:rFonts w:ascii="Verdana" w:hAnsi="Verdana"/>
          <w:sz w:val="20"/>
          <w:szCs w:val="20"/>
        </w:rPr>
        <w:t xml:space="preserve">se almacenen 800 elementos, según aparece en el primer valor de la función de </w:t>
      </w:r>
      <w:proofErr w:type="spellStart"/>
      <w:r w:rsidR="0019300D">
        <w:rPr>
          <w:rFonts w:ascii="Verdana" w:hAnsi="Verdana"/>
          <w:sz w:val="20"/>
          <w:szCs w:val="20"/>
        </w:rPr>
        <w:t>newMap</w:t>
      </w:r>
      <w:proofErr w:type="spellEnd"/>
      <w:r w:rsidR="0019300D">
        <w:rPr>
          <w:rFonts w:ascii="Verdana" w:hAnsi="Verdana"/>
          <w:sz w:val="20"/>
          <w:szCs w:val="20"/>
        </w:rPr>
        <w:t>.</w:t>
      </w:r>
    </w:p>
    <w:p w14:paraId="143BBCF3" w14:textId="77777777" w:rsidR="0019300D" w:rsidRPr="005D08D8" w:rsidRDefault="0019300D" w:rsidP="005D08D8">
      <w:pPr>
        <w:pStyle w:val="Default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</w:rPr>
      </w:pPr>
    </w:p>
    <w:p w14:paraId="71AEDFC5" w14:textId="52CC621C" w:rsidR="005D08D8" w:rsidRPr="0019300D" w:rsidRDefault="005D08D8" w:rsidP="005D08D8">
      <w:pPr>
        <w:pStyle w:val="Default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19300D">
        <w:rPr>
          <w:rFonts w:ascii="Verdana" w:hAnsi="Verdana"/>
          <w:b/>
          <w:bCs/>
          <w:sz w:val="20"/>
          <w:szCs w:val="20"/>
        </w:rPr>
        <w:t xml:space="preserve">c) ¿Cuál es el factor de carga máximo? </w:t>
      </w:r>
    </w:p>
    <w:p w14:paraId="05DCAFFB" w14:textId="57F11B6B" w:rsidR="0019300D" w:rsidRDefault="0019300D" w:rsidP="0019300D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Según dice la variable “</w:t>
      </w:r>
      <w:proofErr w:type="spellStart"/>
      <w:r>
        <w:rPr>
          <w:rFonts w:ascii="Verdana" w:hAnsi="Verdana"/>
          <w:sz w:val="20"/>
          <w:szCs w:val="20"/>
        </w:rPr>
        <w:t>loadfactor</w:t>
      </w:r>
      <w:proofErr w:type="spellEnd"/>
      <w:r>
        <w:rPr>
          <w:rFonts w:ascii="Verdana" w:hAnsi="Verdana"/>
          <w:sz w:val="20"/>
          <w:szCs w:val="20"/>
        </w:rPr>
        <w:t>”, el factor de carga máximo es de 4.</w:t>
      </w:r>
    </w:p>
    <w:p w14:paraId="57B5B455" w14:textId="77777777" w:rsidR="0019300D" w:rsidRPr="0019300D" w:rsidRDefault="0019300D" w:rsidP="0019300D">
      <w:pPr>
        <w:pStyle w:val="Default"/>
        <w:rPr>
          <w:rFonts w:ascii="Verdana" w:hAnsi="Verdana"/>
          <w:sz w:val="20"/>
          <w:szCs w:val="20"/>
        </w:rPr>
      </w:pPr>
    </w:p>
    <w:p w14:paraId="5CCB81A6" w14:textId="77777777" w:rsidR="005D08D8" w:rsidRPr="0019300D" w:rsidRDefault="005D08D8" w:rsidP="005D08D8">
      <w:pPr>
        <w:pStyle w:val="Default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19300D">
        <w:rPr>
          <w:rFonts w:ascii="Verdana" w:hAnsi="Verdana"/>
          <w:b/>
          <w:bCs/>
          <w:sz w:val="20"/>
          <w:szCs w:val="20"/>
        </w:rPr>
        <w:t xml:space="preserve">d) ¿Con cuántos elementos serán necesarios agregar para hacer </w:t>
      </w:r>
      <w:proofErr w:type="spellStart"/>
      <w:r w:rsidRPr="0019300D">
        <w:rPr>
          <w:rFonts w:ascii="Verdana" w:hAnsi="Verdana"/>
          <w:b/>
          <w:bCs/>
          <w:sz w:val="20"/>
          <w:szCs w:val="20"/>
        </w:rPr>
        <w:t>re-hash</w:t>
      </w:r>
      <w:proofErr w:type="spellEnd"/>
      <w:r w:rsidRPr="0019300D">
        <w:rPr>
          <w:rFonts w:ascii="Verdana" w:hAnsi="Verdana"/>
          <w:b/>
          <w:bCs/>
          <w:sz w:val="20"/>
          <w:szCs w:val="20"/>
        </w:rPr>
        <w:t xml:space="preserve"> de la tabla? </w:t>
      </w:r>
    </w:p>
    <w:p w14:paraId="63884093" w14:textId="6A83B2D5" w:rsidR="005D08D8" w:rsidRDefault="0019300D" w:rsidP="005D08D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Será necesario tener más de 800 elementos para hacer un </w:t>
      </w:r>
      <w:proofErr w:type="spellStart"/>
      <w:r>
        <w:rPr>
          <w:rFonts w:ascii="Verdana" w:hAnsi="Verdana"/>
          <w:sz w:val="20"/>
          <w:szCs w:val="20"/>
        </w:rPr>
        <w:t>re-hash</w:t>
      </w:r>
      <w:proofErr w:type="spellEnd"/>
      <w:r>
        <w:rPr>
          <w:rFonts w:ascii="Verdana" w:hAnsi="Verdana"/>
          <w:sz w:val="20"/>
          <w:szCs w:val="20"/>
        </w:rPr>
        <w:t xml:space="preserve"> al mapa.</w:t>
      </w:r>
    </w:p>
    <w:p w14:paraId="1002665A" w14:textId="3CF39B43" w:rsidR="0019300D" w:rsidRDefault="0019300D" w:rsidP="005D08D8">
      <w:pPr>
        <w:jc w:val="both"/>
        <w:rPr>
          <w:rFonts w:ascii="Verdana" w:hAnsi="Verdana"/>
          <w:sz w:val="20"/>
          <w:szCs w:val="20"/>
        </w:rPr>
      </w:pPr>
    </w:p>
    <w:p w14:paraId="04BB8495" w14:textId="77777777" w:rsidR="00B34111" w:rsidRDefault="00B34111" w:rsidP="0019300D">
      <w:pPr>
        <w:jc w:val="center"/>
        <w:rPr>
          <w:rFonts w:ascii="Verdana" w:hAnsi="Verdana"/>
          <w:sz w:val="20"/>
          <w:szCs w:val="20"/>
        </w:rPr>
      </w:pPr>
    </w:p>
    <w:p w14:paraId="4AA7FCBC" w14:textId="77777777" w:rsidR="00B34111" w:rsidRDefault="00B34111" w:rsidP="0019300D">
      <w:pPr>
        <w:jc w:val="center"/>
        <w:rPr>
          <w:rFonts w:ascii="Verdana" w:hAnsi="Verdana"/>
          <w:sz w:val="20"/>
          <w:szCs w:val="20"/>
        </w:rPr>
      </w:pPr>
    </w:p>
    <w:p w14:paraId="36F378B5" w14:textId="77777777" w:rsidR="00B34111" w:rsidRDefault="00B34111" w:rsidP="0019300D">
      <w:pPr>
        <w:jc w:val="center"/>
        <w:rPr>
          <w:rFonts w:ascii="Verdana" w:hAnsi="Verdana"/>
          <w:sz w:val="20"/>
          <w:szCs w:val="20"/>
        </w:rPr>
      </w:pPr>
    </w:p>
    <w:p w14:paraId="520780EB" w14:textId="77777777" w:rsidR="00B34111" w:rsidRDefault="00B34111" w:rsidP="0019300D">
      <w:pPr>
        <w:jc w:val="center"/>
        <w:rPr>
          <w:rFonts w:ascii="Verdana" w:hAnsi="Verdana"/>
          <w:sz w:val="20"/>
          <w:szCs w:val="20"/>
        </w:rPr>
      </w:pPr>
    </w:p>
    <w:p w14:paraId="11FB5932" w14:textId="77777777" w:rsidR="00B34111" w:rsidRDefault="00B34111" w:rsidP="0019300D">
      <w:pPr>
        <w:jc w:val="center"/>
        <w:rPr>
          <w:rFonts w:ascii="Verdana" w:hAnsi="Verdana"/>
          <w:sz w:val="20"/>
          <w:szCs w:val="20"/>
        </w:rPr>
      </w:pPr>
    </w:p>
    <w:p w14:paraId="05C3BF48" w14:textId="77777777" w:rsidR="00B34111" w:rsidRDefault="00B34111" w:rsidP="0019300D">
      <w:pPr>
        <w:jc w:val="center"/>
        <w:rPr>
          <w:rFonts w:ascii="Verdana" w:hAnsi="Verdana"/>
          <w:sz w:val="20"/>
          <w:szCs w:val="20"/>
        </w:rPr>
      </w:pPr>
    </w:p>
    <w:p w14:paraId="7AD2B9D0" w14:textId="77777777" w:rsidR="00B34111" w:rsidRDefault="00B34111" w:rsidP="0019300D">
      <w:pPr>
        <w:jc w:val="center"/>
        <w:rPr>
          <w:rFonts w:ascii="Verdana" w:hAnsi="Verdana"/>
          <w:sz w:val="20"/>
          <w:szCs w:val="20"/>
        </w:rPr>
      </w:pPr>
    </w:p>
    <w:p w14:paraId="11FC0CD1" w14:textId="77777777" w:rsidR="00B34111" w:rsidRDefault="00B34111" w:rsidP="0019300D">
      <w:pPr>
        <w:jc w:val="center"/>
        <w:rPr>
          <w:rFonts w:ascii="Verdana" w:hAnsi="Verdana"/>
          <w:sz w:val="20"/>
          <w:szCs w:val="20"/>
        </w:rPr>
      </w:pPr>
    </w:p>
    <w:p w14:paraId="68983DAB" w14:textId="0D845724" w:rsidR="0019300D" w:rsidRDefault="0019300D" w:rsidP="0019300D">
      <w:pPr>
        <w:jc w:val="center"/>
        <w:rPr>
          <w:rFonts w:ascii="Verdana" w:hAnsi="Verdana"/>
          <w:sz w:val="20"/>
          <w:szCs w:val="20"/>
        </w:rPr>
      </w:pPr>
      <w:r w:rsidRPr="0019300D">
        <w:rPr>
          <w:rFonts w:ascii="Verdana" w:hAnsi="Verdana"/>
          <w:sz w:val="20"/>
          <w:szCs w:val="20"/>
        </w:rPr>
        <w:drawing>
          <wp:inline distT="0" distB="0" distL="0" distR="0" wp14:anchorId="396FE279" wp14:editId="0400229D">
            <wp:extent cx="4905955" cy="1365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761" cy="1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B63" w14:textId="77777777" w:rsidR="000E4D1C" w:rsidRDefault="000E4D1C" w:rsidP="000E4D1C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sz w:val="20"/>
          <w:szCs w:val="20"/>
        </w:rPr>
      </w:pPr>
    </w:p>
    <w:p w14:paraId="0FB10F67" w14:textId="77DFCF9D" w:rsidR="000E4D1C" w:rsidRDefault="000E4D1C" w:rsidP="000E4D1C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sz w:val="20"/>
          <w:szCs w:val="20"/>
        </w:rPr>
      </w:pPr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>a)</w:t>
      </w:r>
      <w:r>
        <w:rPr>
          <w:rFonts w:ascii="Verdana" w:hAnsi="Verdana" w:cs="Dax-Regular"/>
          <w:b/>
          <w:bCs/>
          <w:color w:val="000000"/>
          <w:sz w:val="20"/>
          <w:szCs w:val="20"/>
        </w:rPr>
        <w:t xml:space="preserve"> </w:t>
      </w:r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>¿Qué hace la instrucción “</w:t>
      </w:r>
      <w:proofErr w:type="spellStart"/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>mp.put</w:t>
      </w:r>
      <w:proofErr w:type="spellEnd"/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 xml:space="preserve">(...)”? </w:t>
      </w:r>
    </w:p>
    <w:p w14:paraId="602CB118" w14:textId="7066E89A" w:rsidR="000E4D1C" w:rsidRDefault="000E4D1C" w:rsidP="000E4D1C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sz w:val="20"/>
          <w:szCs w:val="20"/>
        </w:rPr>
      </w:pPr>
      <w:r>
        <w:rPr>
          <w:rFonts w:ascii="Verdana" w:hAnsi="Verdana" w:cs="Dax-Regular"/>
          <w:color w:val="000000"/>
          <w:sz w:val="20"/>
          <w:szCs w:val="20"/>
        </w:rPr>
        <w:t xml:space="preserve">La instrucción </w:t>
      </w:r>
      <w:proofErr w:type="spellStart"/>
      <w:r w:rsidRPr="000E4D1C">
        <w:rPr>
          <w:rFonts w:ascii="Verdana" w:hAnsi="Verdana" w:cs="Dax-Regular"/>
          <w:i/>
          <w:iCs/>
          <w:color w:val="000000"/>
          <w:sz w:val="20"/>
          <w:szCs w:val="20"/>
        </w:rPr>
        <w:t>mp.put</w:t>
      </w:r>
      <w:proofErr w:type="spellEnd"/>
      <w:r>
        <w:rPr>
          <w:rFonts w:ascii="Verdana" w:hAnsi="Verdana" w:cs="Dax-Regular"/>
          <w:i/>
          <w:iCs/>
          <w:color w:val="000000"/>
          <w:sz w:val="20"/>
          <w:szCs w:val="20"/>
        </w:rPr>
        <w:t xml:space="preserve"> </w:t>
      </w:r>
      <w:r>
        <w:rPr>
          <w:rFonts w:ascii="Verdana" w:hAnsi="Verdana" w:cs="Dax-Regular"/>
          <w:color w:val="000000"/>
          <w:sz w:val="20"/>
          <w:szCs w:val="20"/>
        </w:rPr>
        <w:t>introduce en un mapa una pareja de valores &lt;</w:t>
      </w:r>
      <w:proofErr w:type="spellStart"/>
      <w:r>
        <w:rPr>
          <w:rFonts w:ascii="Verdana" w:hAnsi="Verdana" w:cs="Dax-Regular"/>
          <w:color w:val="000000"/>
          <w:sz w:val="20"/>
          <w:szCs w:val="20"/>
        </w:rPr>
        <w:t>key</w:t>
      </w:r>
      <w:proofErr w:type="spellEnd"/>
      <w:r>
        <w:rPr>
          <w:rFonts w:ascii="Verdana" w:hAnsi="Verdana" w:cs="Dax-Regular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Dax-Regular"/>
          <w:color w:val="000000"/>
          <w:sz w:val="20"/>
          <w:szCs w:val="20"/>
        </w:rPr>
        <w:t>value</w:t>
      </w:r>
      <w:proofErr w:type="spellEnd"/>
      <w:r>
        <w:rPr>
          <w:rFonts w:ascii="Verdana" w:hAnsi="Verdana" w:cs="Dax-Regular"/>
          <w:color w:val="000000"/>
          <w:sz w:val="20"/>
          <w:szCs w:val="20"/>
        </w:rPr>
        <w:t>&gt;.</w:t>
      </w:r>
    </w:p>
    <w:p w14:paraId="36F65867" w14:textId="77777777" w:rsidR="000E4D1C" w:rsidRPr="000E4D1C" w:rsidRDefault="000E4D1C" w:rsidP="000E4D1C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sz w:val="20"/>
          <w:szCs w:val="20"/>
        </w:rPr>
      </w:pPr>
    </w:p>
    <w:p w14:paraId="2D5DF7D7" w14:textId="23AA3605" w:rsidR="000E4D1C" w:rsidRDefault="000E4D1C" w:rsidP="000E4D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sz w:val="20"/>
          <w:szCs w:val="20"/>
        </w:rPr>
      </w:pPr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>b) ¿Qué papel cumple “</w:t>
      </w:r>
      <w:proofErr w:type="spellStart"/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>book</w:t>
      </w:r>
      <w:proofErr w:type="spellEnd"/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>[‘</w:t>
      </w:r>
      <w:proofErr w:type="spellStart"/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>goodreads_book_id</w:t>
      </w:r>
      <w:proofErr w:type="spellEnd"/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 xml:space="preserve">’]” en esa instrucción? </w:t>
      </w:r>
    </w:p>
    <w:p w14:paraId="53E7260C" w14:textId="6600E332" w:rsidR="000E4D1C" w:rsidRPr="000E4D1C" w:rsidRDefault="000E4D1C" w:rsidP="000E4D1C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sz w:val="20"/>
          <w:szCs w:val="20"/>
        </w:rPr>
      </w:pPr>
      <w:r>
        <w:rPr>
          <w:rFonts w:ascii="Verdana" w:hAnsi="Verdana" w:cs="Dax-Regular"/>
          <w:color w:val="000000"/>
          <w:sz w:val="20"/>
          <w:szCs w:val="20"/>
        </w:rPr>
        <w:t xml:space="preserve">El </w:t>
      </w:r>
      <w:proofErr w:type="spellStart"/>
      <w:r w:rsidRPr="000E4D1C">
        <w:rPr>
          <w:rFonts w:ascii="Verdana" w:hAnsi="Verdana" w:cs="Dax-Regular"/>
          <w:i/>
          <w:iCs/>
          <w:color w:val="000000"/>
          <w:sz w:val="20"/>
          <w:szCs w:val="20"/>
        </w:rPr>
        <w:t>book</w:t>
      </w:r>
      <w:proofErr w:type="spellEnd"/>
      <w:r w:rsidRPr="000E4D1C">
        <w:rPr>
          <w:rFonts w:ascii="Verdana" w:hAnsi="Verdana" w:cs="Dax-Regular"/>
          <w:i/>
          <w:iCs/>
          <w:color w:val="000000"/>
          <w:sz w:val="20"/>
          <w:szCs w:val="20"/>
        </w:rPr>
        <w:t>[‘</w:t>
      </w:r>
      <w:proofErr w:type="spellStart"/>
      <w:r w:rsidRPr="000E4D1C">
        <w:rPr>
          <w:rFonts w:ascii="Verdana" w:hAnsi="Verdana" w:cs="Dax-Regular"/>
          <w:i/>
          <w:iCs/>
          <w:color w:val="000000"/>
          <w:sz w:val="20"/>
          <w:szCs w:val="20"/>
        </w:rPr>
        <w:t>goodreads_book_id</w:t>
      </w:r>
      <w:proofErr w:type="spellEnd"/>
      <w:r w:rsidRPr="000E4D1C">
        <w:rPr>
          <w:rFonts w:ascii="Verdana" w:hAnsi="Verdana" w:cs="Dax-Regular"/>
          <w:i/>
          <w:iCs/>
          <w:color w:val="000000"/>
          <w:sz w:val="20"/>
          <w:szCs w:val="20"/>
        </w:rPr>
        <w:t>’</w:t>
      </w:r>
      <w:r>
        <w:rPr>
          <w:rFonts w:ascii="Verdana" w:hAnsi="Verdana" w:cs="Dax-Regular"/>
          <w:i/>
          <w:iCs/>
          <w:color w:val="000000"/>
          <w:sz w:val="20"/>
          <w:szCs w:val="20"/>
        </w:rPr>
        <w:t xml:space="preserve">] </w:t>
      </w:r>
      <w:r>
        <w:rPr>
          <w:rFonts w:ascii="Verdana" w:hAnsi="Verdana" w:cs="Dax-Regular"/>
          <w:color w:val="000000"/>
          <w:sz w:val="20"/>
          <w:szCs w:val="20"/>
        </w:rPr>
        <w:t>en esta instrucción es el valor de &lt;</w:t>
      </w:r>
      <w:proofErr w:type="spellStart"/>
      <w:r>
        <w:rPr>
          <w:rFonts w:ascii="Verdana" w:hAnsi="Verdana" w:cs="Dax-Regular"/>
          <w:color w:val="000000"/>
          <w:sz w:val="20"/>
          <w:szCs w:val="20"/>
        </w:rPr>
        <w:t>key</w:t>
      </w:r>
      <w:proofErr w:type="spellEnd"/>
      <w:r>
        <w:rPr>
          <w:rFonts w:ascii="Verdana" w:hAnsi="Verdana" w:cs="Dax-Regular"/>
          <w:color w:val="000000"/>
          <w:sz w:val="20"/>
          <w:szCs w:val="20"/>
        </w:rPr>
        <w:t>&gt; al cual se va a vincular el &lt;</w:t>
      </w:r>
      <w:proofErr w:type="spellStart"/>
      <w:r>
        <w:rPr>
          <w:rFonts w:ascii="Verdana" w:hAnsi="Verdana" w:cs="Dax-Regular"/>
          <w:color w:val="000000"/>
          <w:sz w:val="20"/>
          <w:szCs w:val="20"/>
        </w:rPr>
        <w:t>value</w:t>
      </w:r>
      <w:proofErr w:type="spellEnd"/>
      <w:r>
        <w:rPr>
          <w:rFonts w:ascii="Verdana" w:hAnsi="Verdana" w:cs="Dax-Regular"/>
          <w:color w:val="000000"/>
          <w:sz w:val="20"/>
          <w:szCs w:val="20"/>
        </w:rPr>
        <w:t>&gt; (</w:t>
      </w:r>
      <w:proofErr w:type="spellStart"/>
      <w:r>
        <w:rPr>
          <w:rFonts w:ascii="Verdana" w:hAnsi="Verdana" w:cs="Dax-Regular"/>
          <w:color w:val="000000"/>
          <w:sz w:val="20"/>
          <w:szCs w:val="20"/>
        </w:rPr>
        <w:t>book</w:t>
      </w:r>
      <w:proofErr w:type="spellEnd"/>
      <w:r>
        <w:rPr>
          <w:rFonts w:ascii="Verdana" w:hAnsi="Verdana" w:cs="Dax-Regular"/>
          <w:color w:val="000000"/>
          <w:sz w:val="20"/>
          <w:szCs w:val="20"/>
        </w:rPr>
        <w:t xml:space="preserve">) dentro del mapa </w:t>
      </w:r>
      <w:proofErr w:type="spellStart"/>
      <w:r>
        <w:rPr>
          <w:rFonts w:ascii="Verdana" w:hAnsi="Verdana" w:cs="Dax-Regular"/>
          <w:i/>
          <w:iCs/>
          <w:color w:val="000000"/>
          <w:sz w:val="20"/>
          <w:szCs w:val="20"/>
        </w:rPr>
        <w:t>catalog</w:t>
      </w:r>
      <w:proofErr w:type="spellEnd"/>
      <w:r>
        <w:rPr>
          <w:rFonts w:ascii="Verdana" w:hAnsi="Verdana" w:cs="Dax-Regular"/>
          <w:i/>
          <w:iCs/>
          <w:color w:val="000000"/>
          <w:sz w:val="20"/>
          <w:szCs w:val="20"/>
        </w:rPr>
        <w:t>[‘</w:t>
      </w:r>
      <w:proofErr w:type="spellStart"/>
      <w:r>
        <w:rPr>
          <w:rFonts w:ascii="Verdana" w:hAnsi="Verdana" w:cs="Dax-Regular"/>
          <w:i/>
          <w:iCs/>
          <w:color w:val="000000"/>
          <w:sz w:val="20"/>
          <w:szCs w:val="20"/>
        </w:rPr>
        <w:t>bookIds</w:t>
      </w:r>
      <w:proofErr w:type="spellEnd"/>
      <w:r>
        <w:rPr>
          <w:rFonts w:ascii="Verdana" w:hAnsi="Verdana" w:cs="Dax-Regular"/>
          <w:i/>
          <w:iCs/>
          <w:color w:val="000000"/>
          <w:sz w:val="20"/>
          <w:szCs w:val="20"/>
        </w:rPr>
        <w:t>’].</w:t>
      </w:r>
    </w:p>
    <w:p w14:paraId="7E2B1379" w14:textId="77777777" w:rsidR="000E4D1C" w:rsidRPr="000E4D1C" w:rsidRDefault="000E4D1C" w:rsidP="000E4D1C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sz w:val="20"/>
          <w:szCs w:val="20"/>
        </w:rPr>
      </w:pPr>
    </w:p>
    <w:p w14:paraId="08F9BA84" w14:textId="77777777" w:rsidR="000E4D1C" w:rsidRPr="000E4D1C" w:rsidRDefault="000E4D1C" w:rsidP="000E4D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sz w:val="20"/>
          <w:szCs w:val="20"/>
        </w:rPr>
      </w:pPr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>c) ¿Qué papel cumple el tercer parámetro “</w:t>
      </w:r>
      <w:proofErr w:type="spellStart"/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>book</w:t>
      </w:r>
      <w:proofErr w:type="spellEnd"/>
      <w:r w:rsidRPr="000E4D1C">
        <w:rPr>
          <w:rFonts w:ascii="Verdana" w:hAnsi="Verdana" w:cs="Dax-Regular"/>
          <w:b/>
          <w:bCs/>
          <w:color w:val="000000"/>
          <w:sz w:val="20"/>
          <w:szCs w:val="20"/>
        </w:rPr>
        <w:t xml:space="preserve">” en esa instrucción? </w:t>
      </w:r>
    </w:p>
    <w:p w14:paraId="4B0B3B70" w14:textId="21CB1FF1" w:rsidR="00234900" w:rsidRDefault="000E4D1C" w:rsidP="0019300D">
      <w:pPr>
        <w:rPr>
          <w:rFonts w:ascii="Verdana" w:hAnsi="Verdana" w:cs="Dax-Regular"/>
          <w:i/>
          <w:iCs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parámetro </w:t>
      </w:r>
      <w:proofErr w:type="spellStart"/>
      <w:r>
        <w:rPr>
          <w:rFonts w:ascii="Verdana" w:hAnsi="Verdana"/>
          <w:i/>
          <w:iCs/>
          <w:sz w:val="20"/>
          <w:szCs w:val="20"/>
        </w:rPr>
        <w:t>book</w:t>
      </w:r>
      <w:proofErr w:type="spellEnd"/>
      <w:r>
        <w:rPr>
          <w:rFonts w:ascii="Verdana" w:hAnsi="Verdana"/>
          <w:sz w:val="20"/>
          <w:szCs w:val="20"/>
        </w:rPr>
        <w:t xml:space="preserve"> es el &lt;</w:t>
      </w:r>
      <w:proofErr w:type="spellStart"/>
      <w:r>
        <w:rPr>
          <w:rFonts w:ascii="Verdana" w:hAnsi="Verdana"/>
          <w:sz w:val="20"/>
          <w:szCs w:val="20"/>
        </w:rPr>
        <w:t>value</w:t>
      </w:r>
      <w:proofErr w:type="spellEnd"/>
      <w:r>
        <w:rPr>
          <w:rFonts w:ascii="Verdana" w:hAnsi="Verdana"/>
          <w:sz w:val="20"/>
          <w:szCs w:val="20"/>
        </w:rPr>
        <w:t>&gt; que pertenece a la &lt;</w:t>
      </w:r>
      <w:proofErr w:type="spellStart"/>
      <w:r>
        <w:rPr>
          <w:rFonts w:ascii="Verdana" w:hAnsi="Verdana"/>
          <w:sz w:val="20"/>
          <w:szCs w:val="20"/>
        </w:rPr>
        <w:t>key</w:t>
      </w:r>
      <w:proofErr w:type="spellEnd"/>
      <w:r>
        <w:rPr>
          <w:rFonts w:ascii="Verdana" w:hAnsi="Verdana"/>
          <w:sz w:val="20"/>
          <w:szCs w:val="20"/>
        </w:rPr>
        <w:t xml:space="preserve">&gt; </w:t>
      </w:r>
      <w:proofErr w:type="spellStart"/>
      <w:r w:rsidR="00234900" w:rsidRPr="000E4D1C">
        <w:rPr>
          <w:rFonts w:ascii="Verdana" w:hAnsi="Verdana" w:cs="Dax-Regular"/>
          <w:i/>
          <w:iCs/>
          <w:color w:val="000000"/>
          <w:sz w:val="20"/>
          <w:szCs w:val="20"/>
        </w:rPr>
        <w:t>book</w:t>
      </w:r>
      <w:proofErr w:type="spellEnd"/>
      <w:r w:rsidR="00234900" w:rsidRPr="000E4D1C">
        <w:rPr>
          <w:rFonts w:ascii="Verdana" w:hAnsi="Verdana" w:cs="Dax-Regular"/>
          <w:i/>
          <w:iCs/>
          <w:color w:val="000000"/>
          <w:sz w:val="20"/>
          <w:szCs w:val="20"/>
        </w:rPr>
        <w:t>[‘</w:t>
      </w:r>
      <w:proofErr w:type="spellStart"/>
      <w:r w:rsidR="00234900" w:rsidRPr="000E4D1C">
        <w:rPr>
          <w:rFonts w:ascii="Verdana" w:hAnsi="Verdana" w:cs="Dax-Regular"/>
          <w:i/>
          <w:iCs/>
          <w:color w:val="000000"/>
          <w:sz w:val="20"/>
          <w:szCs w:val="20"/>
        </w:rPr>
        <w:t>goodreads_book_id</w:t>
      </w:r>
      <w:proofErr w:type="spellEnd"/>
      <w:r w:rsidR="00234900" w:rsidRPr="000E4D1C">
        <w:rPr>
          <w:rFonts w:ascii="Verdana" w:hAnsi="Verdana" w:cs="Dax-Regular"/>
          <w:i/>
          <w:iCs/>
          <w:color w:val="000000"/>
          <w:sz w:val="20"/>
          <w:szCs w:val="20"/>
        </w:rPr>
        <w:t>’</w:t>
      </w:r>
      <w:r w:rsidR="00234900">
        <w:rPr>
          <w:rFonts w:ascii="Verdana" w:hAnsi="Verdana" w:cs="Dax-Regular"/>
          <w:i/>
          <w:iCs/>
          <w:color w:val="000000"/>
          <w:sz w:val="20"/>
          <w:szCs w:val="20"/>
        </w:rPr>
        <w:t>]</w:t>
      </w:r>
      <w:r w:rsidR="00234900">
        <w:rPr>
          <w:rFonts w:ascii="Verdana" w:hAnsi="Verdana" w:cs="Dax-Regular"/>
          <w:i/>
          <w:iCs/>
          <w:color w:val="000000"/>
          <w:sz w:val="20"/>
          <w:szCs w:val="20"/>
        </w:rPr>
        <w:t xml:space="preserve"> </w:t>
      </w:r>
      <w:r w:rsidR="00234900">
        <w:rPr>
          <w:rFonts w:ascii="Verdana" w:hAnsi="Verdana" w:cs="Dax-Regular"/>
          <w:color w:val="000000"/>
          <w:sz w:val="20"/>
          <w:szCs w:val="20"/>
        </w:rPr>
        <w:t xml:space="preserve">dentro del </w:t>
      </w:r>
      <w:r w:rsidR="00234900">
        <w:rPr>
          <w:rFonts w:ascii="Verdana" w:hAnsi="Verdana" w:cs="Dax-Regular"/>
          <w:color w:val="000000"/>
          <w:sz w:val="20"/>
          <w:szCs w:val="20"/>
        </w:rPr>
        <w:t xml:space="preserve">mapa </w:t>
      </w:r>
      <w:proofErr w:type="spellStart"/>
      <w:r w:rsidR="00234900">
        <w:rPr>
          <w:rFonts w:ascii="Verdana" w:hAnsi="Verdana" w:cs="Dax-Regular"/>
          <w:i/>
          <w:iCs/>
          <w:color w:val="000000"/>
          <w:sz w:val="20"/>
          <w:szCs w:val="20"/>
        </w:rPr>
        <w:t>catalog</w:t>
      </w:r>
      <w:proofErr w:type="spellEnd"/>
      <w:r w:rsidR="00234900">
        <w:rPr>
          <w:rFonts w:ascii="Verdana" w:hAnsi="Verdana" w:cs="Dax-Regular"/>
          <w:i/>
          <w:iCs/>
          <w:color w:val="000000"/>
          <w:sz w:val="20"/>
          <w:szCs w:val="20"/>
        </w:rPr>
        <w:t>[‘</w:t>
      </w:r>
      <w:proofErr w:type="spellStart"/>
      <w:r w:rsidR="00234900">
        <w:rPr>
          <w:rFonts w:ascii="Verdana" w:hAnsi="Verdana" w:cs="Dax-Regular"/>
          <w:i/>
          <w:iCs/>
          <w:color w:val="000000"/>
          <w:sz w:val="20"/>
          <w:szCs w:val="20"/>
        </w:rPr>
        <w:t>bookIds</w:t>
      </w:r>
      <w:proofErr w:type="spellEnd"/>
      <w:r w:rsidR="00234900">
        <w:rPr>
          <w:rFonts w:ascii="Verdana" w:hAnsi="Verdana" w:cs="Dax-Regular"/>
          <w:i/>
          <w:iCs/>
          <w:color w:val="000000"/>
          <w:sz w:val="20"/>
          <w:szCs w:val="20"/>
        </w:rPr>
        <w:t>’].</w:t>
      </w:r>
    </w:p>
    <w:p w14:paraId="08951454" w14:textId="7B0C77BB" w:rsidR="00927318" w:rsidRDefault="00927318" w:rsidP="00927318">
      <w:pPr>
        <w:jc w:val="center"/>
        <w:rPr>
          <w:rFonts w:ascii="Verdana" w:hAnsi="Verdana" w:cs="Dax-Regular"/>
          <w:color w:val="000000"/>
          <w:sz w:val="20"/>
          <w:szCs w:val="20"/>
        </w:rPr>
      </w:pPr>
      <w:r w:rsidRPr="00927318">
        <w:rPr>
          <w:rFonts w:ascii="Verdana" w:hAnsi="Verdana" w:cs="Dax-Regular"/>
          <w:color w:val="000000"/>
          <w:sz w:val="20"/>
          <w:szCs w:val="20"/>
        </w:rPr>
        <w:lastRenderedPageBreak/>
        <w:drawing>
          <wp:inline distT="0" distB="0" distL="0" distR="0" wp14:anchorId="62C975FE" wp14:editId="704B2C7C">
            <wp:extent cx="5019675" cy="10155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476" cy="10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784D" w14:textId="77777777" w:rsidR="00927318" w:rsidRPr="00927318" w:rsidRDefault="00927318" w:rsidP="0092731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sz w:val="24"/>
          <w:szCs w:val="24"/>
        </w:rPr>
      </w:pPr>
    </w:p>
    <w:p w14:paraId="340405DA" w14:textId="2C3E468D" w:rsidR="00927318" w:rsidRDefault="00927318" w:rsidP="0092731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sz w:val="20"/>
          <w:szCs w:val="20"/>
        </w:rPr>
      </w:pPr>
      <w:r w:rsidRPr="00927318">
        <w:rPr>
          <w:rFonts w:ascii="Verdana" w:hAnsi="Verdana" w:cs="Dax-Regular"/>
          <w:b/>
          <w:bCs/>
          <w:color w:val="000000"/>
          <w:sz w:val="20"/>
          <w:szCs w:val="20"/>
        </w:rPr>
        <w:t>a) ¿Qué hace la instrucción “</w:t>
      </w:r>
      <w:proofErr w:type="spellStart"/>
      <w:r w:rsidRPr="00927318">
        <w:rPr>
          <w:rFonts w:ascii="Verdana" w:hAnsi="Verdana" w:cs="Dax-Regular"/>
          <w:b/>
          <w:bCs/>
          <w:color w:val="000000"/>
          <w:sz w:val="20"/>
          <w:szCs w:val="20"/>
        </w:rPr>
        <w:t>mp.get</w:t>
      </w:r>
      <w:proofErr w:type="spellEnd"/>
      <w:r w:rsidRPr="00927318">
        <w:rPr>
          <w:rFonts w:ascii="Verdana" w:hAnsi="Verdana" w:cs="Dax-Regular"/>
          <w:b/>
          <w:bCs/>
          <w:color w:val="000000"/>
          <w:sz w:val="20"/>
          <w:szCs w:val="20"/>
        </w:rPr>
        <w:t xml:space="preserve">(…)”? </w:t>
      </w:r>
    </w:p>
    <w:p w14:paraId="6C256A68" w14:textId="77FFF70D" w:rsidR="00927318" w:rsidRPr="00B34111" w:rsidRDefault="00B34111" w:rsidP="0092731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sz w:val="20"/>
          <w:szCs w:val="20"/>
        </w:rPr>
      </w:pPr>
      <w:r>
        <w:rPr>
          <w:rFonts w:ascii="Verdana" w:hAnsi="Verdana" w:cs="Dax-Regular"/>
          <w:color w:val="000000"/>
          <w:sz w:val="20"/>
          <w:szCs w:val="20"/>
        </w:rPr>
        <w:t>Consigue</w:t>
      </w:r>
      <w:r w:rsidR="001B3861">
        <w:rPr>
          <w:rFonts w:ascii="Verdana" w:hAnsi="Verdana" w:cs="Dax-Regular"/>
          <w:color w:val="000000"/>
          <w:sz w:val="20"/>
          <w:szCs w:val="20"/>
        </w:rPr>
        <w:t xml:space="preserve"> la pareja &lt;</w:t>
      </w:r>
      <w:proofErr w:type="spellStart"/>
      <w:r w:rsidR="001B3861">
        <w:rPr>
          <w:rFonts w:ascii="Verdana" w:hAnsi="Verdana" w:cs="Dax-Regular"/>
          <w:color w:val="000000"/>
          <w:sz w:val="20"/>
          <w:szCs w:val="20"/>
        </w:rPr>
        <w:t>key</w:t>
      </w:r>
      <w:proofErr w:type="spellEnd"/>
      <w:r w:rsidR="001B3861">
        <w:rPr>
          <w:rFonts w:ascii="Verdana" w:hAnsi="Verdana" w:cs="Dax-Regular"/>
          <w:color w:val="000000"/>
          <w:sz w:val="20"/>
          <w:szCs w:val="20"/>
        </w:rPr>
        <w:t xml:space="preserve">, </w:t>
      </w:r>
      <w:proofErr w:type="spellStart"/>
      <w:r w:rsidR="001B3861">
        <w:rPr>
          <w:rFonts w:ascii="Verdana" w:hAnsi="Verdana" w:cs="Dax-Regular"/>
          <w:color w:val="000000"/>
          <w:sz w:val="20"/>
          <w:szCs w:val="20"/>
        </w:rPr>
        <w:t>value</w:t>
      </w:r>
      <w:proofErr w:type="spellEnd"/>
      <w:r w:rsidR="001B3861">
        <w:rPr>
          <w:rFonts w:ascii="Verdana" w:hAnsi="Verdana" w:cs="Dax-Regular"/>
          <w:color w:val="000000"/>
          <w:sz w:val="20"/>
          <w:szCs w:val="20"/>
        </w:rPr>
        <w:t xml:space="preserve">&gt; </w:t>
      </w:r>
      <w:r>
        <w:rPr>
          <w:rFonts w:ascii="Verdana" w:hAnsi="Verdana" w:cs="Dax-Regular"/>
          <w:color w:val="000000"/>
          <w:sz w:val="20"/>
          <w:szCs w:val="20"/>
        </w:rPr>
        <w:t>de una &lt;</w:t>
      </w:r>
      <w:proofErr w:type="spellStart"/>
      <w:r>
        <w:rPr>
          <w:rFonts w:ascii="Verdana" w:hAnsi="Verdana" w:cs="Dax-Regular"/>
          <w:color w:val="000000"/>
          <w:sz w:val="20"/>
          <w:szCs w:val="20"/>
        </w:rPr>
        <w:t>key</w:t>
      </w:r>
      <w:proofErr w:type="spellEnd"/>
      <w:r>
        <w:rPr>
          <w:rFonts w:ascii="Verdana" w:hAnsi="Verdana" w:cs="Dax-Regular"/>
          <w:color w:val="000000"/>
          <w:sz w:val="20"/>
          <w:szCs w:val="20"/>
        </w:rPr>
        <w:t>&gt; dentro de un mapa.</w:t>
      </w:r>
    </w:p>
    <w:p w14:paraId="51A84C78" w14:textId="77777777" w:rsidR="00927318" w:rsidRPr="00927318" w:rsidRDefault="00927318" w:rsidP="0092731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sz w:val="20"/>
          <w:szCs w:val="20"/>
        </w:rPr>
      </w:pPr>
    </w:p>
    <w:p w14:paraId="19615AE8" w14:textId="408A6CA3" w:rsidR="00927318" w:rsidRDefault="00927318" w:rsidP="0092731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sz w:val="20"/>
          <w:szCs w:val="20"/>
        </w:rPr>
      </w:pPr>
      <w:r w:rsidRPr="00927318">
        <w:rPr>
          <w:rFonts w:ascii="Verdana" w:hAnsi="Verdana" w:cs="Dax-Regular"/>
          <w:b/>
          <w:bCs/>
          <w:color w:val="000000"/>
          <w:sz w:val="20"/>
          <w:szCs w:val="20"/>
        </w:rPr>
        <w:t>b) ¿Qué papel cumple “</w:t>
      </w:r>
      <w:proofErr w:type="spellStart"/>
      <w:r w:rsidRPr="00927318">
        <w:rPr>
          <w:rFonts w:ascii="Verdana" w:hAnsi="Verdana" w:cs="Dax-Regular"/>
          <w:b/>
          <w:bCs/>
          <w:color w:val="000000"/>
          <w:sz w:val="20"/>
          <w:szCs w:val="20"/>
        </w:rPr>
        <w:t>year</w:t>
      </w:r>
      <w:proofErr w:type="spellEnd"/>
      <w:r w:rsidRPr="00927318">
        <w:rPr>
          <w:rFonts w:ascii="Verdana" w:hAnsi="Verdana" w:cs="Dax-Regular"/>
          <w:b/>
          <w:bCs/>
          <w:color w:val="000000"/>
          <w:sz w:val="20"/>
          <w:szCs w:val="20"/>
        </w:rPr>
        <w:t xml:space="preserve">” en esa instrucción? </w:t>
      </w:r>
    </w:p>
    <w:p w14:paraId="19768947" w14:textId="06BE97BE" w:rsidR="00927318" w:rsidRPr="00B34111" w:rsidRDefault="00B34111" w:rsidP="0092731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sz w:val="20"/>
          <w:szCs w:val="20"/>
        </w:rPr>
      </w:pPr>
      <w:r>
        <w:rPr>
          <w:rFonts w:ascii="Verdana" w:hAnsi="Verdana" w:cs="Dax-Regular"/>
          <w:color w:val="000000"/>
          <w:sz w:val="20"/>
          <w:szCs w:val="20"/>
        </w:rPr>
        <w:t xml:space="preserve">Es el valor que se está consultando de el mapa dentro de </w:t>
      </w:r>
      <w:proofErr w:type="spellStart"/>
      <w:r>
        <w:rPr>
          <w:rFonts w:ascii="Verdana" w:hAnsi="Verdana" w:cs="Dax-Regular"/>
          <w:i/>
          <w:iCs/>
          <w:color w:val="000000"/>
          <w:sz w:val="20"/>
          <w:szCs w:val="20"/>
        </w:rPr>
        <w:t>catalog</w:t>
      </w:r>
      <w:proofErr w:type="spellEnd"/>
      <w:r>
        <w:rPr>
          <w:rFonts w:ascii="Verdana" w:hAnsi="Verdana" w:cs="Dax-Regular"/>
          <w:i/>
          <w:iCs/>
          <w:color w:val="000000"/>
          <w:sz w:val="20"/>
          <w:szCs w:val="20"/>
        </w:rPr>
        <w:t>[‘</w:t>
      </w:r>
      <w:proofErr w:type="spellStart"/>
      <w:r>
        <w:rPr>
          <w:rFonts w:ascii="Verdana" w:hAnsi="Verdana" w:cs="Dax-Regular"/>
          <w:i/>
          <w:iCs/>
          <w:color w:val="000000"/>
          <w:sz w:val="20"/>
          <w:szCs w:val="20"/>
        </w:rPr>
        <w:t>years</w:t>
      </w:r>
      <w:proofErr w:type="spellEnd"/>
      <w:r>
        <w:rPr>
          <w:rFonts w:ascii="Verdana" w:hAnsi="Verdana" w:cs="Dax-Regular"/>
          <w:i/>
          <w:iCs/>
          <w:color w:val="000000"/>
          <w:sz w:val="20"/>
          <w:szCs w:val="20"/>
        </w:rPr>
        <w:t>’]</w:t>
      </w:r>
      <w:r>
        <w:rPr>
          <w:rFonts w:ascii="Verdana" w:hAnsi="Verdana" w:cs="Dax-Regular"/>
          <w:color w:val="000000"/>
          <w:sz w:val="20"/>
          <w:szCs w:val="20"/>
        </w:rPr>
        <w:t>, o sea, el año que se está consultando.</w:t>
      </w:r>
    </w:p>
    <w:p w14:paraId="20E91DCB" w14:textId="77777777" w:rsidR="00927318" w:rsidRPr="00927318" w:rsidRDefault="00927318" w:rsidP="0092731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sz w:val="20"/>
          <w:szCs w:val="20"/>
        </w:rPr>
      </w:pPr>
    </w:p>
    <w:p w14:paraId="46E94089" w14:textId="77777777" w:rsidR="00927318" w:rsidRPr="00927318" w:rsidRDefault="00927318" w:rsidP="0092731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sz w:val="20"/>
          <w:szCs w:val="20"/>
        </w:rPr>
      </w:pPr>
      <w:r w:rsidRPr="00927318">
        <w:rPr>
          <w:rFonts w:ascii="Verdana" w:hAnsi="Verdana" w:cs="Dax-Regular"/>
          <w:b/>
          <w:bCs/>
          <w:color w:val="000000"/>
          <w:sz w:val="20"/>
          <w:szCs w:val="20"/>
        </w:rPr>
        <w:t>c) ¿Qué hace la instrucción “</w:t>
      </w:r>
      <w:proofErr w:type="spellStart"/>
      <w:r w:rsidRPr="00927318">
        <w:rPr>
          <w:rFonts w:ascii="Verdana" w:hAnsi="Verdana" w:cs="Dax-Regular"/>
          <w:b/>
          <w:bCs/>
          <w:color w:val="000000"/>
          <w:sz w:val="20"/>
          <w:szCs w:val="20"/>
        </w:rPr>
        <w:t>me.getValue</w:t>
      </w:r>
      <w:proofErr w:type="spellEnd"/>
      <w:r w:rsidRPr="00927318">
        <w:rPr>
          <w:rFonts w:ascii="Verdana" w:hAnsi="Verdana" w:cs="Dax-Regular"/>
          <w:b/>
          <w:bCs/>
          <w:color w:val="000000"/>
          <w:sz w:val="20"/>
          <w:szCs w:val="20"/>
        </w:rPr>
        <w:t xml:space="preserve">(…)”? </w:t>
      </w:r>
    </w:p>
    <w:p w14:paraId="200D4597" w14:textId="06D3F178" w:rsidR="00927318" w:rsidRPr="00927318" w:rsidRDefault="00B34111" w:rsidP="00927318">
      <w:pPr>
        <w:rPr>
          <w:rFonts w:ascii="Verdana" w:hAnsi="Verdana" w:cs="Dax-Regular"/>
          <w:color w:val="000000"/>
          <w:sz w:val="20"/>
          <w:szCs w:val="20"/>
        </w:rPr>
      </w:pPr>
      <w:r>
        <w:rPr>
          <w:rFonts w:ascii="Verdana" w:hAnsi="Verdana" w:cs="Dax-Regular"/>
          <w:color w:val="000000"/>
          <w:sz w:val="20"/>
          <w:szCs w:val="20"/>
        </w:rPr>
        <w:t>Consigue el &lt;</w:t>
      </w:r>
      <w:proofErr w:type="spellStart"/>
      <w:r>
        <w:rPr>
          <w:rFonts w:ascii="Verdana" w:hAnsi="Verdana" w:cs="Dax-Regular"/>
          <w:color w:val="000000"/>
          <w:sz w:val="20"/>
          <w:szCs w:val="20"/>
        </w:rPr>
        <w:t>value</w:t>
      </w:r>
      <w:proofErr w:type="spellEnd"/>
      <w:r>
        <w:rPr>
          <w:rFonts w:ascii="Verdana" w:hAnsi="Verdana" w:cs="Dax-Regular"/>
          <w:color w:val="000000"/>
          <w:sz w:val="20"/>
          <w:szCs w:val="20"/>
        </w:rPr>
        <w:t>&gt; de una pareja &lt;</w:t>
      </w:r>
      <w:proofErr w:type="spellStart"/>
      <w:r>
        <w:rPr>
          <w:rFonts w:ascii="Verdana" w:hAnsi="Verdana" w:cs="Dax-Regular"/>
          <w:color w:val="000000"/>
          <w:sz w:val="20"/>
          <w:szCs w:val="20"/>
        </w:rPr>
        <w:t>key</w:t>
      </w:r>
      <w:proofErr w:type="spellEnd"/>
      <w:r>
        <w:rPr>
          <w:rFonts w:ascii="Verdana" w:hAnsi="Verdana" w:cs="Dax-Regular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Dax-Regular"/>
          <w:color w:val="000000"/>
          <w:sz w:val="20"/>
          <w:szCs w:val="20"/>
        </w:rPr>
        <w:t>value</w:t>
      </w:r>
      <w:proofErr w:type="spellEnd"/>
      <w:r>
        <w:rPr>
          <w:rFonts w:ascii="Verdana" w:hAnsi="Verdana" w:cs="Dax-Regular"/>
          <w:color w:val="000000"/>
          <w:sz w:val="20"/>
          <w:szCs w:val="20"/>
        </w:rPr>
        <w:t>&gt;.</w:t>
      </w:r>
    </w:p>
    <w:sectPr w:rsidR="00927318" w:rsidRPr="00927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Da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A05804"/>
    <w:multiLevelType w:val="hybridMultilevel"/>
    <w:tmpl w:val="C892DAF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42812A"/>
    <w:multiLevelType w:val="hybridMultilevel"/>
    <w:tmpl w:val="CE0BABA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6D7334"/>
    <w:multiLevelType w:val="hybridMultilevel"/>
    <w:tmpl w:val="0CDC723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60F418B"/>
    <w:multiLevelType w:val="hybridMultilevel"/>
    <w:tmpl w:val="633454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D8"/>
    <w:rsid w:val="000E4D1C"/>
    <w:rsid w:val="0019300D"/>
    <w:rsid w:val="001B3861"/>
    <w:rsid w:val="00234900"/>
    <w:rsid w:val="005D08D8"/>
    <w:rsid w:val="00927318"/>
    <w:rsid w:val="00B34111"/>
    <w:rsid w:val="00D915A7"/>
    <w:rsid w:val="00E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FD6B"/>
  <w15:chartTrackingRefBased/>
  <w15:docId w15:val="{6B264183-E4E7-4B62-A908-D43EE5AB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D08D8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9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Montero Gutierrez</dc:creator>
  <cp:keywords/>
  <dc:description/>
  <cp:lastModifiedBy>Jose Daniel Montero Gutierrez</cp:lastModifiedBy>
  <cp:revision>2</cp:revision>
  <dcterms:created xsi:type="dcterms:W3CDTF">2021-03-15T21:09:00Z</dcterms:created>
  <dcterms:modified xsi:type="dcterms:W3CDTF">2021-03-15T22:05:00Z</dcterms:modified>
</cp:coreProperties>
</file>