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B0C54" w14:textId="77E05734" w:rsidR="00E979F7" w:rsidRPr="00A442AC" w:rsidRDefault="00BA3B38" w:rsidP="00BA3B38">
      <w:pPr>
        <w:pStyle w:val="Ttulo"/>
        <w:jc w:val="center"/>
        <w:rPr>
          <w:lang w:val="es-419"/>
        </w:rPr>
      </w:pPr>
      <w:r w:rsidRPr="00A442AC">
        <w:rPr>
          <w:lang w:val="es-419"/>
        </w:rPr>
        <w:t>OBSERVACIONES DEL LA PRACTICA</w:t>
      </w:r>
    </w:p>
    <w:p w14:paraId="747E5442" w14:textId="039ABB10" w:rsidR="00667C88" w:rsidRPr="00A74C44" w:rsidRDefault="00667C88" w:rsidP="00667C88">
      <w:pPr>
        <w:spacing w:after="0"/>
        <w:jc w:val="right"/>
        <w:rPr>
          <w:lang w:val="es-419"/>
        </w:rPr>
      </w:pPr>
      <w:r w:rsidRPr="00A74C44">
        <w:rPr>
          <w:lang w:val="es-419"/>
        </w:rPr>
        <w:t xml:space="preserve">Estudiante </w:t>
      </w:r>
      <w:r w:rsidR="00A74C44">
        <w:rPr>
          <w:lang w:val="es-419"/>
        </w:rPr>
        <w:t>1</w:t>
      </w:r>
      <w:r w:rsidR="00A74C44" w:rsidRPr="00A74C44">
        <w:rPr>
          <w:lang w:val="es-419"/>
        </w:rPr>
        <w:t xml:space="preserve"> </w:t>
      </w:r>
      <w:r w:rsidR="00A74C44">
        <w:rPr>
          <w:lang w:val="es-419"/>
        </w:rPr>
        <w:t xml:space="preserve">Cod </w:t>
      </w:r>
      <w:r w:rsidR="00924559">
        <w:rPr>
          <w:lang w:val="es-419"/>
        </w:rPr>
        <w:t>202022106</w:t>
      </w:r>
    </w:p>
    <w:p w14:paraId="673598DC" w14:textId="3639B4D9" w:rsidR="00667C88" w:rsidRPr="00A74C44" w:rsidRDefault="00667C88" w:rsidP="00667C88">
      <w:pPr>
        <w:spacing w:after="0"/>
        <w:jc w:val="right"/>
        <w:rPr>
          <w:lang w:val="es-419"/>
        </w:rPr>
      </w:pPr>
      <w:r w:rsidRPr="00A74C44">
        <w:rPr>
          <w:lang w:val="es-419"/>
        </w:rPr>
        <w:t xml:space="preserve">Estudiante </w:t>
      </w:r>
      <w:r w:rsidR="00A74C44">
        <w:rPr>
          <w:lang w:val="es-419"/>
        </w:rPr>
        <w:t>2 Cod XXXX</w:t>
      </w:r>
    </w:p>
    <w:p w14:paraId="2C680F50" w14:textId="77777777" w:rsidR="00667C88" w:rsidRPr="00A74C44" w:rsidRDefault="00667C88" w:rsidP="00667C88">
      <w:pPr>
        <w:spacing w:after="0"/>
        <w:jc w:val="right"/>
        <w:rPr>
          <w:lang w:val="es-419"/>
        </w:rPr>
      </w:pPr>
    </w:p>
    <w:p w14:paraId="1E3BD84D" w14:textId="157E511E" w:rsidR="00A442AC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estructura de datos se usa para este índice?</w:t>
      </w:r>
    </w:p>
    <w:p w14:paraId="29FAB10F" w14:textId="25B2ABDF" w:rsidR="00924559" w:rsidRDefault="00924559" w:rsidP="00924559">
      <w:pPr>
        <w:spacing w:after="0"/>
        <w:ind w:left="360"/>
        <w:jc w:val="both"/>
        <w:rPr>
          <w:rFonts w:ascii="Dax-Regular" w:hAnsi="Dax-Regular"/>
          <w:lang w:val="es-419"/>
        </w:rPr>
      </w:pPr>
      <w:r>
        <w:t>Se utilizan mapas, el primero de sondeo lineal y el segundo de encadenamiento</w:t>
      </w:r>
    </w:p>
    <w:p w14:paraId="652709DF" w14:textId="77777777" w:rsidR="00924559" w:rsidRPr="00924559" w:rsidRDefault="00924559" w:rsidP="00924559">
      <w:pPr>
        <w:spacing w:after="0"/>
        <w:jc w:val="both"/>
        <w:rPr>
          <w:rFonts w:ascii="Dax-Regular" w:hAnsi="Dax-Regular"/>
          <w:lang w:val="es-419"/>
        </w:rPr>
      </w:pPr>
    </w:p>
    <w:p w14:paraId="78E5C15C" w14:textId="52784727" w:rsidR="00A442AC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¿Cuántos elementos se espera almacenar inicialmente?</w:t>
      </w:r>
    </w:p>
    <w:p w14:paraId="6B4E8566" w14:textId="75B08BC9" w:rsidR="00924559" w:rsidRDefault="00924559" w:rsidP="00924559">
      <w:pPr>
        <w:spacing w:after="0"/>
        <w:ind w:left="360"/>
        <w:jc w:val="both"/>
        <w:rPr>
          <w:rFonts w:ascii="Dax-Regular" w:hAnsi="Dax-Regular"/>
          <w:lang w:val="es-419"/>
        </w:rPr>
      </w:pPr>
      <w:r>
        <w:t>2</w:t>
      </w:r>
      <w:r>
        <w:t xml:space="preserve">0 el primero, </w:t>
      </w:r>
      <w:r>
        <w:t>32</w:t>
      </w:r>
      <w:r>
        <w:t>00 el segundo</w:t>
      </w:r>
    </w:p>
    <w:p w14:paraId="1A9C39C6" w14:textId="77777777" w:rsidR="00924559" w:rsidRPr="00924559" w:rsidRDefault="00924559" w:rsidP="00924559">
      <w:pPr>
        <w:spacing w:after="0"/>
        <w:jc w:val="both"/>
        <w:rPr>
          <w:rFonts w:ascii="Dax-Regular" w:hAnsi="Dax-Regular"/>
          <w:lang w:val="es-419"/>
        </w:rPr>
      </w:pPr>
    </w:p>
    <w:p w14:paraId="2137E564" w14:textId="6B67A833" w:rsidR="00A442AC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¿Cuál es el factor de carga?</w:t>
      </w:r>
    </w:p>
    <w:p w14:paraId="02ACAA69" w14:textId="6A961D62" w:rsidR="00924559" w:rsidRDefault="00924559" w:rsidP="00924559">
      <w:pPr>
        <w:spacing w:after="0"/>
        <w:ind w:left="360"/>
        <w:jc w:val="both"/>
      </w:pPr>
      <w:r>
        <w:t>De encadenamiento es de 4, de sondeo es de 0.5</w:t>
      </w:r>
    </w:p>
    <w:p w14:paraId="1BF21AAF" w14:textId="77777777" w:rsidR="00924559" w:rsidRPr="00924559" w:rsidRDefault="00924559" w:rsidP="00924559">
      <w:pPr>
        <w:spacing w:after="0"/>
        <w:ind w:left="360"/>
        <w:jc w:val="both"/>
        <w:rPr>
          <w:rFonts w:ascii="Dax-Regular" w:hAnsi="Dax-Regular"/>
          <w:lang w:val="es-419"/>
        </w:rPr>
      </w:pPr>
    </w:p>
    <w:p w14:paraId="7867EC0A" w14:textId="31F67C7F" w:rsidR="00A442AC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 xml:space="preserve">¿Con cuántos elementos serán necesarios agregar para hacer </w:t>
      </w:r>
      <w:proofErr w:type="spellStart"/>
      <w:r w:rsidRPr="00A56AF3">
        <w:rPr>
          <w:rFonts w:ascii="Dax-Regular" w:hAnsi="Dax-Regular"/>
          <w:lang w:val="es-419"/>
        </w:rPr>
        <w:t>re-hash</w:t>
      </w:r>
      <w:proofErr w:type="spellEnd"/>
      <w:r w:rsidRPr="00A56AF3">
        <w:rPr>
          <w:rFonts w:ascii="Dax-Regular" w:hAnsi="Dax-Regular"/>
          <w:lang w:val="es-419"/>
        </w:rPr>
        <w:t xml:space="preserve"> de la tabla?</w:t>
      </w:r>
    </w:p>
    <w:p w14:paraId="5812F491" w14:textId="2D84A0EF" w:rsidR="00924559" w:rsidRDefault="00924559" w:rsidP="00924559">
      <w:pPr>
        <w:spacing w:after="0"/>
        <w:ind w:left="360"/>
        <w:jc w:val="both"/>
        <w:rPr>
          <w:rFonts w:ascii="Dax-Regular" w:hAnsi="Dax-Regular"/>
          <w:lang w:val="es-419"/>
        </w:rPr>
      </w:pPr>
      <w:r w:rsidRPr="00924559">
        <w:rPr>
          <w:rFonts w:ascii="Dax-Regular" w:hAnsi="Dax-Regular"/>
          <w:lang w:val="es-419"/>
        </w:rPr>
        <w:t>Dado que el factor de carga de forma n/m, para los años se hará el re-hash cuando n&lt;16 o n&gt;24, y para la de autores se da cuando n&gt;4000 o n&lt;2400</w:t>
      </w:r>
    </w:p>
    <w:p w14:paraId="3F514A26" w14:textId="77777777" w:rsidR="00924559" w:rsidRPr="00924559" w:rsidRDefault="00924559" w:rsidP="00924559">
      <w:pPr>
        <w:spacing w:after="0"/>
        <w:jc w:val="both"/>
        <w:rPr>
          <w:rFonts w:ascii="Dax-Regular" w:hAnsi="Dax-Regular"/>
          <w:lang w:val="es-419"/>
        </w:rPr>
      </w:pPr>
    </w:p>
    <w:p w14:paraId="45D73D1C" w14:textId="77777777" w:rsidR="00A442AC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hace la instrucción “</w:t>
      </w:r>
      <w:proofErr w:type="spellStart"/>
      <w:r w:rsidRPr="00A56AF3">
        <w:rPr>
          <w:rFonts w:ascii="Dax-Regular" w:hAnsi="Dax-Regular"/>
          <w:b/>
          <w:bCs/>
          <w:lang w:val="es-419"/>
        </w:rPr>
        <w:t>mp.put</w:t>
      </w:r>
      <w:proofErr w:type="spellEnd"/>
      <w:r w:rsidRPr="00A56AF3">
        <w:rPr>
          <w:rFonts w:ascii="Dax-Regular" w:hAnsi="Dax-Regular"/>
          <w:b/>
          <w:bCs/>
          <w:lang w:val="es-419"/>
        </w:rPr>
        <w:t>(...)”</w:t>
      </w:r>
      <w:r w:rsidRPr="00A56AF3">
        <w:rPr>
          <w:rFonts w:ascii="Dax-Regular" w:hAnsi="Dax-Regular"/>
          <w:lang w:val="es-419"/>
        </w:rPr>
        <w:t>?</w:t>
      </w:r>
    </w:p>
    <w:p w14:paraId="6D503037" w14:textId="77777777" w:rsidR="00A442AC" w:rsidRPr="00A56AF3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lang w:val="es-ES"/>
        </w:rPr>
        <w:t>book</w:t>
      </w:r>
      <w:proofErr w:type="spellEnd"/>
      <w:r w:rsidRPr="00A56AF3">
        <w:rPr>
          <w:rFonts w:ascii="Dax-Regular" w:hAnsi="Dax-Regular"/>
          <w:b/>
          <w:bCs/>
          <w:lang w:val="es-ES"/>
        </w:rPr>
        <w:t>[‘</w:t>
      </w:r>
      <w:proofErr w:type="spellStart"/>
      <w:r w:rsidRPr="00A56AF3">
        <w:rPr>
          <w:rFonts w:ascii="Dax-Regular" w:hAnsi="Dax-Regular"/>
          <w:b/>
          <w:bCs/>
          <w:lang w:val="es-ES"/>
        </w:rPr>
        <w:t>goodreads_book_id</w:t>
      </w:r>
      <w:proofErr w:type="spellEnd"/>
      <w:r w:rsidRPr="00A56AF3">
        <w:rPr>
          <w:rFonts w:ascii="Dax-Regular" w:hAnsi="Dax-Regular"/>
          <w:b/>
          <w:bCs/>
          <w:lang w:val="es-ES"/>
        </w:rPr>
        <w:t>’]”</w:t>
      </w:r>
      <w:r w:rsidRPr="00A56AF3">
        <w:rPr>
          <w:rFonts w:ascii="Dax-Regular" w:hAnsi="Dax-Regular"/>
          <w:lang w:val="es-ES"/>
        </w:rPr>
        <w:t xml:space="preserve"> en esa instrucción?</w:t>
      </w:r>
    </w:p>
    <w:p w14:paraId="38568E0A" w14:textId="77777777" w:rsidR="00A442AC" w:rsidRPr="00A56AF3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ES"/>
        </w:rPr>
        <w:t xml:space="preserve">¿Qué papel cumple </w:t>
      </w:r>
      <w:r w:rsidRPr="00A56AF3">
        <w:rPr>
          <w:rFonts w:ascii="Dax-Regular" w:hAnsi="Dax-Regular"/>
          <w:b/>
          <w:bCs/>
          <w:highlight w:val="yellow"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i/>
          <w:iCs/>
          <w:highlight w:val="yellow"/>
          <w:lang w:val="es-ES"/>
        </w:rPr>
        <w:t>book</w:t>
      </w:r>
      <w:proofErr w:type="spellEnd"/>
      <w:r w:rsidRPr="00A56AF3">
        <w:rPr>
          <w:rFonts w:ascii="Dax-Regular" w:hAnsi="Dax-Regular"/>
          <w:b/>
          <w:bCs/>
          <w:i/>
          <w:iCs/>
          <w:highlight w:val="yellow"/>
          <w:lang w:val="es-ES"/>
        </w:rPr>
        <w:t>”</w:t>
      </w:r>
      <w:r w:rsidRPr="00A56AF3">
        <w:rPr>
          <w:rFonts w:ascii="Dax-Regular" w:hAnsi="Dax-Regular"/>
          <w:lang w:val="es-ES"/>
        </w:rPr>
        <w:t xml:space="preserve"> en esa instrucción?</w:t>
      </w:r>
    </w:p>
    <w:p w14:paraId="6B93EA60" w14:textId="77777777" w:rsidR="00A442AC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419"/>
        </w:rPr>
        <w:t>“</w:t>
      </w:r>
      <w:proofErr w:type="spellStart"/>
      <w:r w:rsidRPr="00A56AF3">
        <w:rPr>
          <w:rFonts w:ascii="Dax-Regular" w:hAnsi="Dax-Regular"/>
          <w:b/>
          <w:bCs/>
          <w:lang w:val="es-419"/>
        </w:rPr>
        <w:t>mp.get</w:t>
      </w:r>
      <w:proofErr w:type="spellEnd"/>
      <w:r w:rsidRPr="00A56AF3">
        <w:rPr>
          <w:rFonts w:ascii="Dax-Regular" w:hAnsi="Dax-Regular"/>
          <w:b/>
          <w:bCs/>
          <w:lang w:val="es-419"/>
        </w:rPr>
        <w:t>(…)”</w:t>
      </w:r>
      <w:r w:rsidRPr="00A56AF3">
        <w:rPr>
          <w:rFonts w:ascii="Dax-Regular" w:hAnsi="Dax-Regular"/>
          <w:lang w:val="es-419"/>
        </w:rPr>
        <w:t>?</w:t>
      </w:r>
    </w:p>
    <w:p w14:paraId="24934F6D" w14:textId="77777777" w:rsidR="00A442AC" w:rsidRPr="00A56AF3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r w:rsidRPr="00A56AF3">
        <w:rPr>
          <w:rFonts w:ascii="Dax-Regular" w:hAnsi="Dax-Regular"/>
          <w:b/>
          <w:bCs/>
          <w:i/>
          <w:iCs/>
          <w:lang w:val="es-ES"/>
        </w:rPr>
        <w:t>year</w:t>
      </w:r>
      <w:proofErr w:type="spellEnd"/>
      <w:r w:rsidRPr="00A56AF3">
        <w:rPr>
          <w:rFonts w:ascii="Dax-Regular" w:hAnsi="Dax-Regular"/>
          <w:b/>
          <w:bCs/>
          <w:i/>
          <w:iCs/>
          <w:lang w:val="es-ES"/>
        </w:rPr>
        <w:t>”</w:t>
      </w:r>
      <w:r w:rsidRPr="00A56AF3">
        <w:rPr>
          <w:rFonts w:ascii="Dax-Regular" w:hAnsi="Dax-Regular"/>
          <w:b/>
          <w:bCs/>
          <w:lang w:val="es-ES"/>
        </w:rPr>
        <w:t xml:space="preserve"> </w:t>
      </w:r>
      <w:r w:rsidRPr="00A56AF3">
        <w:rPr>
          <w:rFonts w:ascii="Dax-Regular" w:hAnsi="Dax-Regular"/>
          <w:lang w:val="es-ES"/>
        </w:rPr>
        <w:t>en esa instrucción?</w:t>
      </w:r>
    </w:p>
    <w:p w14:paraId="425AC776" w14:textId="77777777" w:rsidR="00A442AC" w:rsidRPr="00A56AF3" w:rsidRDefault="00A442AC" w:rsidP="00A442AC">
      <w:pPr>
        <w:pStyle w:val="Prrafodelista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ES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ES"/>
        </w:rPr>
        <w:t>“</w:t>
      </w:r>
      <w:proofErr w:type="spellStart"/>
      <w:proofErr w:type="gramStart"/>
      <w:r w:rsidRPr="00A56AF3">
        <w:rPr>
          <w:rFonts w:ascii="Dax-Regular" w:hAnsi="Dax-Regular"/>
          <w:b/>
          <w:bCs/>
          <w:lang w:val="es-ES"/>
        </w:rPr>
        <w:t>me.getValue</w:t>
      </w:r>
      <w:proofErr w:type="spellEnd"/>
      <w:proofErr w:type="gramEnd"/>
      <w:r w:rsidRPr="00A56AF3">
        <w:rPr>
          <w:rFonts w:ascii="Dax-Regular" w:hAnsi="Dax-Regular"/>
          <w:b/>
          <w:bCs/>
          <w:lang w:val="es-ES"/>
        </w:rPr>
        <w:t>(…)”</w:t>
      </w:r>
      <w:r w:rsidRPr="00A56AF3">
        <w:rPr>
          <w:rFonts w:ascii="Dax-Regular" w:hAnsi="Dax-Regular"/>
          <w:lang w:val="es-ES"/>
        </w:rPr>
        <w:t>?</w:t>
      </w:r>
    </w:p>
    <w:p w14:paraId="2D09031E" w14:textId="77777777" w:rsidR="00BA3B38" w:rsidRPr="00667C88" w:rsidRDefault="00BA3B38">
      <w:pPr>
        <w:rPr>
          <w:lang w:val="es-419"/>
        </w:rPr>
      </w:pPr>
    </w:p>
    <w:sectPr w:rsidR="00BA3B38" w:rsidRPr="0066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91AF9"/>
    <w:rsid w:val="0013546A"/>
    <w:rsid w:val="003B6C26"/>
    <w:rsid w:val="00567F1D"/>
    <w:rsid w:val="00667C88"/>
    <w:rsid w:val="00924559"/>
    <w:rsid w:val="00A442AC"/>
    <w:rsid w:val="00A74C44"/>
    <w:rsid w:val="00BA3B38"/>
    <w:rsid w:val="00E3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1" ma:contentTypeDescription="Crear nuevo documento." ma:contentTypeScope="" ma:versionID="04b510ef1bc187d79b842c792d256c41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9049981c3eb1ee76226ec9e2f8ecd7b4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CE0DC1-42B7-46C6-90BB-2912C538F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Gabriel Santiago Sanchez Cifuentes</cp:lastModifiedBy>
  <cp:revision>6</cp:revision>
  <dcterms:created xsi:type="dcterms:W3CDTF">2021-02-10T17:06:00Z</dcterms:created>
  <dcterms:modified xsi:type="dcterms:W3CDTF">2021-03-16T16:33:00Z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