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Pr="00A442AC" w:rsidRDefault="00BA3B38" w:rsidP="00BA3B38">
      <w:pPr>
        <w:pStyle w:val="Ttulo"/>
        <w:jc w:val="center"/>
        <w:rPr>
          <w:lang w:val="es-419"/>
        </w:rPr>
      </w:pPr>
      <w:r w:rsidRPr="00A442AC">
        <w:rPr>
          <w:lang w:val="es-419"/>
        </w:rPr>
        <w:t>OBSERVACIONES DEL LA PRACTICA</w:t>
      </w:r>
    </w:p>
    <w:p w14:paraId="747E5442" w14:textId="039ABB10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>1</w:t>
      </w:r>
      <w:r w:rsidR="00A74C44" w:rsidRPr="00A74C44">
        <w:rPr>
          <w:lang w:val="es-419"/>
        </w:rPr>
        <w:t xml:space="preserve"> </w:t>
      </w:r>
      <w:r w:rsidR="00A74C44">
        <w:rPr>
          <w:lang w:val="es-419"/>
        </w:rPr>
        <w:t xml:space="preserve">Cod </w:t>
      </w:r>
      <w:r w:rsidR="00924559">
        <w:rPr>
          <w:lang w:val="es-419"/>
        </w:rPr>
        <w:t>202022106</w:t>
      </w:r>
    </w:p>
    <w:p w14:paraId="673598DC" w14:textId="44470AB8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 xml:space="preserve">2 Cod </w:t>
      </w:r>
      <w:r w:rsidR="0006657D">
        <w:rPr>
          <w:lang w:val="es-419"/>
        </w:rPr>
        <w:t>202014143</w:t>
      </w:r>
    </w:p>
    <w:p w14:paraId="2C680F50" w14:textId="77777777" w:rsidR="00667C88" w:rsidRPr="00A74C44" w:rsidRDefault="00667C88" w:rsidP="00667C88">
      <w:pPr>
        <w:spacing w:after="0"/>
        <w:jc w:val="right"/>
        <w:rPr>
          <w:lang w:val="es-419"/>
        </w:rPr>
      </w:pPr>
    </w:p>
    <w:p w14:paraId="1E3BD84D" w14:textId="157E511E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estructura de datos se usa para este índice?</w:t>
      </w:r>
    </w:p>
    <w:p w14:paraId="29FAB10F" w14:textId="25B2ABDF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 w:rsidRPr="0006657D">
        <w:rPr>
          <w:lang w:val="es-CO"/>
        </w:rPr>
        <w:t>Se utilizan mapas, el primero de sondeo lineal y el segundo de encadenamiento</w:t>
      </w:r>
    </w:p>
    <w:p w14:paraId="652709DF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78E5C15C" w14:textId="52784727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¿Cuántos elementos se espera almacenar inicialmente?</w:t>
      </w:r>
    </w:p>
    <w:p w14:paraId="6B4E8566" w14:textId="75B08BC9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t>20 el primero, 3200 el segundo</w:t>
      </w:r>
    </w:p>
    <w:p w14:paraId="1A9C39C6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2137E564" w14:textId="6B67A833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¿Cuál es el factor de carga?</w:t>
      </w:r>
    </w:p>
    <w:p w14:paraId="02ACAA69" w14:textId="6A961D62" w:rsidR="00924559" w:rsidRPr="0006657D" w:rsidRDefault="00924559" w:rsidP="00924559">
      <w:pPr>
        <w:spacing w:after="0"/>
        <w:ind w:left="360"/>
        <w:jc w:val="both"/>
        <w:rPr>
          <w:lang w:val="es-CO"/>
        </w:rPr>
      </w:pPr>
      <w:r w:rsidRPr="0006657D">
        <w:rPr>
          <w:lang w:val="es-CO"/>
        </w:rPr>
        <w:t>De encadenamiento es de 4, de sondeo es de 0.5</w:t>
      </w:r>
    </w:p>
    <w:p w14:paraId="1BF21AAF" w14:textId="77777777" w:rsidR="00924559" w:rsidRP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</w:p>
    <w:p w14:paraId="7867EC0A" w14:textId="31F67C7F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¿Con cuántos elementos serán necesarios agregar para hacer re-hash de la tabla?</w:t>
      </w:r>
    </w:p>
    <w:p w14:paraId="5812F491" w14:textId="2D84A0EF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 w:rsidRPr="00924559">
        <w:rPr>
          <w:rFonts w:ascii="Dax-Regular" w:hAnsi="Dax-Regular"/>
          <w:lang w:val="es-419"/>
        </w:rPr>
        <w:t>Dado que el factor de carga de forma n/m, para los años se hará el re-hash cuando n&lt;16 o n&gt;24, y para la de autores se da cuando n&gt;4000 o n&lt;2400</w:t>
      </w:r>
    </w:p>
    <w:p w14:paraId="3F514A26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45D73D1C" w14:textId="6F31F5B2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hace la instrucción “</w:t>
      </w:r>
      <w:r w:rsidRPr="00A56AF3">
        <w:rPr>
          <w:rFonts w:ascii="Dax-Regular" w:hAnsi="Dax-Regular"/>
          <w:b/>
          <w:bCs/>
          <w:lang w:val="es-419"/>
        </w:rPr>
        <w:t>mp.put(...)”</w:t>
      </w:r>
      <w:r w:rsidRPr="00A56AF3">
        <w:rPr>
          <w:rFonts w:ascii="Dax-Regular" w:hAnsi="Dax-Regular"/>
          <w:lang w:val="es-419"/>
        </w:rPr>
        <w:t>?</w:t>
      </w:r>
    </w:p>
    <w:p w14:paraId="6AABA15A" w14:textId="025C8F38" w:rsidR="00C51701" w:rsidRDefault="00C51701" w:rsidP="00C51701">
      <w:pPr>
        <w:pStyle w:val="Prrafodelista"/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Ingresa o reemplaza un valor en un mapa con respecto a la llav</w:t>
      </w:r>
      <w:r w:rsidR="0089163E">
        <w:rPr>
          <w:rFonts w:ascii="Dax-Regular" w:hAnsi="Dax-Regular"/>
          <w:lang w:val="es-419"/>
        </w:rPr>
        <w:t>e</w:t>
      </w:r>
      <w:r>
        <w:rPr>
          <w:rFonts w:ascii="Dax-Regular" w:hAnsi="Dax-Regular"/>
          <w:lang w:val="es-419"/>
        </w:rPr>
        <w:t xml:space="preserve"> que entra</w:t>
      </w:r>
    </w:p>
    <w:p w14:paraId="74AFE26F" w14:textId="77777777" w:rsidR="00C51701" w:rsidRDefault="00C51701" w:rsidP="00C51701">
      <w:pPr>
        <w:pStyle w:val="Prrafodelista"/>
        <w:spacing w:after="0"/>
        <w:ind w:left="360"/>
        <w:jc w:val="both"/>
        <w:rPr>
          <w:rFonts w:ascii="Dax-Regular" w:hAnsi="Dax-Regular"/>
          <w:lang w:val="es-419"/>
        </w:rPr>
      </w:pPr>
    </w:p>
    <w:p w14:paraId="6D503037" w14:textId="33EF1011" w:rsidR="00A442AC" w:rsidRPr="0089163E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</w:t>
      </w:r>
      <w:r w:rsidRPr="00A56AF3">
        <w:rPr>
          <w:rFonts w:ascii="Dax-Regular" w:hAnsi="Dax-Regular"/>
          <w:lang w:val="es-ES"/>
        </w:rPr>
        <w:t xml:space="preserve">Qué papel cumple </w:t>
      </w:r>
      <w:r w:rsidRPr="00A56AF3">
        <w:rPr>
          <w:rFonts w:ascii="Dax-Regular" w:hAnsi="Dax-Regular"/>
          <w:b/>
          <w:bCs/>
          <w:lang w:val="es-ES"/>
        </w:rPr>
        <w:t>“book[‘goodreads_book_id’]”</w:t>
      </w:r>
      <w:r w:rsidRPr="00A56AF3">
        <w:rPr>
          <w:rFonts w:ascii="Dax-Regular" w:hAnsi="Dax-Regular"/>
          <w:lang w:val="es-ES"/>
        </w:rPr>
        <w:t xml:space="preserve"> en esa instrucción?</w:t>
      </w:r>
    </w:p>
    <w:p w14:paraId="754822E8" w14:textId="39F0694E" w:rsidR="0089163E" w:rsidRPr="0089163E" w:rsidRDefault="00607D7C" w:rsidP="0089163E">
      <w:pPr>
        <w:pStyle w:val="Prrafodelista"/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ES"/>
        </w:rPr>
        <w:t>Es la llave que se ingresa a la tabla de hash</w:t>
      </w:r>
    </w:p>
    <w:p w14:paraId="59E4A5D9" w14:textId="77777777" w:rsidR="0089163E" w:rsidRPr="0089163E" w:rsidRDefault="0089163E" w:rsidP="0089163E">
      <w:pPr>
        <w:spacing w:after="0"/>
        <w:ind w:left="360"/>
        <w:jc w:val="both"/>
        <w:rPr>
          <w:rFonts w:ascii="Dax-Regular" w:hAnsi="Dax-Regular"/>
          <w:lang w:val="es-419"/>
        </w:rPr>
      </w:pPr>
    </w:p>
    <w:p w14:paraId="38568E0A" w14:textId="5704BA57" w:rsidR="00A442AC" w:rsidRPr="00607D7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ES"/>
        </w:rPr>
        <w:t xml:space="preserve">¿Qué papel cumple </w:t>
      </w:r>
      <w:r w:rsidRPr="00A56AF3">
        <w:rPr>
          <w:rFonts w:ascii="Dax-Regular" w:hAnsi="Dax-Regular"/>
          <w:b/>
          <w:bCs/>
          <w:highlight w:val="yellow"/>
          <w:lang w:val="es-ES"/>
        </w:rPr>
        <w:t>“</w:t>
      </w:r>
      <w:r w:rsidRPr="00A56AF3">
        <w:rPr>
          <w:rFonts w:ascii="Dax-Regular" w:hAnsi="Dax-Regular"/>
          <w:b/>
          <w:bCs/>
          <w:i/>
          <w:iCs/>
          <w:highlight w:val="yellow"/>
          <w:lang w:val="es-ES"/>
        </w:rPr>
        <w:t>book”</w:t>
      </w:r>
      <w:r w:rsidRPr="00A56AF3">
        <w:rPr>
          <w:rFonts w:ascii="Dax-Regular" w:hAnsi="Dax-Regular"/>
          <w:lang w:val="es-ES"/>
        </w:rPr>
        <w:t xml:space="preserve"> en esa instrucción?</w:t>
      </w:r>
    </w:p>
    <w:p w14:paraId="6B6D6FBF" w14:textId="712FFC16" w:rsidR="00607D7C" w:rsidRPr="00607D7C" w:rsidRDefault="00607D7C" w:rsidP="00607D7C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Valor que se va a ingresar a la tabla de hash</w:t>
      </w:r>
    </w:p>
    <w:p w14:paraId="6B93EA60" w14:textId="58E6D74B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 xml:space="preserve">¿Qué hace la instrucción </w:t>
      </w:r>
      <w:r w:rsidRPr="00A56AF3">
        <w:rPr>
          <w:rFonts w:ascii="Dax-Regular" w:hAnsi="Dax-Regular"/>
          <w:b/>
          <w:bCs/>
          <w:lang w:val="es-419"/>
        </w:rPr>
        <w:t>“mp.get(…)”</w:t>
      </w:r>
      <w:r w:rsidRPr="00A56AF3">
        <w:rPr>
          <w:rFonts w:ascii="Dax-Regular" w:hAnsi="Dax-Regular"/>
          <w:lang w:val="es-419"/>
        </w:rPr>
        <w:t>?</w:t>
      </w:r>
    </w:p>
    <w:p w14:paraId="2ADE4977" w14:textId="0A5A33BF" w:rsidR="00607D7C" w:rsidRPr="00607D7C" w:rsidRDefault="00607D7C" w:rsidP="00607D7C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Retorna la pareja llave valor que coincida con la llave asociada</w:t>
      </w:r>
    </w:p>
    <w:p w14:paraId="24934F6D" w14:textId="417FEC12" w:rsidR="00A442AC" w:rsidRPr="00607D7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</w:t>
      </w:r>
      <w:r w:rsidRPr="00A56AF3">
        <w:rPr>
          <w:rFonts w:ascii="Dax-Regular" w:hAnsi="Dax-Regular"/>
          <w:lang w:val="es-ES"/>
        </w:rPr>
        <w:t xml:space="preserve">Qué papel cumple </w:t>
      </w:r>
      <w:r w:rsidRPr="00A56AF3">
        <w:rPr>
          <w:rFonts w:ascii="Dax-Regular" w:hAnsi="Dax-Regular"/>
          <w:b/>
          <w:bCs/>
          <w:lang w:val="es-ES"/>
        </w:rPr>
        <w:t>“</w:t>
      </w:r>
      <w:r w:rsidRPr="00A56AF3">
        <w:rPr>
          <w:rFonts w:ascii="Dax-Regular" w:hAnsi="Dax-Regular"/>
          <w:b/>
          <w:bCs/>
          <w:i/>
          <w:iCs/>
          <w:lang w:val="es-ES"/>
        </w:rPr>
        <w:t>year”</w:t>
      </w:r>
      <w:r w:rsidRPr="00A56AF3">
        <w:rPr>
          <w:rFonts w:ascii="Dax-Regular" w:hAnsi="Dax-Regular"/>
          <w:b/>
          <w:bCs/>
          <w:lang w:val="es-ES"/>
        </w:rPr>
        <w:t xml:space="preserve"> </w:t>
      </w:r>
      <w:r w:rsidRPr="00A56AF3">
        <w:rPr>
          <w:rFonts w:ascii="Dax-Regular" w:hAnsi="Dax-Regular"/>
          <w:lang w:val="es-ES"/>
        </w:rPr>
        <w:t>en esa instrucción?</w:t>
      </w:r>
    </w:p>
    <w:p w14:paraId="63904587" w14:textId="4AF7AF5F" w:rsidR="00607D7C" w:rsidRPr="00C821D5" w:rsidRDefault="00C821D5" w:rsidP="00C821D5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 xml:space="preserve">La llave con  la cual se busca encontrar el libro </w:t>
      </w:r>
    </w:p>
    <w:p w14:paraId="425AC776" w14:textId="1B0F9A4B" w:rsidR="00A442AC" w:rsidRPr="00C821D5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ES"/>
        </w:rPr>
        <w:t xml:space="preserve">¿Qué hace la instrucción </w:t>
      </w:r>
      <w:r w:rsidRPr="00A56AF3">
        <w:rPr>
          <w:rFonts w:ascii="Dax-Regular" w:hAnsi="Dax-Regular"/>
          <w:b/>
          <w:bCs/>
          <w:lang w:val="es-ES"/>
        </w:rPr>
        <w:t>“me.getValue(…)”</w:t>
      </w:r>
      <w:r w:rsidRPr="00A56AF3">
        <w:rPr>
          <w:rFonts w:ascii="Dax-Regular" w:hAnsi="Dax-Regular"/>
          <w:lang w:val="es-ES"/>
        </w:rPr>
        <w:t>?</w:t>
      </w:r>
    </w:p>
    <w:p w14:paraId="409EED5D" w14:textId="190C7D14" w:rsidR="00C821D5" w:rsidRPr="00C821D5" w:rsidRDefault="00C821D5" w:rsidP="00C821D5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Retornar el valor de una llave de una pareja contenidad en un maps.</w:t>
      </w:r>
    </w:p>
    <w:p w14:paraId="2D09031E" w14:textId="77777777" w:rsidR="00BA3B38" w:rsidRPr="00667C88" w:rsidRDefault="00BA3B38">
      <w:pPr>
        <w:rPr>
          <w:lang w:val="es-419"/>
        </w:rPr>
      </w:pPr>
    </w:p>
    <w:sectPr w:rsidR="00BA3B38" w:rsidRPr="00667C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8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6657D"/>
    <w:rsid w:val="00091AF9"/>
    <w:rsid w:val="0013546A"/>
    <w:rsid w:val="003B6C26"/>
    <w:rsid w:val="00567F1D"/>
    <w:rsid w:val="00607D7C"/>
    <w:rsid w:val="00667C88"/>
    <w:rsid w:val="0089163E"/>
    <w:rsid w:val="00924559"/>
    <w:rsid w:val="00A442AC"/>
    <w:rsid w:val="00A74C44"/>
    <w:rsid w:val="00BA3B38"/>
    <w:rsid w:val="00C51701"/>
    <w:rsid w:val="00C821D5"/>
    <w:rsid w:val="00E3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0CE0DC1-42B7-46C6-90BB-2912C538F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189</Words>
  <Characters>1043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Andres Beltran Contreras</cp:lastModifiedBy>
  <cp:revision>8</cp:revision>
  <dcterms:created xsi:type="dcterms:W3CDTF">2021-02-10T17:06:00Z</dcterms:created>
  <dcterms:modified xsi:type="dcterms:W3CDTF">2021-03-17T22:33:00Z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