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6770B6B8" w:rsidR="00B2520C" w:rsidRPr="00787C53" w:rsidRDefault="00BA3B38" w:rsidP="00011ACE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</w:t>
      </w:r>
      <w:r w:rsidR="00011ACE">
        <w:rPr>
          <w:b/>
          <w:bCs/>
          <w:noProof w:val="0"/>
          <w:lang w:val="es-CO"/>
        </w:rPr>
        <w:t>RÁ</w:t>
      </w:r>
      <w:r w:rsidRPr="00787C53">
        <w:rPr>
          <w:b/>
          <w:bCs/>
          <w:noProof w:val="0"/>
          <w:lang w:val="es-CO"/>
        </w:rPr>
        <w:t>CTICA</w:t>
      </w:r>
    </w:p>
    <w:p w14:paraId="1C9C9FFC" w14:textId="77777777" w:rsidR="006E1CDE" w:rsidRPr="006E1CDE" w:rsidRDefault="006E1CDE" w:rsidP="006E1CDE">
      <w:pPr>
        <w:spacing w:after="0"/>
        <w:jc w:val="right"/>
        <w:rPr>
          <w:noProof w:val="0"/>
          <w:lang w:val="es-CO"/>
        </w:rPr>
      </w:pPr>
    </w:p>
    <w:p w14:paraId="3FB238C0" w14:textId="5F41A326" w:rsidR="006E1CDE" w:rsidRPr="006E1CDE" w:rsidRDefault="006E1CDE" w:rsidP="006E1CDE">
      <w:pPr>
        <w:spacing w:after="0"/>
        <w:jc w:val="right"/>
        <w:rPr>
          <w:noProof w:val="0"/>
          <w:lang w:val="es-CO"/>
        </w:rPr>
      </w:pPr>
      <w:proofErr w:type="spellStart"/>
      <w:r w:rsidRPr="006E1CDE">
        <w:rPr>
          <w:noProof w:val="0"/>
          <w:lang w:val="es-CO"/>
        </w:rPr>
        <w:t>Jos</w:t>
      </w:r>
      <w:r>
        <w:rPr>
          <w:noProof w:val="0"/>
          <w:lang w:val="es-CO"/>
        </w:rPr>
        <w:t>e</w:t>
      </w:r>
      <w:proofErr w:type="spellEnd"/>
      <w:r w:rsidRPr="006E1CDE">
        <w:rPr>
          <w:noProof w:val="0"/>
          <w:lang w:val="es-CO"/>
        </w:rPr>
        <w:t xml:space="preserve"> Luis Tavera Ruiz - 201821999</w:t>
      </w:r>
    </w:p>
    <w:p w14:paraId="733D2572" w14:textId="3337EC0D" w:rsidR="00076EA8" w:rsidRPr="00787C53" w:rsidRDefault="006E1CDE" w:rsidP="006E1CDE">
      <w:pPr>
        <w:spacing w:after="0"/>
        <w:jc w:val="right"/>
        <w:rPr>
          <w:noProof w:val="0"/>
          <w:lang w:val="es-CO"/>
        </w:rPr>
      </w:pPr>
      <w:r w:rsidRPr="006E1CDE">
        <w:rPr>
          <w:noProof w:val="0"/>
          <w:lang w:val="es-CO"/>
        </w:rPr>
        <w:t>Juan Diego Yepes Parra - 202022391</w:t>
      </w: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B2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B2520C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B25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B252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D92800" w14:paraId="2A7DF88F" w14:textId="77777777" w:rsidTr="00B2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B2520C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36DD3D1C" w:rsidR="00076EA8" w:rsidRPr="00787C53" w:rsidRDefault="006E1CDE" w:rsidP="00B252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 xml:space="preserve">Apple M1 </w:t>
            </w:r>
            <w:r w:rsidRPr="006E1CDE">
              <w:rPr>
                <w:rFonts w:ascii="Dax-Regular" w:hAnsi="Dax-Regular"/>
                <w:noProof w:val="0"/>
                <w:lang w:val="es-CO"/>
              </w:rPr>
              <w:t>8-core GPU</w:t>
            </w:r>
          </w:p>
        </w:tc>
        <w:tc>
          <w:tcPr>
            <w:tcW w:w="1681" w:type="pct"/>
          </w:tcPr>
          <w:p w14:paraId="6569E4DE" w14:textId="391806C6" w:rsidR="00076EA8" w:rsidRPr="00787C53" w:rsidRDefault="050666A1" w:rsidP="00B252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836D0F1">
              <w:rPr>
                <w:rFonts w:ascii="Dax-Regular" w:hAnsi="Dax-Regular"/>
                <w:noProof w:val="0"/>
                <w:lang w:val="es-CO"/>
              </w:rPr>
              <w:t>Intel Core i5 dos núcleos 1,3 GHz</w:t>
            </w:r>
          </w:p>
        </w:tc>
      </w:tr>
      <w:tr w:rsidR="00076EA8" w:rsidRPr="00787C53" w14:paraId="5CBBB6B6" w14:textId="77777777" w:rsidTr="00B252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B2520C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53642F2B" w:rsidR="00076EA8" w:rsidRPr="00787C53" w:rsidRDefault="006E1CDE" w:rsidP="00B252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16 GB</w:t>
            </w:r>
          </w:p>
        </w:tc>
        <w:tc>
          <w:tcPr>
            <w:tcW w:w="1681" w:type="pct"/>
          </w:tcPr>
          <w:p w14:paraId="54410077" w14:textId="72BF1CA7" w:rsidR="00076EA8" w:rsidRPr="00787C53" w:rsidRDefault="10E0989D" w:rsidP="00B252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836D0F1">
              <w:rPr>
                <w:rFonts w:ascii="Dax-Regular" w:hAnsi="Dax-Regular"/>
                <w:noProof w:val="0"/>
                <w:lang w:val="es-CO"/>
              </w:rPr>
              <w:t>4 GB</w:t>
            </w:r>
          </w:p>
        </w:tc>
      </w:tr>
      <w:tr w:rsidR="00076EA8" w:rsidRPr="00787C53" w14:paraId="18544A09" w14:textId="77777777" w:rsidTr="00B2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B2520C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2DF7097B" w:rsidR="00076EA8" w:rsidRPr="00787C53" w:rsidRDefault="006E1CDE" w:rsidP="00B252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macOS</w:t>
            </w:r>
            <w:proofErr w:type="spellEnd"/>
            <w:r>
              <w:rPr>
                <w:rFonts w:ascii="Dax-Regular" w:hAnsi="Dax-Regular"/>
                <w:noProof w:val="0"/>
                <w:lang w:val="es-CO"/>
              </w:rPr>
              <w:t xml:space="preserve"> Big Sur</w:t>
            </w:r>
          </w:p>
        </w:tc>
        <w:tc>
          <w:tcPr>
            <w:tcW w:w="1681" w:type="pct"/>
          </w:tcPr>
          <w:p w14:paraId="3ADBABA2" w14:textId="1916E934" w:rsidR="00076EA8" w:rsidRPr="00787C53" w:rsidRDefault="713CABC0" w:rsidP="00B2520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proofErr w:type="spellStart"/>
            <w:r w:rsidRPr="0836D0F1">
              <w:rPr>
                <w:rFonts w:ascii="Dax-Regular" w:hAnsi="Dax-Regular"/>
                <w:noProof w:val="0"/>
                <w:lang w:val="es-CO"/>
              </w:rPr>
              <w:t>macOS</w:t>
            </w:r>
            <w:proofErr w:type="spellEnd"/>
            <w:r w:rsidRPr="0836D0F1">
              <w:rPr>
                <w:rFonts w:ascii="Dax-Regular" w:hAnsi="Dax-Regular"/>
                <w:noProof w:val="0"/>
                <w:lang w:val="es-CO"/>
              </w:rPr>
              <w:t xml:space="preserve"> Catalina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32235A3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</w:t>
      </w:r>
      <w:r w:rsidR="00B35F6F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quina 1</w:t>
      </w:r>
    </w:p>
    <w:p w14:paraId="7164FCDC" w14:textId="102C132B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  <w:r w:rsidR="00AF0F63">
        <w:rPr>
          <w:b/>
          <w:bCs/>
          <w:noProof w:val="0"/>
          <w:lang w:val="es-CO"/>
        </w:rPr>
        <w:t xml:space="preserve"> Laboratorio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B312EB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B312EB" w:rsidRPr="0043769A" w:rsidRDefault="00B312EB" w:rsidP="00B31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765FD0D4" w:rsidR="00B312EB" w:rsidRPr="0043769A" w:rsidRDefault="00B312EB" w:rsidP="00B31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293039,15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54DB59B6" w:rsidR="00B312EB" w:rsidRPr="0043769A" w:rsidRDefault="00B312EB" w:rsidP="00B31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58296,88</w:t>
            </w:r>
          </w:p>
        </w:tc>
      </w:tr>
      <w:tr w:rsidR="00B312EB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B312EB" w:rsidRPr="0043769A" w:rsidRDefault="00B312EB" w:rsidP="00B31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7E0D8F54" w:rsidR="00B312EB" w:rsidRPr="0043769A" w:rsidRDefault="00B312EB" w:rsidP="00B31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290888,12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69407F27" w:rsidR="00B312EB" w:rsidRPr="0043769A" w:rsidRDefault="00B312EB" w:rsidP="00B31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56931,74</w:t>
            </w:r>
          </w:p>
        </w:tc>
      </w:tr>
      <w:tr w:rsidR="00B312EB" w:rsidRPr="0043769A" w14:paraId="62666AA0" w14:textId="77777777" w:rsidTr="00D96F27">
        <w:trPr>
          <w:trHeight w:val="66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B312EB" w:rsidRPr="0043769A" w:rsidRDefault="00B312EB" w:rsidP="00B31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6A5ADBE6" w:rsidR="00B312EB" w:rsidRPr="0043769A" w:rsidRDefault="00B312EB" w:rsidP="00B31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289092,56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3AB2F380" w:rsidR="00B312EB" w:rsidRPr="0043769A" w:rsidRDefault="00B312EB" w:rsidP="00B31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82925,50</w:t>
            </w:r>
          </w:p>
        </w:tc>
      </w:tr>
    </w:tbl>
    <w:p w14:paraId="5CAB156B" w14:textId="13AE92C5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736C90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736C90" w:rsidRPr="0043769A" w:rsidRDefault="00736C90" w:rsidP="0073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60FF868B" w:rsidR="00736C90" w:rsidRPr="0043769A" w:rsidRDefault="00736C90" w:rsidP="0073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327239,97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45D97F07" w:rsidR="00736C90" w:rsidRPr="0043769A" w:rsidRDefault="00736C90" w:rsidP="0073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60023,10</w:t>
            </w:r>
          </w:p>
        </w:tc>
      </w:tr>
      <w:tr w:rsidR="00736C90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736C90" w:rsidRPr="0043769A" w:rsidRDefault="00736C90" w:rsidP="0073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43EB0509" w:rsidR="00736C90" w:rsidRPr="0043769A" w:rsidRDefault="00736C90" w:rsidP="0073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326669,51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2A2D0DC7" w:rsidR="00736C90" w:rsidRPr="0043769A" w:rsidRDefault="00736C90" w:rsidP="0073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73379,70</w:t>
            </w:r>
          </w:p>
        </w:tc>
      </w:tr>
      <w:tr w:rsidR="00736C90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736C90" w:rsidRPr="0043769A" w:rsidRDefault="00736C90" w:rsidP="0073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1D76472A" w:rsidR="00736C90" w:rsidRPr="0043769A" w:rsidRDefault="00736C90" w:rsidP="0073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326400,29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5D94CEC1" w:rsidR="00736C90" w:rsidRPr="0043769A" w:rsidRDefault="00736C90" w:rsidP="00736C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73745,50</w:t>
            </w: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04B0A3CA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</w:t>
      </w:r>
      <w:r w:rsidR="009C7AD5"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7DD42F33" w:rsidR="00E50E9B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5023BDB9" w14:textId="683EB3BF" w:rsidR="009C7AD5" w:rsidRDefault="00670F3E" w:rsidP="009C7AD5">
      <w:pPr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42B998B9" wp14:editId="338317B4">
            <wp:extent cx="5943600" cy="4050890"/>
            <wp:effectExtent l="0" t="0" r="1270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3B9233" w14:textId="77777777" w:rsidR="00AF0F63" w:rsidRDefault="00AF0F63" w:rsidP="00AF0F63">
      <w:pPr>
        <w:pStyle w:val="Heading2"/>
        <w:rPr>
          <w:b/>
          <w:bCs/>
          <w:noProof w:val="0"/>
          <w:lang w:val="es-CO"/>
        </w:rPr>
      </w:pPr>
    </w:p>
    <w:p w14:paraId="54CDFC97" w14:textId="2906C87E" w:rsidR="00AF0F63" w:rsidRDefault="00AF0F63" w:rsidP="00AF0F6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  <w:r>
        <w:rPr>
          <w:b/>
          <w:bCs/>
          <w:noProof w:val="0"/>
          <w:lang w:val="es-CO"/>
        </w:rPr>
        <w:t xml:space="preserve"> Reto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AF0F63" w:rsidRPr="0043769A" w14:paraId="69A5788C" w14:textId="77777777" w:rsidTr="00B2520C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1228" w14:textId="77777777" w:rsidR="00AF0F63" w:rsidRPr="0043769A" w:rsidRDefault="00AF0F63" w:rsidP="00B25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AF0F63" w:rsidRPr="0043769A" w14:paraId="7B932CAE" w14:textId="77777777" w:rsidTr="00B2520C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C0E81FB" w14:textId="77777777" w:rsidR="00AF0F63" w:rsidRPr="0043769A" w:rsidRDefault="00AF0F63" w:rsidP="00B25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9D3BF9" w14:textId="77777777" w:rsidR="00AF0F63" w:rsidRPr="0043769A" w:rsidRDefault="00AF0F63" w:rsidP="00B25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12855D" w14:textId="77777777" w:rsidR="00AF0F63" w:rsidRPr="0043769A" w:rsidRDefault="00AF0F63" w:rsidP="00B25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66341C" w:rsidRPr="0043769A" w14:paraId="02D49525" w14:textId="77777777" w:rsidTr="00B2520C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825FEA1" w14:textId="77777777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4A64439" w14:textId="41619B14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1488313,72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942177" w14:textId="544E2327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14346,06</w:t>
            </w:r>
          </w:p>
        </w:tc>
      </w:tr>
      <w:tr w:rsidR="0066341C" w:rsidRPr="0043769A" w14:paraId="53A110DA" w14:textId="77777777" w:rsidTr="00B2520C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A67C9" w14:textId="77777777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1C5E76" w14:textId="35C4BFC7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1488313,70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0E0E9" w14:textId="487A9E51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14342,51</w:t>
            </w:r>
          </w:p>
        </w:tc>
      </w:tr>
      <w:tr w:rsidR="0066341C" w:rsidRPr="0043769A" w14:paraId="61749141" w14:textId="77777777" w:rsidTr="00B2520C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5105C9A" w14:textId="77777777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FBD5EE1" w14:textId="7A00F53C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1488334,04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EEDBCE5" w14:textId="7DCA527D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14540,87</w:t>
            </w:r>
          </w:p>
        </w:tc>
      </w:tr>
    </w:tbl>
    <w:p w14:paraId="4FF55250" w14:textId="77777777" w:rsidR="00AF0F63" w:rsidRPr="00727764" w:rsidRDefault="00AF0F63" w:rsidP="00AF0F63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AF0F63" w:rsidRPr="0043769A" w14:paraId="385F75BA" w14:textId="77777777" w:rsidTr="00B2520C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3AFE4" w14:textId="77777777" w:rsidR="00AF0F63" w:rsidRPr="0043769A" w:rsidRDefault="00AF0F63" w:rsidP="00B25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AF0F63" w:rsidRPr="0043769A" w14:paraId="34A7D426" w14:textId="77777777" w:rsidTr="00B2520C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342761" w14:textId="77777777" w:rsidR="00AF0F63" w:rsidRPr="0043769A" w:rsidRDefault="00AF0F63" w:rsidP="00B25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D780AB" w14:textId="77777777" w:rsidR="00AF0F63" w:rsidRPr="0043769A" w:rsidRDefault="00AF0F63" w:rsidP="00B25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6FDE16" w14:textId="77777777" w:rsidR="00AF0F63" w:rsidRPr="0043769A" w:rsidRDefault="00AF0F63" w:rsidP="00B252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66341C" w:rsidRPr="0043769A" w14:paraId="5D31CC8D" w14:textId="77777777" w:rsidTr="00B2520C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828DB3" w14:textId="77777777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82C1FA" w14:textId="60A973F2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1488321,88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586544" w14:textId="13192817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14858,76</w:t>
            </w:r>
          </w:p>
        </w:tc>
      </w:tr>
      <w:tr w:rsidR="0066341C" w:rsidRPr="0043769A" w14:paraId="57E250F0" w14:textId="77777777" w:rsidTr="00B2520C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117CF" w14:textId="77777777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B5131" w14:textId="3E6BFA94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1488321,85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69B59" w14:textId="68CE11A9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14663,75</w:t>
            </w:r>
          </w:p>
        </w:tc>
      </w:tr>
      <w:tr w:rsidR="0066341C" w:rsidRPr="0043769A" w14:paraId="2341C2F4" w14:textId="77777777" w:rsidTr="00B2520C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047FC74" w14:textId="77777777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04ACABE3" w14:textId="42D72979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1488321,85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F4ACA5A" w14:textId="76DD8691" w:rsidR="0066341C" w:rsidRPr="0043769A" w:rsidRDefault="0066341C" w:rsidP="006634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14532,01</w:t>
            </w:r>
          </w:p>
        </w:tc>
      </w:tr>
    </w:tbl>
    <w:p w14:paraId="2CE0BF9E" w14:textId="77777777" w:rsidR="00AF0F63" w:rsidRPr="00787C53" w:rsidRDefault="00AF0F63" w:rsidP="00AF0F6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4523D3FC" w14:textId="77777777" w:rsidR="00AF0F63" w:rsidRPr="00787C53" w:rsidRDefault="00AF0F63" w:rsidP="00AF0F6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</w:t>
      </w:r>
      <w:r>
        <w:rPr>
          <w:b/>
          <w:bCs/>
          <w:noProof w:val="0"/>
          <w:lang w:val="es-CO"/>
        </w:rPr>
        <w:t>á</w:t>
      </w:r>
      <w:r w:rsidRPr="00787C53">
        <w:rPr>
          <w:b/>
          <w:bCs/>
          <w:noProof w:val="0"/>
          <w:lang w:val="es-CO"/>
        </w:rPr>
        <w:t>ficas</w:t>
      </w:r>
    </w:p>
    <w:p w14:paraId="0A883E3F" w14:textId="77777777" w:rsidR="00AF0F63" w:rsidRPr="00787C53" w:rsidRDefault="00AF0F63" w:rsidP="00AF0F6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27C8A63E" w14:textId="77777777" w:rsidR="00AF0F63" w:rsidRDefault="00AF0F63" w:rsidP="00AF0F63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48829654" w14:textId="198239BF" w:rsidR="00AF0F63" w:rsidRPr="009C7AD5" w:rsidRDefault="0066341C" w:rsidP="009C7AD5">
      <w:pPr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3F3D31D1" wp14:editId="31F04E11">
            <wp:extent cx="5943600" cy="4031226"/>
            <wp:effectExtent l="0" t="0" r="1270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63C401" w14:textId="52FDCEDD" w:rsidR="0D642A39" w:rsidRDefault="0D642A39" w:rsidP="0836D0F1">
      <w:pPr>
        <w:pStyle w:val="Heading1"/>
        <w:rPr>
          <w:b/>
          <w:bCs/>
          <w:noProof w:val="0"/>
          <w:sz w:val="26"/>
          <w:szCs w:val="26"/>
          <w:lang w:val="es-CO"/>
        </w:rPr>
      </w:pPr>
      <w:r w:rsidRPr="0836D0F1">
        <w:rPr>
          <w:b/>
          <w:bCs/>
          <w:noProof w:val="0"/>
          <w:sz w:val="26"/>
          <w:szCs w:val="26"/>
          <w:lang w:val="es-CO"/>
        </w:rPr>
        <w:t xml:space="preserve">Nota: </w:t>
      </w:r>
    </w:p>
    <w:p w14:paraId="1AF5EFBE" w14:textId="1CC67039" w:rsidR="0D642A39" w:rsidRDefault="0D642A39" w:rsidP="0836D0F1">
      <w:pPr>
        <w:jc w:val="both"/>
        <w:rPr>
          <w:noProof w:val="0"/>
          <w:lang w:val="es-CO"/>
        </w:rPr>
      </w:pPr>
      <w:r w:rsidRPr="0836D0F1">
        <w:rPr>
          <w:noProof w:val="0"/>
          <w:lang w:val="es-CO"/>
        </w:rPr>
        <w:t xml:space="preserve">Tiene sentido que la memoria </w:t>
      </w:r>
      <w:r w:rsidR="71A60647" w:rsidRPr="0836D0F1">
        <w:rPr>
          <w:noProof w:val="0"/>
          <w:lang w:val="es-CO"/>
        </w:rPr>
        <w:t>utilizada</w:t>
      </w:r>
      <w:r w:rsidRPr="0836D0F1">
        <w:rPr>
          <w:noProof w:val="0"/>
          <w:lang w:val="es-CO"/>
        </w:rPr>
        <w:t xml:space="preserve"> sea casi igual (o igual) teniendo en cuenta que los mapas implementados en el reto son muy </w:t>
      </w:r>
      <w:r w:rsidR="0C78BEC3" w:rsidRPr="0836D0F1">
        <w:rPr>
          <w:noProof w:val="0"/>
          <w:lang w:val="es-CO"/>
        </w:rPr>
        <w:t>pequeños</w:t>
      </w:r>
      <w:r w:rsidRPr="0836D0F1">
        <w:rPr>
          <w:noProof w:val="0"/>
          <w:lang w:val="es-CO"/>
        </w:rPr>
        <w:t>. Ya que co</w:t>
      </w:r>
      <w:r w:rsidR="5D417386" w:rsidRPr="0836D0F1">
        <w:rPr>
          <w:noProof w:val="0"/>
          <w:lang w:val="es-CO"/>
        </w:rPr>
        <w:t xml:space="preserve">rresponden a: i) mapa de </w:t>
      </w:r>
      <w:r w:rsidR="1775568A" w:rsidRPr="0836D0F1">
        <w:rPr>
          <w:noProof w:val="0"/>
          <w:lang w:val="es-CO"/>
        </w:rPr>
        <w:t xml:space="preserve">países de 20 elementos y ii) un mapa de categorías de 40 elementos. Asimismo, el cambio en el factor de carga no afecta el número de </w:t>
      </w:r>
      <w:proofErr w:type="spellStart"/>
      <w:r w:rsidR="1775568A" w:rsidRPr="0836D0F1">
        <w:rPr>
          <w:noProof w:val="0"/>
          <w:lang w:val="es-CO"/>
        </w:rPr>
        <w:t>rehash</w:t>
      </w:r>
      <w:proofErr w:type="spellEnd"/>
      <w:r w:rsidR="1775568A" w:rsidRPr="0836D0F1">
        <w:rPr>
          <w:noProof w:val="0"/>
          <w:lang w:val="es-CO"/>
        </w:rPr>
        <w:t xml:space="preserve"> en ninguna de las situaciones por lo que existe un comportamiento similar en los tiempos</w:t>
      </w:r>
      <w:r w:rsidR="192A5841" w:rsidRPr="0836D0F1">
        <w:rPr>
          <w:noProof w:val="0"/>
          <w:lang w:val="es-CO"/>
        </w:rPr>
        <w:t xml:space="preserve">. Asimismo, esta situación corresponde únicamente al reto ya que los mapas del laboratorio tienen muchos más elementos. </w:t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7BB37C3" w14:textId="40FE3BDB" w:rsidR="00787C53" w:rsidRPr="00787C53" w:rsidRDefault="13899223" w:rsidP="047148E6">
      <w:pPr>
        <w:pStyle w:val="Heading2"/>
        <w:rPr>
          <w:b/>
          <w:bCs/>
          <w:noProof w:val="0"/>
          <w:lang w:val="es-CO"/>
        </w:rPr>
      </w:pPr>
      <w:r w:rsidRPr="047148E6">
        <w:rPr>
          <w:b/>
          <w:bCs/>
          <w:noProof w:val="0"/>
          <w:lang w:val="es-CO"/>
        </w:rPr>
        <w:t>Resultados</w:t>
      </w:r>
    </w:p>
    <w:p w14:paraId="09142AA4" w14:textId="6AED78AD" w:rsidR="00787C53" w:rsidRPr="00787C53" w:rsidRDefault="00787C53" w:rsidP="047148E6">
      <w:pPr>
        <w:rPr>
          <w:noProof w:val="0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52"/>
        <w:gridCol w:w="3061"/>
        <w:gridCol w:w="3046"/>
      </w:tblGrid>
      <w:tr w:rsidR="047148E6" w14:paraId="3094025D" w14:textId="77777777" w:rsidTr="047148E6">
        <w:trPr>
          <w:trHeight w:val="300"/>
        </w:trPr>
        <w:tc>
          <w:tcPr>
            <w:tcW w:w="93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52361" w14:textId="1C57FC6F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u w:val="single"/>
              </w:rPr>
              <w:t>Carga de Catálogo PROBING</w:t>
            </w:r>
          </w:p>
        </w:tc>
      </w:tr>
      <w:tr w:rsidR="047148E6" w14:paraId="13A6F36D" w14:textId="77777777" w:rsidTr="047148E6">
        <w:trPr>
          <w:trHeight w:val="315"/>
        </w:trPr>
        <w:tc>
          <w:tcPr>
            <w:tcW w:w="32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F0894CF" w14:textId="2403C101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Factor de Carga</w:t>
            </w:r>
            <w:r w:rsidRPr="047148E6">
              <w:rPr>
                <w:rFonts w:ascii="Calibri" w:eastAsia="Calibri" w:hAnsi="Calibri" w:cs="Calibri"/>
                <w:color w:val="000000" w:themeColor="text1"/>
              </w:rPr>
              <w:t xml:space="preserve"> (PROBING)</w:t>
            </w:r>
          </w:p>
        </w:tc>
        <w:tc>
          <w:tcPr>
            <w:tcW w:w="306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AA2C86A" w14:textId="0463D1E2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Consumo de Datos [kB]</w:t>
            </w:r>
          </w:p>
        </w:tc>
        <w:tc>
          <w:tcPr>
            <w:tcW w:w="304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4F45718" w14:textId="52ED27C8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de Ejecución [ms]</w:t>
            </w:r>
          </w:p>
        </w:tc>
      </w:tr>
      <w:tr w:rsidR="047148E6" w14:paraId="46AC7249" w14:textId="77777777" w:rsidTr="047148E6">
        <w:trPr>
          <w:trHeight w:val="300"/>
        </w:trPr>
        <w:tc>
          <w:tcPr>
            <w:tcW w:w="325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EE9BCA" w14:textId="5C75F894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0,30</w:t>
            </w:r>
          </w:p>
        </w:tc>
        <w:tc>
          <w:tcPr>
            <w:tcW w:w="3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06E3F0" w14:textId="69817074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293057,17</w:t>
            </w:r>
          </w:p>
        </w:tc>
        <w:tc>
          <w:tcPr>
            <w:tcW w:w="30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AEBDE28" w14:textId="6CEDDDC8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115278,10</w:t>
            </w:r>
          </w:p>
        </w:tc>
      </w:tr>
      <w:tr w:rsidR="047148E6" w14:paraId="34E9389D" w14:textId="77777777" w:rsidTr="047148E6">
        <w:trPr>
          <w:trHeight w:val="300"/>
        </w:trPr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8D0EA" w14:textId="6089FA8D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0,50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AD213" w14:textId="4EFF5058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290875,28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3CA28" w14:textId="3AC273DB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106708,63</w:t>
            </w:r>
          </w:p>
        </w:tc>
      </w:tr>
      <w:tr w:rsidR="047148E6" w14:paraId="7F1392DA" w14:textId="77777777" w:rsidTr="047148E6">
        <w:trPr>
          <w:trHeight w:val="300"/>
        </w:trPr>
        <w:tc>
          <w:tcPr>
            <w:tcW w:w="325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AF69C23" w14:textId="6A8FE8AA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0,80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5589C9A9" w14:textId="52362228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289716,20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57799DF6" w14:textId="5FD94E00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203400,52</w:t>
            </w:r>
          </w:p>
        </w:tc>
      </w:tr>
    </w:tbl>
    <w:p w14:paraId="17867FFB" w14:textId="714FC155" w:rsidR="00787C53" w:rsidRPr="00787C53" w:rsidRDefault="00787C53" w:rsidP="047148E6">
      <w:pPr>
        <w:rPr>
          <w:noProof w:val="0"/>
          <w:lang w:val="es-CO"/>
        </w:rPr>
      </w:pPr>
    </w:p>
    <w:p w14:paraId="79493E15" w14:textId="1489FD4D" w:rsidR="00787C53" w:rsidRPr="00787C53" w:rsidRDefault="2D465966" w:rsidP="047148E6">
      <w:pPr>
        <w:pStyle w:val="Caption"/>
        <w:spacing w:after="0"/>
        <w:jc w:val="center"/>
        <w:rPr>
          <w:lang w:val="es-419"/>
        </w:rPr>
      </w:pPr>
      <w:r w:rsidRPr="047148E6">
        <w:rPr>
          <w:lang w:val="es-CO"/>
        </w:rPr>
        <w:t xml:space="preserve">Tabla </w:t>
      </w:r>
      <w:r w:rsidR="00787C53" w:rsidRPr="047148E6">
        <w:rPr>
          <w:lang w:val="es-CO"/>
        </w:rPr>
        <w:fldChar w:fldCharType="begin"/>
      </w:r>
      <w:r w:rsidR="00787C53" w:rsidRPr="047148E6">
        <w:rPr>
          <w:lang w:val="es-CO"/>
        </w:rPr>
        <w:instrText xml:space="preserve"> SEQ Tabla \* ARABIC </w:instrText>
      </w:r>
      <w:r w:rsidR="00787C53" w:rsidRPr="047148E6">
        <w:rPr>
          <w:lang w:val="es-CO"/>
        </w:rPr>
        <w:fldChar w:fldCharType="separate"/>
      </w:r>
      <w:r w:rsidRPr="047148E6">
        <w:rPr>
          <w:noProof/>
          <w:lang w:val="es-CO"/>
        </w:rPr>
        <w:t>2</w:t>
      </w:r>
      <w:r w:rsidR="00787C53" w:rsidRPr="047148E6">
        <w:rPr>
          <w:lang w:val="es-CO"/>
        </w:rPr>
        <w:fldChar w:fldCharType="end"/>
      </w:r>
      <w:r w:rsidRPr="047148E6">
        <w:rPr>
          <w:lang w:val="es-CO"/>
        </w:rPr>
        <w:t xml:space="preserve">. Comparación de consumo de datos y tiempo de ejecución para carga de catálogo con el índice por categorías utilizando PROBING en la Maquina </w:t>
      </w:r>
      <w:r w:rsidR="66F62755" w:rsidRPr="0836D0F1">
        <w:rPr>
          <w:lang w:val="es-CO"/>
        </w:rPr>
        <w:t>2</w:t>
      </w:r>
      <w:r w:rsidRPr="047148E6">
        <w:rPr>
          <w:lang w:val="es-CO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52"/>
        <w:gridCol w:w="3061"/>
        <w:gridCol w:w="3046"/>
      </w:tblGrid>
      <w:tr w:rsidR="047148E6" w14:paraId="1A750164" w14:textId="77777777" w:rsidTr="047148E6">
        <w:trPr>
          <w:trHeight w:val="300"/>
        </w:trPr>
        <w:tc>
          <w:tcPr>
            <w:tcW w:w="93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58173" w14:textId="742A0A07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u w:val="single"/>
              </w:rPr>
              <w:t>Carga de Catálogo CHAINING</w:t>
            </w:r>
          </w:p>
        </w:tc>
      </w:tr>
      <w:tr w:rsidR="047148E6" w14:paraId="32279B68" w14:textId="77777777" w:rsidTr="047148E6">
        <w:trPr>
          <w:trHeight w:val="315"/>
        </w:trPr>
        <w:tc>
          <w:tcPr>
            <w:tcW w:w="32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FFCB53E" w14:textId="32FFDDFB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Factor de Carga (CHAINING)</w:t>
            </w:r>
          </w:p>
        </w:tc>
        <w:tc>
          <w:tcPr>
            <w:tcW w:w="306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682F924" w14:textId="073BB5E6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Consumo de Datos [kB]</w:t>
            </w:r>
          </w:p>
        </w:tc>
        <w:tc>
          <w:tcPr>
            <w:tcW w:w="304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3864B4A1" w14:textId="220E220D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de Ejecución [ms]</w:t>
            </w:r>
          </w:p>
        </w:tc>
      </w:tr>
      <w:tr w:rsidR="047148E6" w14:paraId="4F7BA00B" w14:textId="77777777" w:rsidTr="047148E6">
        <w:trPr>
          <w:trHeight w:val="300"/>
        </w:trPr>
        <w:tc>
          <w:tcPr>
            <w:tcW w:w="325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18660F3" w14:textId="7D234CB8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2,00</w:t>
            </w:r>
          </w:p>
        </w:tc>
        <w:tc>
          <w:tcPr>
            <w:tcW w:w="3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9D4944" w14:textId="6A9DACD7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327219,84</w:t>
            </w:r>
          </w:p>
        </w:tc>
        <w:tc>
          <w:tcPr>
            <w:tcW w:w="30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9DD289C" w14:textId="6B616EC0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122405,33</w:t>
            </w:r>
          </w:p>
        </w:tc>
      </w:tr>
      <w:tr w:rsidR="047148E6" w14:paraId="57B5F204" w14:textId="77777777" w:rsidTr="047148E6">
        <w:trPr>
          <w:trHeight w:val="300"/>
        </w:trPr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0CD69" w14:textId="21C2EA01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4,00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563A7" w14:textId="1BE65311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326623,19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14C11" w14:textId="3FCF0245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124514,69</w:t>
            </w:r>
          </w:p>
        </w:tc>
      </w:tr>
      <w:tr w:rsidR="047148E6" w14:paraId="7EF7740E" w14:textId="77777777" w:rsidTr="047148E6">
        <w:trPr>
          <w:trHeight w:val="300"/>
        </w:trPr>
        <w:tc>
          <w:tcPr>
            <w:tcW w:w="325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0AF75D1B" w14:textId="6FCAED6A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6,00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71DA0892" w14:textId="0B3156D8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326399,38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180A80C" w14:textId="246A3261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140613,98</w:t>
            </w:r>
          </w:p>
        </w:tc>
      </w:tr>
    </w:tbl>
    <w:p w14:paraId="3BE87CFA" w14:textId="5D1B15D4" w:rsidR="00787C53" w:rsidRPr="00787C53" w:rsidRDefault="00787C53" w:rsidP="047148E6">
      <w:pPr>
        <w:rPr>
          <w:lang w:val="es-CO"/>
        </w:rPr>
      </w:pPr>
    </w:p>
    <w:p w14:paraId="464C2B4E" w14:textId="6F20B2CF" w:rsidR="00787C53" w:rsidRPr="00787C53" w:rsidRDefault="00787C53" w:rsidP="047148E6">
      <w:pPr>
        <w:pStyle w:val="Caption"/>
        <w:spacing w:after="0"/>
        <w:jc w:val="center"/>
        <w:rPr>
          <w:lang w:val="es-CO"/>
        </w:rPr>
      </w:pPr>
    </w:p>
    <w:p w14:paraId="4DD55EB0" w14:textId="75DF0849" w:rsidR="00787C53" w:rsidRPr="00787C53" w:rsidRDefault="2D465966" w:rsidP="047148E6">
      <w:pPr>
        <w:pStyle w:val="Caption"/>
        <w:spacing w:after="0"/>
        <w:jc w:val="center"/>
        <w:rPr>
          <w:lang w:val="es-CO"/>
        </w:rPr>
      </w:pPr>
      <w:r w:rsidRPr="047148E6">
        <w:rPr>
          <w:lang w:val="es-CO"/>
        </w:rPr>
        <w:t xml:space="preserve">Tabla </w:t>
      </w:r>
      <w:r w:rsidR="00787C53" w:rsidRPr="047148E6">
        <w:rPr>
          <w:lang w:val="es-CO"/>
        </w:rPr>
        <w:fldChar w:fldCharType="begin"/>
      </w:r>
      <w:r w:rsidR="00787C53" w:rsidRPr="047148E6">
        <w:rPr>
          <w:lang w:val="es-CO"/>
        </w:rPr>
        <w:instrText xml:space="preserve"> SEQ Tabla \* ARABIC </w:instrText>
      </w:r>
      <w:r w:rsidR="00787C53" w:rsidRPr="047148E6">
        <w:rPr>
          <w:lang w:val="es-CO"/>
        </w:rPr>
        <w:fldChar w:fldCharType="separate"/>
      </w:r>
      <w:r w:rsidRPr="047148E6">
        <w:rPr>
          <w:noProof/>
          <w:lang w:val="es-CO"/>
        </w:rPr>
        <w:t>3</w:t>
      </w:r>
      <w:r w:rsidR="00787C53" w:rsidRPr="047148E6">
        <w:rPr>
          <w:lang w:val="es-CO"/>
        </w:rPr>
        <w:fldChar w:fldCharType="end"/>
      </w:r>
      <w:r w:rsidRPr="047148E6">
        <w:rPr>
          <w:lang w:val="es-CO"/>
        </w:rPr>
        <w:t xml:space="preserve">. Comparación de consumo de datos y tiempo de ejecución para carga de catálogo con el índice por categorías utilizando CHAINING en la Maquina </w:t>
      </w:r>
      <w:r w:rsidR="6A3E0B77" w:rsidRPr="0836D0F1">
        <w:rPr>
          <w:lang w:val="es-CO"/>
        </w:rPr>
        <w:t>2</w:t>
      </w:r>
      <w:r w:rsidRPr="047148E6">
        <w:rPr>
          <w:lang w:val="es-CO"/>
        </w:rPr>
        <w:t>.</w:t>
      </w:r>
    </w:p>
    <w:p w14:paraId="5D659311" w14:textId="0840C62F" w:rsidR="00787C53" w:rsidRPr="00787C53" w:rsidRDefault="046262D1" w:rsidP="047148E6">
      <w:pPr>
        <w:pStyle w:val="Heading2"/>
        <w:rPr>
          <w:b/>
          <w:bCs/>
          <w:noProof w:val="0"/>
          <w:lang w:val="es-CO"/>
        </w:rPr>
      </w:pPr>
      <w:r w:rsidRPr="047148E6">
        <w:rPr>
          <w:b/>
          <w:bCs/>
          <w:noProof w:val="0"/>
          <w:lang w:val="es-CO"/>
        </w:rPr>
        <w:t>Gr</w:t>
      </w:r>
      <w:r w:rsidR="5147F468" w:rsidRPr="047148E6">
        <w:rPr>
          <w:b/>
          <w:bCs/>
          <w:noProof w:val="0"/>
          <w:lang w:val="es-CO"/>
        </w:rPr>
        <w:t>á</w:t>
      </w:r>
      <w:r w:rsidRPr="047148E6">
        <w:rPr>
          <w:b/>
          <w:bCs/>
          <w:noProof w:val="0"/>
          <w:lang w:val="es-CO"/>
        </w:rPr>
        <w:t>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0A4731" w:rsidRPr="000A4731" w:rsidRDefault="00787C53" w:rsidP="000A4731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7127F3EC" w14:textId="716C6EBF" w:rsidR="64CD28C7" w:rsidRDefault="64CD28C7" w:rsidP="64CD28C7">
      <w:pPr>
        <w:spacing w:after="0"/>
        <w:jc w:val="both"/>
        <w:rPr>
          <w:rFonts w:ascii="Dax-Regular" w:hAnsi="Dax-Regular"/>
          <w:lang w:val="es-CO"/>
        </w:rPr>
      </w:pPr>
    </w:p>
    <w:p w14:paraId="3ADF96FB" w14:textId="0D035966" w:rsidR="64CD28C7" w:rsidRDefault="64CD28C7" w:rsidP="64CD28C7">
      <w:pPr>
        <w:spacing w:after="0"/>
        <w:jc w:val="both"/>
        <w:rPr>
          <w:rFonts w:ascii="Dax-Regular" w:hAnsi="Dax-Regular"/>
          <w:lang w:val="es-CO"/>
        </w:rPr>
      </w:pPr>
    </w:p>
    <w:p w14:paraId="398B15BE" w14:textId="4059D18D" w:rsidR="214277E2" w:rsidRDefault="436B390D" w:rsidP="64CD28C7">
      <w:pPr>
        <w:spacing w:after="0"/>
        <w:jc w:val="both"/>
      </w:pPr>
      <w:r>
        <w:drawing>
          <wp:inline distT="0" distB="0" distL="0" distR="0" wp14:anchorId="4F986B13" wp14:editId="188B01CB">
            <wp:extent cx="5943600" cy="4295775"/>
            <wp:effectExtent l="0" t="0" r="0" b="0"/>
            <wp:docPr id="384779331" name="Picture 384779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7793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9538" w14:textId="1FF895B4" w:rsidR="64CD28C7" w:rsidRDefault="436B390D" w:rsidP="2986C413">
      <w:pPr>
        <w:pStyle w:val="Heading2"/>
        <w:rPr>
          <w:b/>
          <w:bCs/>
          <w:noProof w:val="0"/>
          <w:lang w:val="es-CO"/>
        </w:rPr>
      </w:pPr>
      <w:r w:rsidRPr="047148E6">
        <w:rPr>
          <w:b/>
          <w:bCs/>
          <w:noProof w:val="0"/>
          <w:lang w:val="es-CO"/>
        </w:rPr>
        <w:t>Resultados Reto</w:t>
      </w:r>
      <w:r w:rsidR="6088A6C4" w:rsidRPr="047148E6">
        <w:rPr>
          <w:b/>
          <w:bCs/>
          <w:noProof w:val="0"/>
          <w:lang w:val="es-CO"/>
        </w:rPr>
        <w:t xml:space="preserve"> 2</w:t>
      </w:r>
    </w:p>
    <w:p w14:paraId="4AE4A0A2" w14:textId="7A03F154" w:rsidR="64CD28C7" w:rsidRDefault="64CD28C7" w:rsidP="047148E6">
      <w:pPr>
        <w:rPr>
          <w:noProof w:val="0"/>
          <w:lang w:val="es-CO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52"/>
        <w:gridCol w:w="3061"/>
        <w:gridCol w:w="3046"/>
      </w:tblGrid>
      <w:tr w:rsidR="047148E6" w14:paraId="60C8B9F2" w14:textId="77777777" w:rsidTr="047148E6">
        <w:trPr>
          <w:trHeight w:val="300"/>
        </w:trPr>
        <w:tc>
          <w:tcPr>
            <w:tcW w:w="93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E6F3A" w14:textId="495A76A2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u w:val="single"/>
              </w:rPr>
              <w:t>Carga de Catálogo PROBING</w:t>
            </w:r>
          </w:p>
        </w:tc>
      </w:tr>
      <w:tr w:rsidR="047148E6" w14:paraId="2125BD8D" w14:textId="77777777" w:rsidTr="047148E6">
        <w:trPr>
          <w:trHeight w:val="315"/>
        </w:trPr>
        <w:tc>
          <w:tcPr>
            <w:tcW w:w="32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29A3B794" w14:textId="1F88534D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Factor de Carga</w:t>
            </w:r>
            <w:r w:rsidRPr="047148E6">
              <w:rPr>
                <w:rFonts w:ascii="Calibri" w:eastAsia="Calibri" w:hAnsi="Calibri" w:cs="Calibri"/>
                <w:color w:val="000000" w:themeColor="text1"/>
              </w:rPr>
              <w:t xml:space="preserve"> (PROBING)</w:t>
            </w:r>
          </w:p>
        </w:tc>
        <w:tc>
          <w:tcPr>
            <w:tcW w:w="306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C2DB177" w14:textId="5136CA43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Consumo de Datos [kB]</w:t>
            </w:r>
          </w:p>
        </w:tc>
        <w:tc>
          <w:tcPr>
            <w:tcW w:w="304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4FE2407" w14:textId="4D31F14D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de Ejecución [ms]</w:t>
            </w:r>
          </w:p>
        </w:tc>
      </w:tr>
      <w:tr w:rsidR="047148E6" w14:paraId="4776B085" w14:textId="77777777" w:rsidTr="047148E6">
        <w:trPr>
          <w:trHeight w:val="300"/>
        </w:trPr>
        <w:tc>
          <w:tcPr>
            <w:tcW w:w="325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02DD3E8" w14:textId="4F75B42D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0,30</w:t>
            </w:r>
          </w:p>
        </w:tc>
        <w:tc>
          <w:tcPr>
            <w:tcW w:w="3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19534B4" w14:textId="498C84BE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1488351,73</w:t>
            </w:r>
          </w:p>
        </w:tc>
        <w:tc>
          <w:tcPr>
            <w:tcW w:w="30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6183B5C" w14:textId="4D42D08B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65134,65</w:t>
            </w:r>
          </w:p>
        </w:tc>
      </w:tr>
      <w:tr w:rsidR="047148E6" w14:paraId="1BDC76BD" w14:textId="77777777" w:rsidTr="047148E6">
        <w:trPr>
          <w:trHeight w:val="300"/>
        </w:trPr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0C2D1" w14:textId="52E342D1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0,50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84AF4" w14:textId="173EAA0C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1488313,58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F7B2B" w14:textId="4DC17633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64052,66</w:t>
            </w:r>
          </w:p>
        </w:tc>
      </w:tr>
      <w:tr w:rsidR="047148E6" w14:paraId="51FEAF09" w14:textId="77777777" w:rsidTr="047148E6">
        <w:trPr>
          <w:trHeight w:val="300"/>
        </w:trPr>
        <w:tc>
          <w:tcPr>
            <w:tcW w:w="325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287DA22C" w14:textId="01A346BE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0,80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2F578FCF" w14:textId="758FBD43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1488313,56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0382C7FE" w14:textId="46EB3E2D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61774,38</w:t>
            </w:r>
          </w:p>
        </w:tc>
      </w:tr>
    </w:tbl>
    <w:p w14:paraId="3E82546E" w14:textId="5F0DD229" w:rsidR="64CD28C7" w:rsidRDefault="64CD28C7" w:rsidP="047148E6">
      <w:pPr>
        <w:rPr>
          <w:noProof w:val="0"/>
          <w:lang w:val="es-CO"/>
        </w:rPr>
      </w:pPr>
    </w:p>
    <w:p w14:paraId="2A93DBDC" w14:textId="6CAB52EE" w:rsidR="64CD28C7" w:rsidRDefault="2B17DA49" w:rsidP="047148E6">
      <w:pPr>
        <w:pStyle w:val="Caption"/>
        <w:spacing w:after="0"/>
        <w:jc w:val="center"/>
        <w:rPr>
          <w:lang w:val="es-419"/>
        </w:rPr>
      </w:pPr>
      <w:r w:rsidRPr="047148E6">
        <w:rPr>
          <w:lang w:val="es-CO"/>
        </w:rPr>
        <w:t xml:space="preserve">Tabla </w:t>
      </w:r>
      <w:r w:rsidR="64CD28C7" w:rsidRPr="047148E6">
        <w:rPr>
          <w:lang w:val="es-CO"/>
        </w:rPr>
        <w:fldChar w:fldCharType="begin"/>
      </w:r>
      <w:r w:rsidR="64CD28C7" w:rsidRPr="047148E6">
        <w:rPr>
          <w:lang w:val="es-CO"/>
        </w:rPr>
        <w:instrText xml:space="preserve"> SEQ Tabla \* ARABIC </w:instrText>
      </w:r>
      <w:r w:rsidR="64CD28C7" w:rsidRPr="047148E6">
        <w:rPr>
          <w:lang w:val="es-CO"/>
        </w:rPr>
        <w:fldChar w:fldCharType="separate"/>
      </w:r>
      <w:r w:rsidRPr="047148E6">
        <w:rPr>
          <w:noProof/>
          <w:lang w:val="es-CO"/>
        </w:rPr>
        <w:t>4</w:t>
      </w:r>
      <w:r w:rsidR="64CD28C7" w:rsidRPr="047148E6">
        <w:rPr>
          <w:lang w:val="es-CO"/>
        </w:rPr>
        <w:fldChar w:fldCharType="end"/>
      </w:r>
      <w:r w:rsidRPr="047148E6">
        <w:rPr>
          <w:lang w:val="es-CO"/>
        </w:rPr>
        <w:t>. Comparación de consumo de datos y tiempo de ejecución para carga de catálogo con el índice por categorías utilizando PROBING en la Maquina 2.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52"/>
        <w:gridCol w:w="3061"/>
        <w:gridCol w:w="3046"/>
      </w:tblGrid>
      <w:tr w:rsidR="047148E6" w14:paraId="0D8D1ED8" w14:textId="77777777" w:rsidTr="047148E6">
        <w:trPr>
          <w:trHeight w:val="300"/>
        </w:trPr>
        <w:tc>
          <w:tcPr>
            <w:tcW w:w="93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BF3EB" w14:textId="67920E67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u w:val="single"/>
              </w:rPr>
              <w:t>Carga de Catálogo CHAINING</w:t>
            </w:r>
          </w:p>
        </w:tc>
      </w:tr>
      <w:tr w:rsidR="047148E6" w14:paraId="5FC81F25" w14:textId="77777777" w:rsidTr="047148E6">
        <w:trPr>
          <w:trHeight w:val="315"/>
        </w:trPr>
        <w:tc>
          <w:tcPr>
            <w:tcW w:w="32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4DFE6D2E" w14:textId="761BA440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Factor de Carga (CHAINING)</w:t>
            </w:r>
          </w:p>
        </w:tc>
        <w:tc>
          <w:tcPr>
            <w:tcW w:w="306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A4F1367" w14:textId="53B95FAD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Consumo de Datos [kB]</w:t>
            </w:r>
          </w:p>
        </w:tc>
        <w:tc>
          <w:tcPr>
            <w:tcW w:w="304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6A4F0B31" w14:textId="64802AB3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b/>
                <w:bCs/>
                <w:color w:val="000000" w:themeColor="text1"/>
              </w:rPr>
              <w:t>Tiempo de Ejecución [ms]</w:t>
            </w:r>
          </w:p>
        </w:tc>
      </w:tr>
      <w:tr w:rsidR="047148E6" w14:paraId="38F56FED" w14:textId="77777777" w:rsidTr="047148E6">
        <w:trPr>
          <w:trHeight w:val="300"/>
        </w:trPr>
        <w:tc>
          <w:tcPr>
            <w:tcW w:w="325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8C8837F" w14:textId="5852C2ED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2,00</w:t>
            </w:r>
          </w:p>
        </w:tc>
        <w:tc>
          <w:tcPr>
            <w:tcW w:w="30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C960CCA" w14:textId="7DFC8935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1488327,73</w:t>
            </w:r>
          </w:p>
        </w:tc>
        <w:tc>
          <w:tcPr>
            <w:tcW w:w="30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B850166" w14:textId="1C21DA52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65797,30</w:t>
            </w:r>
          </w:p>
        </w:tc>
      </w:tr>
      <w:tr w:rsidR="047148E6" w14:paraId="5E1245CA" w14:textId="77777777" w:rsidTr="047148E6">
        <w:trPr>
          <w:trHeight w:val="300"/>
        </w:trPr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B5319" w14:textId="367E32AF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4,00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C3D4E" w14:textId="19E64563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1488321,71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97F8A" w14:textId="1E58255C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60833,79</w:t>
            </w:r>
          </w:p>
        </w:tc>
      </w:tr>
      <w:tr w:rsidR="047148E6" w14:paraId="0C81E2EF" w14:textId="77777777" w:rsidTr="047148E6">
        <w:trPr>
          <w:trHeight w:val="300"/>
        </w:trPr>
        <w:tc>
          <w:tcPr>
            <w:tcW w:w="325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22A93A70" w14:textId="67FEA69C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6,00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59E445D3" w14:textId="695043A0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1488321,73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6A27151" w14:textId="5CD6B550" w:rsidR="047148E6" w:rsidRDefault="047148E6" w:rsidP="047148E6">
            <w:pPr>
              <w:jc w:val="center"/>
            </w:pPr>
            <w:r w:rsidRPr="047148E6">
              <w:rPr>
                <w:rFonts w:ascii="Calibri" w:eastAsia="Calibri" w:hAnsi="Calibri" w:cs="Calibri"/>
                <w:color w:val="000000" w:themeColor="text1"/>
              </w:rPr>
              <w:t>61594,14</w:t>
            </w:r>
          </w:p>
        </w:tc>
      </w:tr>
    </w:tbl>
    <w:p w14:paraId="2ACA3913" w14:textId="2BB746BF" w:rsidR="64CD28C7" w:rsidRDefault="64CD28C7" w:rsidP="047148E6">
      <w:pPr>
        <w:rPr>
          <w:lang w:val="es-CO"/>
        </w:rPr>
      </w:pPr>
    </w:p>
    <w:p w14:paraId="07E05AEE" w14:textId="3AF289C6" w:rsidR="64CD28C7" w:rsidRDefault="2B17DA49" w:rsidP="047148E6">
      <w:pPr>
        <w:pStyle w:val="Caption"/>
        <w:spacing w:after="0"/>
        <w:jc w:val="center"/>
        <w:rPr>
          <w:lang w:val="es-CO"/>
        </w:rPr>
      </w:pPr>
      <w:r w:rsidRPr="047148E6">
        <w:rPr>
          <w:lang w:val="es-CO"/>
        </w:rPr>
        <w:t xml:space="preserve">Tabla </w:t>
      </w:r>
      <w:r w:rsidR="64CD28C7" w:rsidRPr="047148E6">
        <w:rPr>
          <w:lang w:val="es-CO"/>
        </w:rPr>
        <w:fldChar w:fldCharType="begin"/>
      </w:r>
      <w:r w:rsidR="64CD28C7" w:rsidRPr="047148E6">
        <w:rPr>
          <w:lang w:val="es-CO"/>
        </w:rPr>
        <w:instrText xml:space="preserve"> SEQ Tabla \* ARABIC </w:instrText>
      </w:r>
      <w:r w:rsidR="64CD28C7" w:rsidRPr="047148E6">
        <w:rPr>
          <w:lang w:val="es-CO"/>
        </w:rPr>
        <w:fldChar w:fldCharType="separate"/>
      </w:r>
      <w:r w:rsidRPr="047148E6">
        <w:rPr>
          <w:noProof/>
          <w:lang w:val="es-CO"/>
        </w:rPr>
        <w:t>5</w:t>
      </w:r>
      <w:r w:rsidR="64CD28C7" w:rsidRPr="047148E6">
        <w:rPr>
          <w:lang w:val="es-CO"/>
        </w:rPr>
        <w:fldChar w:fldCharType="end"/>
      </w:r>
      <w:r w:rsidRPr="047148E6">
        <w:rPr>
          <w:lang w:val="es-CO"/>
        </w:rPr>
        <w:t>. Comparación de consumo de datos y tiempo de ejecución para carga de catálogo con el índice por categorías utilizando CHAINING en la Maquina 2.</w:t>
      </w:r>
    </w:p>
    <w:p w14:paraId="1B27CA73" w14:textId="4729593A" w:rsidR="64CD28C7" w:rsidRDefault="64CD28C7" w:rsidP="047148E6">
      <w:pPr>
        <w:spacing w:after="0"/>
        <w:jc w:val="both"/>
        <w:rPr>
          <w:rFonts w:ascii="Dax-Regular" w:hAnsi="Dax-Regular"/>
          <w:lang w:val="es-CO"/>
        </w:rPr>
      </w:pPr>
    </w:p>
    <w:p w14:paraId="04E0A1BF" w14:textId="1230FE5F" w:rsidR="13CAC09D" w:rsidRDefault="13CAC09D" w:rsidP="0836D0F1">
      <w:pPr>
        <w:spacing w:after="0"/>
        <w:jc w:val="both"/>
      </w:pPr>
      <w:r>
        <w:drawing>
          <wp:inline distT="0" distB="0" distL="0" distR="0" wp14:anchorId="07557DBF" wp14:editId="3570EBC1">
            <wp:extent cx="5943600" cy="4305300"/>
            <wp:effectExtent l="0" t="0" r="0" b="0"/>
            <wp:docPr id="2011333037" name="Picture 201133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339D" w14:textId="52FDCEDD" w:rsidR="1AA1C50A" w:rsidRDefault="1AA1C50A" w:rsidP="0836D0F1">
      <w:pPr>
        <w:pStyle w:val="Heading1"/>
        <w:rPr>
          <w:b/>
          <w:bCs/>
          <w:noProof w:val="0"/>
          <w:sz w:val="26"/>
          <w:szCs w:val="26"/>
          <w:lang w:val="es-CO"/>
        </w:rPr>
      </w:pPr>
      <w:r w:rsidRPr="0836D0F1">
        <w:rPr>
          <w:b/>
          <w:bCs/>
          <w:noProof w:val="0"/>
          <w:sz w:val="26"/>
          <w:szCs w:val="26"/>
          <w:lang w:val="es-CO"/>
        </w:rPr>
        <w:t xml:space="preserve">Nota: </w:t>
      </w:r>
    </w:p>
    <w:p w14:paraId="619DBC56" w14:textId="310617F3" w:rsidR="1AA1C50A" w:rsidRDefault="1AA1C50A" w:rsidP="0836D0F1">
      <w:pPr>
        <w:jc w:val="both"/>
        <w:rPr>
          <w:noProof w:val="0"/>
          <w:lang w:val="es-CO"/>
        </w:rPr>
      </w:pPr>
      <w:r w:rsidRPr="0836D0F1">
        <w:rPr>
          <w:noProof w:val="0"/>
          <w:lang w:val="es-CO"/>
        </w:rPr>
        <w:t xml:space="preserve">Tiene sentido que la memoria utilizada sea casi igual (o igual) teniendo en cuenta que los mapas implementados en el reto son muy pequeños. Ya que corresponden a: i) mapa de países de 20 elementos y ii) un mapa de categorías de 40 elementos. Asimismo, el cambio en el factor de carga no afecta el número de </w:t>
      </w:r>
      <w:proofErr w:type="spellStart"/>
      <w:r w:rsidRPr="0836D0F1">
        <w:rPr>
          <w:noProof w:val="0"/>
          <w:lang w:val="es-CO"/>
        </w:rPr>
        <w:t>rehash</w:t>
      </w:r>
      <w:proofErr w:type="spellEnd"/>
      <w:r w:rsidRPr="0836D0F1">
        <w:rPr>
          <w:noProof w:val="0"/>
          <w:lang w:val="es-CO"/>
        </w:rPr>
        <w:t xml:space="preserve"> en ninguna de las situaciones por lo que existe un comportamiento similar en los tiempos</w:t>
      </w:r>
      <w:r w:rsidR="5EB2D59A" w:rsidRPr="0836D0F1">
        <w:rPr>
          <w:noProof w:val="0"/>
          <w:lang w:val="es-CO"/>
        </w:rPr>
        <w:t xml:space="preserve"> Asimismo, esta situación corresponde únicamente al reto ya que los mapas del laboratorio tienen muchos más elementos.</w:t>
      </w:r>
    </w:p>
    <w:p w14:paraId="6686E90B" w14:textId="62F6E6C6" w:rsidR="0836D0F1" w:rsidRDefault="0836D0F1" w:rsidP="0836D0F1">
      <w:pPr>
        <w:spacing w:after="0"/>
        <w:jc w:val="both"/>
        <w:rPr>
          <w:rFonts w:ascii="Dax-Regular" w:hAnsi="Dax-Regular"/>
          <w:lang w:val="es-CO"/>
        </w:rPr>
      </w:pPr>
    </w:p>
    <w:p w14:paraId="5CFD1C60" w14:textId="58244C7B" w:rsidR="009F4247" w:rsidRDefault="1BD85324" w:rsidP="009F4247">
      <w:pPr>
        <w:pStyle w:val="Heading1"/>
        <w:rPr>
          <w:b/>
          <w:bCs/>
          <w:noProof w:val="0"/>
          <w:lang w:val="es-CO"/>
        </w:rPr>
      </w:pPr>
      <w:r w:rsidRPr="047148E6">
        <w:rPr>
          <w:b/>
          <w:bCs/>
          <w:noProof w:val="0"/>
          <w:lang w:val="es-CO"/>
        </w:rPr>
        <w:t>Preguntas de análisis</w:t>
      </w:r>
    </w:p>
    <w:p w14:paraId="1275F74C" w14:textId="5F8E4E39" w:rsidR="047148E6" w:rsidRDefault="047148E6" w:rsidP="047148E6">
      <w:pPr>
        <w:rPr>
          <w:noProof w:val="0"/>
          <w:lang w:val="es-CO"/>
        </w:rPr>
      </w:pPr>
    </w:p>
    <w:p w14:paraId="287A410E" w14:textId="2ED84310" w:rsidR="008B7948" w:rsidRPr="006E1CDE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</w:t>
      </w:r>
      <w:r w:rsidR="004E55F6">
        <w:rPr>
          <w:rFonts w:ascii="Dax-Regular" w:hAnsi="Dax-Regular"/>
          <w:lang w:val="es-419"/>
        </w:rPr>
        <w:t>z</w:t>
      </w:r>
      <w:r w:rsidRPr="008B7948">
        <w:rPr>
          <w:rFonts w:ascii="Dax-Regular" w:hAnsi="Dax-Regular"/>
          <w:lang w:val="es-419"/>
        </w:rPr>
        <w:t xml:space="preserve">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4509360E" w14:textId="16984925" w:rsidR="006E1CDE" w:rsidRDefault="006E1CDE" w:rsidP="006E1CDE">
      <w:pPr>
        <w:spacing w:after="0"/>
        <w:ind w:left="360"/>
        <w:jc w:val="both"/>
        <w:rPr>
          <w:lang w:val="es-419"/>
        </w:rPr>
      </w:pPr>
    </w:p>
    <w:p w14:paraId="1E46E347" w14:textId="554DA70B" w:rsidR="008B7948" w:rsidRDefault="00923125" w:rsidP="00923125">
      <w:pPr>
        <w:spacing w:after="0"/>
        <w:ind w:left="360"/>
        <w:jc w:val="both"/>
        <w:rPr>
          <w:lang w:val="es-ES"/>
        </w:rPr>
      </w:pPr>
      <w:r>
        <w:rPr>
          <w:lang w:val="es-ES"/>
        </w:rPr>
        <w:t xml:space="preserve">Según la documentación </w:t>
      </w:r>
      <w:r w:rsidR="004E55F6">
        <w:rPr>
          <w:lang w:val="es-ES"/>
        </w:rPr>
        <w:t xml:space="preserve">de la librería time, </w:t>
      </w:r>
      <w:r w:rsidRPr="00923125">
        <w:rPr>
          <w:lang w:val="es-ES"/>
        </w:rPr>
        <w:t xml:space="preserve">perf_counter() </w:t>
      </w:r>
      <w:r w:rsidR="003B32BC">
        <w:rPr>
          <w:lang w:val="es-ES"/>
        </w:rPr>
        <w:t>actúa como un cronómetro, ya que mide</w:t>
      </w:r>
      <w:r w:rsidRPr="00923125">
        <w:rPr>
          <w:lang w:val="es-ES"/>
        </w:rPr>
        <w:t xml:space="preserve"> la cantidad real de tiempo que tarda un proceso, </w:t>
      </w:r>
      <w:r w:rsidR="004E55F6">
        <w:rPr>
          <w:lang w:val="es-ES"/>
        </w:rPr>
        <w:t xml:space="preserve">mientras que </w:t>
      </w:r>
      <w:r w:rsidRPr="00923125">
        <w:rPr>
          <w:lang w:val="es-ES"/>
        </w:rPr>
        <w:t xml:space="preserve">process_time() </w:t>
      </w:r>
      <w:r w:rsidR="00A75D76">
        <w:rPr>
          <w:lang w:val="es-ES"/>
        </w:rPr>
        <w:t>retorna</w:t>
      </w:r>
      <w:r w:rsidRPr="00923125">
        <w:rPr>
          <w:lang w:val="es-ES"/>
        </w:rPr>
        <w:t xml:space="preserve"> el tiempo empleado por la computadora para el proceso actual, </w:t>
      </w:r>
      <w:r w:rsidR="00A75D76">
        <w:rPr>
          <w:lang w:val="es-ES"/>
        </w:rPr>
        <w:t>y no para cualquier otro proceso que esté ejecutando la computadora.</w:t>
      </w:r>
      <w:r w:rsidR="00941D63">
        <w:rPr>
          <w:lang w:val="es-ES"/>
        </w:rPr>
        <w:t xml:space="preserve"> Es decir, se enfoca solo en una acción o una parte del código y no en todo lo que esté ejecutando la máquina.</w:t>
      </w:r>
    </w:p>
    <w:p w14:paraId="7E0759CE" w14:textId="77777777" w:rsidR="00923125" w:rsidRPr="00923125" w:rsidRDefault="00923125" w:rsidP="00923125">
      <w:pPr>
        <w:spacing w:after="0"/>
        <w:ind w:left="360"/>
        <w:jc w:val="both"/>
        <w:rPr>
          <w:lang w:val="es-ES"/>
        </w:rPr>
      </w:pPr>
    </w:p>
    <w:p w14:paraId="1E31E3DC" w14:textId="568BF6F0" w:rsidR="008B7948" w:rsidRPr="006E1CDE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28D31A6" w14:textId="484B9556" w:rsidR="006E1CDE" w:rsidRDefault="006E1CDE" w:rsidP="006E1CDE">
      <w:pPr>
        <w:spacing w:after="0"/>
        <w:jc w:val="both"/>
        <w:rPr>
          <w:lang w:val="es-419"/>
        </w:rPr>
      </w:pPr>
    </w:p>
    <w:p w14:paraId="16ACD64B" w14:textId="16114C06" w:rsidR="006E1CDE" w:rsidRPr="006E1CDE" w:rsidRDefault="000760AF" w:rsidP="006E1CDE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Como explica la documentación del código, estas funciones inician y detienen respectivamente el </w:t>
      </w:r>
      <w:r w:rsidR="00EF6644">
        <w:rPr>
          <w:lang w:val="es-419"/>
        </w:rPr>
        <w:t xml:space="preserve">proceso para medir memoria; es decir, indican cuándo empezar y dejar de medir. Esto es importante ya que la memoria </w:t>
      </w:r>
      <w:r w:rsidR="004F6855">
        <w:rPr>
          <w:lang w:val="es-419"/>
        </w:rPr>
        <w:t>utilizada varí</w:t>
      </w:r>
      <w:r w:rsidR="00986F1D">
        <w:rPr>
          <w:lang w:val="es-419"/>
        </w:rPr>
        <w:t>a dependiendo la función</w:t>
      </w:r>
      <w:r w:rsidR="0024388E">
        <w:rPr>
          <w:lang w:val="es-419"/>
        </w:rPr>
        <w:t>,</w:t>
      </w:r>
      <w:r w:rsidR="00986F1D">
        <w:rPr>
          <w:lang w:val="es-419"/>
        </w:rPr>
        <w:t xml:space="preserve"> el tiempo de ejecución</w:t>
      </w:r>
      <w:r w:rsidR="0024388E">
        <w:rPr>
          <w:lang w:val="es-419"/>
        </w:rPr>
        <w:t xml:space="preserve"> y </w:t>
      </w:r>
      <w:r w:rsidR="002E2E9C">
        <w:rPr>
          <w:lang w:val="es-419"/>
        </w:rPr>
        <w:t>el tamaño del archivo a procesar.</w:t>
      </w:r>
    </w:p>
    <w:p w14:paraId="5FA37E51" w14:textId="77777777" w:rsidR="008B7948" w:rsidRPr="00D92800" w:rsidRDefault="008B7948" w:rsidP="008B7948">
      <w:pPr>
        <w:pStyle w:val="ListParagraph"/>
        <w:spacing w:after="0"/>
        <w:jc w:val="both"/>
        <w:rPr>
          <w:lang w:val="es-ES"/>
        </w:rPr>
      </w:pPr>
    </w:p>
    <w:p w14:paraId="30592AB6" w14:textId="7E69777E" w:rsidR="008B7948" w:rsidRPr="006E1CDE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2F1A0FA4" w14:textId="4FECB565" w:rsidR="006E1CDE" w:rsidRDefault="006E1CDE" w:rsidP="006E1CDE">
      <w:pPr>
        <w:spacing w:after="0"/>
        <w:jc w:val="both"/>
        <w:rPr>
          <w:lang w:val="es-419"/>
        </w:rPr>
      </w:pPr>
    </w:p>
    <w:p w14:paraId="46F7B30A" w14:textId="31973402" w:rsidR="006E1CDE" w:rsidRPr="006E1CDE" w:rsidRDefault="45F31FC5" w:rsidP="047148E6">
      <w:pPr>
        <w:spacing w:after="0"/>
        <w:ind w:left="360"/>
        <w:jc w:val="both"/>
        <w:rPr>
          <w:lang w:val="es-419"/>
        </w:rPr>
      </w:pPr>
      <w:r w:rsidRPr="0836D0F1">
        <w:rPr>
          <w:lang w:val="es-419"/>
        </w:rPr>
        <w:t xml:space="preserve">Son directamente proporcionales; al aumentar el factor de carga aumenta el </w:t>
      </w:r>
      <w:r w:rsidR="5EA4C501" w:rsidRPr="0836D0F1">
        <w:rPr>
          <w:lang w:val="es-419"/>
        </w:rPr>
        <w:t>tiempo de ejecución.</w:t>
      </w:r>
      <w:r w:rsidR="5EA4C501" w:rsidRPr="047148E6">
        <w:rPr>
          <w:lang w:val="es-419"/>
        </w:rPr>
        <w:t xml:space="preserve"> </w:t>
      </w:r>
      <w:r w:rsidR="112D6BAE" w:rsidRPr="0836D0F1">
        <w:rPr>
          <w:lang w:val="es-419"/>
        </w:rPr>
        <w:t>Ya mayores factores de carga implican más posibilidades de colisión , y por ende, más aplicaciones de rehash</w:t>
      </w:r>
    </w:p>
    <w:p w14:paraId="7B4E50E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4202BCE5" w14:textId="772CEECB" w:rsidR="006E1CDE" w:rsidRPr="006E1CDE" w:rsidRDefault="008B7948" w:rsidP="006E1CDE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11D1D85C" w14:textId="24732201" w:rsidR="006E1CDE" w:rsidRDefault="006E1CDE" w:rsidP="006E1CDE">
      <w:pPr>
        <w:spacing w:after="0"/>
        <w:jc w:val="both"/>
        <w:rPr>
          <w:lang w:val="es-419"/>
        </w:rPr>
      </w:pPr>
    </w:p>
    <w:p w14:paraId="6FEC4D89" w14:textId="1AEE9BA0" w:rsidR="006E1CDE" w:rsidRPr="006E1CDE" w:rsidRDefault="517EC1C5" w:rsidP="047148E6">
      <w:pPr>
        <w:spacing w:after="0"/>
        <w:ind w:left="360"/>
        <w:jc w:val="both"/>
        <w:rPr>
          <w:lang w:val="es-419"/>
        </w:rPr>
      </w:pPr>
      <w:r w:rsidRPr="00D92800">
        <w:rPr>
          <w:lang w:val="es-419"/>
        </w:rPr>
        <w:t>Son inversamente proporcionales; al aumentar el factor de carga disminuye el consumo de memoria.</w:t>
      </w:r>
      <w:r w:rsidR="000340AC" w:rsidRPr="0836D0F1">
        <w:rPr>
          <w:lang w:val="es-419"/>
        </w:rPr>
        <w:t xml:space="preserve"> 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88BCC29" w:rsidR="008B7948" w:rsidRPr="00D92800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D92800">
        <w:rPr>
          <w:rFonts w:ascii="Dax-Regular" w:hAnsi="Dax-Regular"/>
          <w:lang w:val="es-419"/>
        </w:rPr>
        <w:t xml:space="preserve">¿Qué cambios percibe en el </w:t>
      </w:r>
      <w:r w:rsidRPr="00D92800">
        <w:rPr>
          <w:rFonts w:ascii="Dax-Regular" w:hAnsi="Dax-Regular"/>
          <w:b/>
          <w:lang w:val="es-419"/>
        </w:rPr>
        <w:t>tiempo de ejecución</w:t>
      </w:r>
      <w:r w:rsidRPr="00D92800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36241497" w14:textId="1218D7F1" w:rsidR="006E1CDE" w:rsidRDefault="006E1CDE" w:rsidP="006E1CDE">
      <w:pPr>
        <w:spacing w:after="0"/>
        <w:jc w:val="both"/>
        <w:rPr>
          <w:lang w:val="es-419"/>
        </w:rPr>
      </w:pPr>
    </w:p>
    <w:p w14:paraId="5E20FF22" w14:textId="26FABA56" w:rsidR="006E1CDE" w:rsidRPr="006E1CDE" w:rsidRDefault="00D036C8" w:rsidP="006E1CDE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Para el separate chaining toma más tiempo de ejecución en todos los casos en comparación con </w:t>
      </w:r>
      <w:r w:rsidR="00F80ADE">
        <w:rPr>
          <w:lang w:val="es-419"/>
        </w:rPr>
        <w:t>linear probing. Esto puede explicarse por</w:t>
      </w:r>
      <w:r w:rsidR="004A6668">
        <w:rPr>
          <w:lang w:val="es-419"/>
        </w:rPr>
        <w:t xml:space="preserve"> su estructura </w:t>
      </w:r>
      <w:r w:rsidR="00EC6223">
        <w:rPr>
          <w:lang w:val="es-419"/>
        </w:rPr>
        <w:t xml:space="preserve">interna, ya que linear probing </w:t>
      </w:r>
      <w:r w:rsidR="0008537A">
        <w:rPr>
          <w:lang w:val="es-419"/>
        </w:rPr>
        <w:t>funciona con un array_list</w:t>
      </w:r>
      <w:r w:rsidR="00580000">
        <w:rPr>
          <w:lang w:val="es-419"/>
        </w:rPr>
        <w:t>, que tarda O(1) en hacer las comparaciones.</w:t>
      </w:r>
      <w:r w:rsidR="00AB287D">
        <w:rPr>
          <w:lang w:val="es-419"/>
        </w:rPr>
        <w:t xml:space="preserve"> Sin embargo el contraste de tiempos no es muy significativo.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7035DB39" w14:textId="1B11BA44" w:rsidR="008B7948" w:rsidRPr="00834131" w:rsidRDefault="008B7948" w:rsidP="00834131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12239055" w14:textId="77777777" w:rsidR="00834131" w:rsidRPr="00834131" w:rsidRDefault="00834131" w:rsidP="00834131">
      <w:pPr>
        <w:spacing w:after="0"/>
        <w:ind w:left="360"/>
        <w:jc w:val="both"/>
        <w:rPr>
          <w:lang w:val="es-419"/>
        </w:rPr>
      </w:pPr>
    </w:p>
    <w:p w14:paraId="675CDA76" w14:textId="48E9FA8B" w:rsidR="008B7948" w:rsidRPr="00980C32" w:rsidRDefault="00AB287D" w:rsidP="006E1CDE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El consumo de memoria es mucho menor en el </w:t>
      </w:r>
      <w:r w:rsidR="0043554A">
        <w:rPr>
          <w:lang w:val="es-419"/>
        </w:rPr>
        <w:t>linear probing. Esto se puede explicar en la manera como funcionan ambos métodos de colisiones, ya que para separate chaining, la manera de resolverlo es agregando</w:t>
      </w:r>
      <w:r w:rsidR="00980C32">
        <w:rPr>
          <w:lang w:val="es-419"/>
        </w:rPr>
        <w:t xml:space="preserve"> al mismo bucket, un elemento a esa </w:t>
      </w:r>
      <w:r w:rsidR="00980C32">
        <w:rPr>
          <w:i/>
          <w:iCs/>
          <w:lang w:val="es-419"/>
        </w:rPr>
        <w:t>mini</w:t>
      </w:r>
      <w:r w:rsidR="00980C32">
        <w:rPr>
          <w:lang w:val="es-419"/>
        </w:rPr>
        <w:t xml:space="preserve"> lista; mientras que para el linear probing </w:t>
      </w:r>
      <w:r w:rsidR="00E62F21">
        <w:rPr>
          <w:lang w:val="es-419"/>
        </w:rPr>
        <w:t>se busca un espacio dentro del mapa grande existente. Es por ello que el linear probing utiliza mejor el espacio.</w:t>
      </w:r>
    </w:p>
    <w:sectPr w:rsidR="008B7948" w:rsidRPr="0098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1ACE"/>
    <w:rsid w:val="000340AC"/>
    <w:rsid w:val="000760AF"/>
    <w:rsid w:val="00076EA8"/>
    <w:rsid w:val="0008537A"/>
    <w:rsid w:val="00091AF9"/>
    <w:rsid w:val="000A4731"/>
    <w:rsid w:val="000B34DE"/>
    <w:rsid w:val="0013546A"/>
    <w:rsid w:val="00185120"/>
    <w:rsid w:val="00195AD3"/>
    <w:rsid w:val="0023265D"/>
    <w:rsid w:val="00236F3A"/>
    <w:rsid w:val="0024388E"/>
    <w:rsid w:val="002A440A"/>
    <w:rsid w:val="002E2E9C"/>
    <w:rsid w:val="003469C3"/>
    <w:rsid w:val="003B32BC"/>
    <w:rsid w:val="003B5453"/>
    <w:rsid w:val="003B6C26"/>
    <w:rsid w:val="003C0715"/>
    <w:rsid w:val="003C461C"/>
    <w:rsid w:val="0043554A"/>
    <w:rsid w:val="0043769A"/>
    <w:rsid w:val="004A46DC"/>
    <w:rsid w:val="004A6668"/>
    <w:rsid w:val="004C3860"/>
    <w:rsid w:val="004E55F6"/>
    <w:rsid w:val="004F2388"/>
    <w:rsid w:val="004F6855"/>
    <w:rsid w:val="00547575"/>
    <w:rsid w:val="00567F1D"/>
    <w:rsid w:val="00580000"/>
    <w:rsid w:val="005B4445"/>
    <w:rsid w:val="00631E66"/>
    <w:rsid w:val="00642A5E"/>
    <w:rsid w:val="0066341C"/>
    <w:rsid w:val="00667C88"/>
    <w:rsid w:val="00670F3E"/>
    <w:rsid w:val="006B4BA3"/>
    <w:rsid w:val="006E1CDE"/>
    <w:rsid w:val="006E6482"/>
    <w:rsid w:val="006F2592"/>
    <w:rsid w:val="00736C90"/>
    <w:rsid w:val="00783B87"/>
    <w:rsid w:val="00787C53"/>
    <w:rsid w:val="0079342C"/>
    <w:rsid w:val="00806FA9"/>
    <w:rsid w:val="00834131"/>
    <w:rsid w:val="008516F2"/>
    <w:rsid w:val="008634F3"/>
    <w:rsid w:val="008B724D"/>
    <w:rsid w:val="008B7948"/>
    <w:rsid w:val="00923125"/>
    <w:rsid w:val="00941D63"/>
    <w:rsid w:val="00980C32"/>
    <w:rsid w:val="00986F1D"/>
    <w:rsid w:val="009C7AD5"/>
    <w:rsid w:val="009F4247"/>
    <w:rsid w:val="00A23A3E"/>
    <w:rsid w:val="00A341C3"/>
    <w:rsid w:val="00A442AC"/>
    <w:rsid w:val="00A74C44"/>
    <w:rsid w:val="00A75D76"/>
    <w:rsid w:val="00AA39E8"/>
    <w:rsid w:val="00AB287D"/>
    <w:rsid w:val="00AF0F63"/>
    <w:rsid w:val="00B2520C"/>
    <w:rsid w:val="00B312EB"/>
    <w:rsid w:val="00B35F6F"/>
    <w:rsid w:val="00B72D08"/>
    <w:rsid w:val="00B85372"/>
    <w:rsid w:val="00BA3B38"/>
    <w:rsid w:val="00BE5A08"/>
    <w:rsid w:val="00C07582"/>
    <w:rsid w:val="00C553FD"/>
    <w:rsid w:val="00C73634"/>
    <w:rsid w:val="00D01A16"/>
    <w:rsid w:val="00D036C8"/>
    <w:rsid w:val="00D36265"/>
    <w:rsid w:val="00D71A2A"/>
    <w:rsid w:val="00D85575"/>
    <w:rsid w:val="00D92800"/>
    <w:rsid w:val="00D96F27"/>
    <w:rsid w:val="00E37A60"/>
    <w:rsid w:val="00E50E9B"/>
    <w:rsid w:val="00E62F21"/>
    <w:rsid w:val="00EC6223"/>
    <w:rsid w:val="00EE4322"/>
    <w:rsid w:val="00EF6644"/>
    <w:rsid w:val="00F80ADE"/>
    <w:rsid w:val="031056DF"/>
    <w:rsid w:val="046262D1"/>
    <w:rsid w:val="047148E6"/>
    <w:rsid w:val="050666A1"/>
    <w:rsid w:val="0836D0F1"/>
    <w:rsid w:val="0A5CF3D7"/>
    <w:rsid w:val="0AB13925"/>
    <w:rsid w:val="0C78BEC3"/>
    <w:rsid w:val="0D642A39"/>
    <w:rsid w:val="0ECB89BC"/>
    <w:rsid w:val="1003120A"/>
    <w:rsid w:val="10E0989D"/>
    <w:rsid w:val="112D6BAE"/>
    <w:rsid w:val="119EE26B"/>
    <w:rsid w:val="12F7E990"/>
    <w:rsid w:val="131015CE"/>
    <w:rsid w:val="13899223"/>
    <w:rsid w:val="13CAC09D"/>
    <w:rsid w:val="167B71AD"/>
    <w:rsid w:val="1775568A"/>
    <w:rsid w:val="192A5841"/>
    <w:rsid w:val="1AA1C50A"/>
    <w:rsid w:val="1AAEF4BE"/>
    <w:rsid w:val="1BD85324"/>
    <w:rsid w:val="207E4830"/>
    <w:rsid w:val="214277E2"/>
    <w:rsid w:val="2437C67F"/>
    <w:rsid w:val="25131B58"/>
    <w:rsid w:val="262006A8"/>
    <w:rsid w:val="27198873"/>
    <w:rsid w:val="296553C8"/>
    <w:rsid w:val="2986C413"/>
    <w:rsid w:val="29D123BF"/>
    <w:rsid w:val="2B17DA49"/>
    <w:rsid w:val="2D3B837F"/>
    <w:rsid w:val="2D465966"/>
    <w:rsid w:val="2E46D3F6"/>
    <w:rsid w:val="30B1C23C"/>
    <w:rsid w:val="31882EED"/>
    <w:rsid w:val="343C6D96"/>
    <w:rsid w:val="36242552"/>
    <w:rsid w:val="3812BF83"/>
    <w:rsid w:val="3B61D031"/>
    <w:rsid w:val="3EB19D31"/>
    <w:rsid w:val="409DA1EC"/>
    <w:rsid w:val="436B390D"/>
    <w:rsid w:val="43FCF46E"/>
    <w:rsid w:val="44854EB5"/>
    <w:rsid w:val="44A9F38F"/>
    <w:rsid w:val="45F31FC5"/>
    <w:rsid w:val="472E0C0F"/>
    <w:rsid w:val="4D311A9E"/>
    <w:rsid w:val="4E27A5B6"/>
    <w:rsid w:val="4E949DD4"/>
    <w:rsid w:val="5147F468"/>
    <w:rsid w:val="517EC1C5"/>
    <w:rsid w:val="536B0ACA"/>
    <w:rsid w:val="53B49445"/>
    <w:rsid w:val="53E0FFCB"/>
    <w:rsid w:val="556B1418"/>
    <w:rsid w:val="5872D126"/>
    <w:rsid w:val="5A6B91E3"/>
    <w:rsid w:val="5D1FD08C"/>
    <w:rsid w:val="5D417386"/>
    <w:rsid w:val="5D6BB7E7"/>
    <w:rsid w:val="5E8E0BF3"/>
    <w:rsid w:val="5EA4C501"/>
    <w:rsid w:val="5EB2D59A"/>
    <w:rsid w:val="5F536FA3"/>
    <w:rsid w:val="6088A6C4"/>
    <w:rsid w:val="614C3060"/>
    <w:rsid w:val="61EA4FE6"/>
    <w:rsid w:val="62119410"/>
    <w:rsid w:val="6322DF1B"/>
    <w:rsid w:val="64CD28C7"/>
    <w:rsid w:val="64CFB87D"/>
    <w:rsid w:val="64D6DBBA"/>
    <w:rsid w:val="66F62755"/>
    <w:rsid w:val="670ED8E3"/>
    <w:rsid w:val="6901D689"/>
    <w:rsid w:val="6A09A4B6"/>
    <w:rsid w:val="6A3E0B77"/>
    <w:rsid w:val="6F97F2B0"/>
    <w:rsid w:val="713CABC0"/>
    <w:rsid w:val="71A60647"/>
    <w:rsid w:val="71BA88C6"/>
    <w:rsid w:val="72450E1C"/>
    <w:rsid w:val="743112D7"/>
    <w:rsid w:val="79EB1049"/>
    <w:rsid w:val="7AC8061B"/>
    <w:rsid w:val="7D06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4EF6F48C-2733-46F0-A425-9C169B99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5B44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juan\Desktop\Estructuras%20de%20Datos%20y%20Algoritmos\Laboratorios\LabCollision-S02-G12\Docs\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juan\Desktop\Estructuras%20de%20Datos%20y%20Algoritmos\Retos\Reto2-G12\Docs\ISIS1225%20-%20Tablas%20de%20Datos%20Reto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293039.14799999999</c:v>
                </c:pt>
                <c:pt idx="1">
                  <c:v>290888.717</c:v>
                </c:pt>
                <c:pt idx="2">
                  <c:v>289092.56400000001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58296.881000000001</c:v>
                </c:pt>
                <c:pt idx="1">
                  <c:v>59370.249000000003</c:v>
                </c:pt>
                <c:pt idx="2">
                  <c:v>82925.494999999995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77-EB42-AEBA-FE3209F97F4D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327239.967</c:v>
                </c:pt>
                <c:pt idx="1">
                  <c:v>326669.51</c:v>
                </c:pt>
                <c:pt idx="2">
                  <c:v>326400.28700000001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60023.097000000002</c:v>
                </c:pt>
                <c:pt idx="1">
                  <c:v>73379.697</c:v>
                </c:pt>
                <c:pt idx="2">
                  <c:v>73745.5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277-EB42-AEBA-FE3209F97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Reto 2'!$A$1:$C$1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Reto 2'!$B$3:$B$5</c:f>
              <c:numCache>
                <c:formatCode>0.00</c:formatCode>
                <c:ptCount val="3"/>
                <c:pt idx="0">
                  <c:v>1488313.719</c:v>
                </c:pt>
                <c:pt idx="1">
                  <c:v>1488313.6950000001</c:v>
                </c:pt>
                <c:pt idx="2">
                  <c:v>1488334.0349999999</c:v>
                </c:pt>
              </c:numCache>
            </c:numRef>
          </c:xVal>
          <c:yVal>
            <c:numRef>
              <c:f>'Datos Reto 2'!$C$3:$C$5</c:f>
              <c:numCache>
                <c:formatCode>0.00</c:formatCode>
                <c:ptCount val="3"/>
                <c:pt idx="0">
                  <c:v>14346.055</c:v>
                </c:pt>
                <c:pt idx="1">
                  <c:v>14342.508</c:v>
                </c:pt>
                <c:pt idx="2">
                  <c:v>14540.87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DB-DC4A-B852-FB04A0362C8F}"/>
            </c:ext>
          </c:extLst>
        </c:ser>
        <c:ser>
          <c:idx val="1"/>
          <c:order val="1"/>
          <c:tx>
            <c:strRef>
              <c:f>'Datos Reto 2'!$A$8:$C$8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'Datos Reto 2'!$B$10:$B$12</c:f>
              <c:numCache>
                <c:formatCode>0.00</c:formatCode>
                <c:ptCount val="3"/>
                <c:pt idx="0">
                  <c:v>1488321.875</c:v>
                </c:pt>
                <c:pt idx="1">
                  <c:v>1488321.852</c:v>
                </c:pt>
                <c:pt idx="2">
                  <c:v>1488321.852</c:v>
                </c:pt>
              </c:numCache>
            </c:numRef>
          </c:xVal>
          <c:yVal>
            <c:numRef>
              <c:f>'Datos Reto 2'!$C$10:$C$12</c:f>
              <c:numCache>
                <c:formatCode>0.00</c:formatCode>
                <c:ptCount val="3"/>
                <c:pt idx="0">
                  <c:v>14858.762000000001</c:v>
                </c:pt>
                <c:pt idx="1">
                  <c:v>14663.748</c:v>
                </c:pt>
                <c:pt idx="2">
                  <c:v>14532.007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DB-DC4A-B852-FB04A0362C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1105</Words>
  <Characters>6304</Characters>
  <Application>Microsoft Office Word</Application>
  <DocSecurity>4</DocSecurity>
  <Lines>52</Lines>
  <Paragraphs>14</Paragraphs>
  <ScaleCrop>false</ScaleCrop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Diego Yepes Parra</cp:lastModifiedBy>
  <cp:revision>55</cp:revision>
  <dcterms:created xsi:type="dcterms:W3CDTF">2021-03-30T18:09:00Z</dcterms:created>
  <dcterms:modified xsi:type="dcterms:W3CDTF">2021-04-08T02:15:00Z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