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ED07D51" w:rsidR="00667C88" w:rsidRPr="001E607A" w:rsidRDefault="00667C88" w:rsidP="00667C88">
      <w:pPr>
        <w:spacing w:after="0"/>
        <w:jc w:val="right"/>
        <w:rPr>
          <w:noProof w:val="0"/>
          <w:lang w:val="es-MX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1E607A">
        <w:rPr>
          <w:noProof w:val="0"/>
          <w:lang w:val="es-CO"/>
        </w:rPr>
        <w:t xml:space="preserve">: </w:t>
      </w:r>
      <w:r w:rsidR="00A74C44" w:rsidRPr="00787C53">
        <w:rPr>
          <w:noProof w:val="0"/>
          <w:lang w:val="es-CO"/>
        </w:rPr>
        <w:t xml:space="preserve">Cod </w:t>
      </w:r>
      <w:r w:rsidR="001E607A">
        <w:rPr>
          <w:noProof w:val="0"/>
          <w:lang w:val="es-CO"/>
        </w:rPr>
        <w:t xml:space="preserve">Ehimar Andres Vargas Malaver </w:t>
      </w:r>
      <w:r w:rsidR="001E607A">
        <w:rPr>
          <w:noProof w:val="0"/>
          <w:lang w:val="es-MX"/>
        </w:rPr>
        <w:t xml:space="preserve">– </w:t>
      </w:r>
      <w:hyperlink r:id="rId8" w:history="1">
        <w:r w:rsidR="001E607A" w:rsidRPr="0058529F">
          <w:rPr>
            <w:rStyle w:val="Hipervnculo"/>
            <w:noProof w:val="0"/>
            <w:lang w:val="es-MX"/>
          </w:rPr>
          <w:t>e.vargasm@uniandes.edu.co</w:t>
        </w:r>
      </w:hyperlink>
      <w:r w:rsidR="001E607A">
        <w:rPr>
          <w:noProof w:val="0"/>
          <w:lang w:val="es-MX"/>
        </w:rPr>
        <w:t xml:space="preserve"> -- 202014902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5B08087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E3A43C8" w14:textId="77777777" w:rsid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07210E4" w14:textId="6D295484" w:rsidR="0042114A" w:rsidRDefault="001E607A" w:rsidP="001E607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La instrucción que se usa para cambiar el límite recursión es “</w:t>
      </w:r>
      <w:r w:rsidRPr="001E607A">
        <w:rPr>
          <w:rFonts w:ascii="Dax-Regular" w:hAnsi="Dax-Regular"/>
          <w:lang w:val="es-CO"/>
        </w:rPr>
        <w:t>sys.setrecursionlimit(2 ** 20)</w:t>
      </w:r>
      <w:r>
        <w:rPr>
          <w:rFonts w:ascii="Dax-Regular" w:hAnsi="Dax-Regular"/>
          <w:lang w:val="es-CO"/>
        </w:rPr>
        <w:t xml:space="preserve">” </w:t>
      </w:r>
    </w:p>
    <w:p w14:paraId="659C3D65" w14:textId="77777777" w:rsidR="001E607A" w:rsidRP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8530C96" w14:textId="363DFA8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02C1AC9F" w14:textId="77777777" w:rsid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F742390" w14:textId="30227DB9" w:rsidR="001E607A" w:rsidRP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Se debe realizar el cambio del limite de recursiones debido a que las funciones usadas para el grafo son recursivas, además en algunas funciones de consulta se usan algoritmos recursivos como </w:t>
      </w:r>
      <w:r w:rsidRPr="001E607A">
        <w:rPr>
          <w:rFonts w:ascii="Dax-Regular" w:hAnsi="Dax-Regular"/>
          <w:lang w:val="es-419"/>
        </w:rPr>
        <w:t>Kosaraju</w:t>
      </w:r>
      <w:r>
        <w:rPr>
          <w:rFonts w:ascii="Dax-Regular" w:hAnsi="Dax-Regular"/>
          <w:lang w:val="es-419"/>
        </w:rPr>
        <w:t xml:space="preserve"> el cual usa un gran numero de recursiones para llevar poder encontrar las componentes conectadas.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77B85ED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71B1A0C" w14:textId="65C3242F" w:rsid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A501996" w14:textId="2EA6C200" w:rsidR="001E607A" w:rsidRDefault="001E607A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inicial de recursiones de Python son 1000 recursiones, si se supera este </w:t>
      </w:r>
      <w:r w:rsidR="006A0CD6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>, el programa retorna error</w:t>
      </w:r>
    </w:p>
    <w:p w14:paraId="229FF75B" w14:textId="6DE12649" w:rsidR="006A64AB" w:rsidRDefault="006A64AB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186C29E" w14:textId="59E50A3A" w:rsidR="006A64AB" w:rsidRDefault="006A64AB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1897"/>
        <w:gridCol w:w="1900"/>
        <w:gridCol w:w="1827"/>
        <w:gridCol w:w="1873"/>
      </w:tblGrid>
      <w:tr w:rsidR="00DA7FC5" w14:paraId="71A81D93" w14:textId="77777777" w:rsidTr="00DA7FC5">
        <w:tc>
          <w:tcPr>
            <w:tcW w:w="1897" w:type="dxa"/>
          </w:tcPr>
          <w:p w14:paraId="74074B5C" w14:textId="77777777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Cantidad </w:t>
            </w:r>
          </w:p>
          <w:p w14:paraId="1C03633D" w14:textId="56E2F405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de datos </w:t>
            </w:r>
          </w:p>
        </w:tc>
        <w:tc>
          <w:tcPr>
            <w:tcW w:w="1900" w:type="dxa"/>
          </w:tcPr>
          <w:p w14:paraId="4902C904" w14:textId="0CCA8624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#vertices</w:t>
            </w:r>
          </w:p>
        </w:tc>
        <w:tc>
          <w:tcPr>
            <w:tcW w:w="1827" w:type="dxa"/>
          </w:tcPr>
          <w:p w14:paraId="0AE67E97" w14:textId="623ED3D8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#arcos</w:t>
            </w:r>
          </w:p>
        </w:tc>
        <w:tc>
          <w:tcPr>
            <w:tcW w:w="1873" w:type="dxa"/>
          </w:tcPr>
          <w:p w14:paraId="4530B291" w14:textId="77777777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Tiempo </w:t>
            </w:r>
          </w:p>
          <w:p w14:paraId="47931C0E" w14:textId="609A09C6" w:rsidR="00DA7FC5" w:rsidRDefault="00DA7FC5" w:rsidP="001E607A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De ejecución (s)</w:t>
            </w:r>
          </w:p>
        </w:tc>
      </w:tr>
      <w:tr w:rsidR="00DA7FC5" w14:paraId="279BEE1A" w14:textId="77777777" w:rsidTr="00DA7FC5">
        <w:tc>
          <w:tcPr>
            <w:tcW w:w="1897" w:type="dxa"/>
          </w:tcPr>
          <w:p w14:paraId="59837E19" w14:textId="7FD74771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00" w:type="dxa"/>
          </w:tcPr>
          <w:p w14:paraId="24895BED" w14:textId="3DE75550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827" w:type="dxa"/>
          </w:tcPr>
          <w:p w14:paraId="44985A94" w14:textId="257DF62D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1873" w:type="dxa"/>
          </w:tcPr>
          <w:p w14:paraId="23D7C48C" w14:textId="3AB34E1B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0.04397</w:t>
            </w:r>
          </w:p>
        </w:tc>
      </w:tr>
      <w:tr w:rsidR="00DA7FC5" w14:paraId="160EAEF0" w14:textId="77777777" w:rsidTr="00DA7FC5">
        <w:tc>
          <w:tcPr>
            <w:tcW w:w="1897" w:type="dxa"/>
          </w:tcPr>
          <w:p w14:paraId="240A1A9D" w14:textId="2DA040BE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00" w:type="dxa"/>
          </w:tcPr>
          <w:p w14:paraId="32ABB13C" w14:textId="0AB86F79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827" w:type="dxa"/>
          </w:tcPr>
          <w:p w14:paraId="7FBB071C" w14:textId="7D8A35C4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873" w:type="dxa"/>
          </w:tcPr>
          <w:p w14:paraId="450CC5D7" w14:textId="301F4553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0.05287</w:t>
            </w:r>
          </w:p>
        </w:tc>
      </w:tr>
      <w:tr w:rsidR="00DA7FC5" w14:paraId="7AF85812" w14:textId="77777777" w:rsidTr="00DA7FC5">
        <w:tc>
          <w:tcPr>
            <w:tcW w:w="1897" w:type="dxa"/>
          </w:tcPr>
          <w:p w14:paraId="4C59DAE5" w14:textId="37952273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00" w:type="dxa"/>
          </w:tcPr>
          <w:p w14:paraId="2E2F5564" w14:textId="00B72D19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827" w:type="dxa"/>
          </w:tcPr>
          <w:p w14:paraId="68EB9AC4" w14:textId="0814B0A6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1873" w:type="dxa"/>
          </w:tcPr>
          <w:p w14:paraId="319D4F4F" w14:textId="16149EDD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0.08187</w:t>
            </w:r>
          </w:p>
        </w:tc>
      </w:tr>
      <w:tr w:rsidR="00DA7FC5" w14:paraId="0E63C748" w14:textId="77777777" w:rsidTr="00DA7FC5">
        <w:tc>
          <w:tcPr>
            <w:tcW w:w="1897" w:type="dxa"/>
          </w:tcPr>
          <w:p w14:paraId="2457AA98" w14:textId="4D5DFF44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00" w:type="dxa"/>
          </w:tcPr>
          <w:p w14:paraId="52384D07" w14:textId="6ACC9460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827" w:type="dxa"/>
          </w:tcPr>
          <w:p w14:paraId="54EFEE24" w14:textId="2C68F22E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1873" w:type="dxa"/>
          </w:tcPr>
          <w:p w14:paraId="138FCACD" w14:textId="5DE03DDF" w:rsidR="00DA7FC5" w:rsidRDefault="00DA7FC5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0.27707</w:t>
            </w:r>
          </w:p>
        </w:tc>
      </w:tr>
      <w:tr w:rsidR="00DA7FC5" w14:paraId="7D9CD04B" w14:textId="77777777" w:rsidTr="00DA7FC5">
        <w:tc>
          <w:tcPr>
            <w:tcW w:w="1897" w:type="dxa"/>
          </w:tcPr>
          <w:p w14:paraId="24E0E076" w14:textId="265C91BA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00" w:type="dxa"/>
          </w:tcPr>
          <w:p w14:paraId="620FD765" w14:textId="7F274858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827" w:type="dxa"/>
          </w:tcPr>
          <w:p w14:paraId="14C7374E" w14:textId="59D6D5D3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1873" w:type="dxa"/>
          </w:tcPr>
          <w:p w14:paraId="39A1573F" w14:textId="2A06B1D0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0.9498</w:t>
            </w:r>
          </w:p>
        </w:tc>
      </w:tr>
      <w:tr w:rsidR="00DA7FC5" w14:paraId="5C7E7AF5" w14:textId="77777777" w:rsidTr="00DA7FC5">
        <w:tc>
          <w:tcPr>
            <w:tcW w:w="1897" w:type="dxa"/>
          </w:tcPr>
          <w:p w14:paraId="03EFC73C" w14:textId="39DE0BA2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00" w:type="dxa"/>
          </w:tcPr>
          <w:p w14:paraId="20BAF12F" w14:textId="76366791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827" w:type="dxa"/>
          </w:tcPr>
          <w:p w14:paraId="3EC36E3E" w14:textId="20DCFD05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1873" w:type="dxa"/>
          </w:tcPr>
          <w:p w14:paraId="6A691604" w14:textId="675E5C45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1.6639</w:t>
            </w:r>
          </w:p>
        </w:tc>
      </w:tr>
      <w:tr w:rsidR="00DA7FC5" w14:paraId="3DAC764D" w14:textId="77777777" w:rsidTr="00DA7FC5">
        <w:tc>
          <w:tcPr>
            <w:tcW w:w="1897" w:type="dxa"/>
          </w:tcPr>
          <w:p w14:paraId="7B3FEB3B" w14:textId="7DB50E40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00" w:type="dxa"/>
          </w:tcPr>
          <w:p w14:paraId="5E303BA8" w14:textId="4C0E267E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827" w:type="dxa"/>
          </w:tcPr>
          <w:p w14:paraId="7B6D745E" w14:textId="589D021D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1873" w:type="dxa"/>
          </w:tcPr>
          <w:p w14:paraId="31164045" w14:textId="548E04E3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7.3505</w:t>
            </w:r>
          </w:p>
        </w:tc>
      </w:tr>
      <w:tr w:rsidR="00DA7FC5" w14:paraId="7424B82F" w14:textId="77777777" w:rsidTr="00DA7FC5">
        <w:tc>
          <w:tcPr>
            <w:tcW w:w="1897" w:type="dxa"/>
          </w:tcPr>
          <w:p w14:paraId="1B5DAD0D" w14:textId="4F8D2EF6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00" w:type="dxa"/>
          </w:tcPr>
          <w:p w14:paraId="73C49A05" w14:textId="2BCF521C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827" w:type="dxa"/>
          </w:tcPr>
          <w:p w14:paraId="5855AAE6" w14:textId="538873CB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1873" w:type="dxa"/>
          </w:tcPr>
          <w:p w14:paraId="698A27C6" w14:textId="01F95066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20.2664</w:t>
            </w:r>
          </w:p>
        </w:tc>
      </w:tr>
      <w:tr w:rsidR="00DA7FC5" w14:paraId="4E077308" w14:textId="77777777" w:rsidTr="00DA7FC5">
        <w:tc>
          <w:tcPr>
            <w:tcW w:w="1897" w:type="dxa"/>
          </w:tcPr>
          <w:p w14:paraId="1AF89C1D" w14:textId="011052C3" w:rsidR="00DA7FC5" w:rsidRPr="00442A8C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00" w:type="dxa"/>
          </w:tcPr>
          <w:p w14:paraId="4E89D263" w14:textId="1C1EBDE7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827" w:type="dxa"/>
          </w:tcPr>
          <w:p w14:paraId="1858EF3E" w14:textId="7C04452C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1873" w:type="dxa"/>
          </w:tcPr>
          <w:p w14:paraId="26DED7BF" w14:textId="5599A26F" w:rsidR="00DA7FC5" w:rsidRDefault="00442A8C" w:rsidP="00442A8C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36.3108</w:t>
            </w:r>
          </w:p>
        </w:tc>
      </w:tr>
    </w:tbl>
    <w:p w14:paraId="42C64363" w14:textId="55DA2026" w:rsidR="006A64AB" w:rsidRDefault="00AD2947" w:rsidP="001E607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C10481E" wp14:editId="3D4A102E">
            <wp:extent cx="5943600" cy="322516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8DB07D-5DD7-4D28-A8BD-DDD88041E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7C52D61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10ED1A30" w14:textId="0C7DFA80" w:rsidR="00AD2947" w:rsidRDefault="00AD2947" w:rsidP="00AD294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7FFA9B6" w14:textId="21399663" w:rsidR="00AD2947" w:rsidRDefault="00AD2947" w:rsidP="00AD2947">
      <w:pPr>
        <w:pStyle w:val="Prrafodelista"/>
        <w:spacing w:after="0"/>
        <w:jc w:val="both"/>
        <w:rPr>
          <w:rFonts w:ascii="Dax-Regular" w:hAnsi="Dax-Regular"/>
          <w:b/>
          <w:bCs/>
          <w:lang w:val="es-CO"/>
        </w:rPr>
      </w:pPr>
      <w:r>
        <w:rPr>
          <w:rFonts w:ascii="Dax-Regular" w:hAnsi="Dax-Regular"/>
          <w:lang w:val="es-419"/>
        </w:rPr>
        <w:t xml:space="preserve">La relación entre el </w:t>
      </w:r>
      <w:r w:rsidR="00A373FF">
        <w:rPr>
          <w:rFonts w:ascii="Dax-Regular" w:hAnsi="Dax-Regular"/>
          <w:lang w:val="es-419"/>
        </w:rPr>
        <w:t>número</w:t>
      </w:r>
      <w:r>
        <w:rPr>
          <w:rFonts w:ascii="Dax-Regular" w:hAnsi="Dax-Regular"/>
          <w:lang w:val="es-419"/>
        </w:rPr>
        <w:t xml:space="preserve"> de </w:t>
      </w:r>
      <w:r w:rsidR="00A373FF">
        <w:rPr>
          <w:rFonts w:ascii="Dax-Regular" w:hAnsi="Dax-Regular"/>
          <w:lang w:val="es-419"/>
        </w:rPr>
        <w:t>vértices</w:t>
      </w:r>
      <w:r>
        <w:rPr>
          <w:rFonts w:ascii="Dax-Regular" w:hAnsi="Dax-Regular"/>
          <w:lang w:val="es-419"/>
        </w:rPr>
        <w:t xml:space="preserve"> y el </w:t>
      </w:r>
      <w:r w:rsidR="00A373FF">
        <w:rPr>
          <w:rFonts w:ascii="Dax-Regular" w:hAnsi="Dax-Regular"/>
          <w:lang w:val="es-419"/>
        </w:rPr>
        <w:t>tiempo</w:t>
      </w:r>
      <w:r>
        <w:rPr>
          <w:rFonts w:ascii="Dax-Regular" w:hAnsi="Dax-Regular"/>
          <w:lang w:val="es-419"/>
        </w:rPr>
        <w:t xml:space="preserve"> de ejecución es de tipo logarítmica, y el valor es de </w:t>
      </w:r>
      <w:r w:rsidR="00A373FF" w:rsidRPr="00A373FF">
        <w:rPr>
          <w:rFonts w:ascii="Dax-Regular" w:hAnsi="Dax-Regular"/>
          <w:b/>
          <w:bCs/>
          <w:lang w:val="es-CO"/>
        </w:rPr>
        <w:t>1784,6ln(</w:t>
      </w:r>
      <w:r w:rsidR="00A373FF" w:rsidRPr="00A373FF">
        <w:rPr>
          <w:rFonts w:ascii="Dax-Regular" w:hAnsi="Dax-Regular"/>
          <w:b/>
          <w:bCs/>
          <w:lang w:val="es-CO"/>
        </w:rPr>
        <w:t>n</w:t>
      </w:r>
      <w:r w:rsidR="00A373FF" w:rsidRPr="00A373FF">
        <w:rPr>
          <w:rFonts w:ascii="Dax-Regular" w:hAnsi="Dax-Regular"/>
          <w:b/>
          <w:bCs/>
          <w:lang w:val="es-CO"/>
        </w:rPr>
        <w:t>) + 4214,2</w:t>
      </w:r>
    </w:p>
    <w:p w14:paraId="394B220A" w14:textId="529D74B8" w:rsidR="00A373FF" w:rsidRDefault="00A373FF" w:rsidP="00A373FF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rPr>
          <w:rFonts w:ascii="Dax-Regular" w:hAnsi="Dax-Regular"/>
          <w:b/>
          <w:bCs/>
          <w:lang w:val="es-CO"/>
        </w:rPr>
        <w:tab/>
      </w:r>
    </w:p>
    <w:p w14:paraId="45F590C4" w14:textId="77777777" w:rsidR="00A373FF" w:rsidRDefault="00A373FF" w:rsidP="00A373FF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rPr>
          <w:rFonts w:ascii="Dax-Regular" w:hAnsi="Dax-Regular"/>
          <w:b/>
          <w:bCs/>
          <w:lang w:val="es-CO"/>
        </w:rPr>
        <w:tab/>
      </w: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1698"/>
        <w:gridCol w:w="1702"/>
        <w:gridCol w:w="1595"/>
        <w:gridCol w:w="2502"/>
      </w:tblGrid>
      <w:tr w:rsidR="00A373FF" w14:paraId="235CFCB4" w14:textId="77777777" w:rsidTr="003D5EC0">
        <w:tc>
          <w:tcPr>
            <w:tcW w:w="1897" w:type="dxa"/>
          </w:tcPr>
          <w:p w14:paraId="78BF830B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Cantidad </w:t>
            </w:r>
          </w:p>
          <w:p w14:paraId="66134703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de datos </w:t>
            </w:r>
          </w:p>
        </w:tc>
        <w:tc>
          <w:tcPr>
            <w:tcW w:w="1900" w:type="dxa"/>
          </w:tcPr>
          <w:p w14:paraId="0C982E69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#vertices</w:t>
            </w:r>
          </w:p>
        </w:tc>
        <w:tc>
          <w:tcPr>
            <w:tcW w:w="1827" w:type="dxa"/>
          </w:tcPr>
          <w:p w14:paraId="45393056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#arcos</w:t>
            </w:r>
          </w:p>
        </w:tc>
        <w:tc>
          <w:tcPr>
            <w:tcW w:w="1873" w:type="dxa"/>
          </w:tcPr>
          <w:p w14:paraId="3E0023F1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Tiempo </w:t>
            </w:r>
          </w:p>
          <w:p w14:paraId="266FA015" w14:textId="77777777" w:rsidR="00A373FF" w:rsidRDefault="00A373FF" w:rsidP="003D5EC0">
            <w:pPr>
              <w:pStyle w:val="Prrafodelista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De ejecución (s)</w:t>
            </w:r>
          </w:p>
        </w:tc>
      </w:tr>
      <w:tr w:rsidR="00A373FF" w14:paraId="1FE4F283" w14:textId="77777777" w:rsidTr="003D5EC0">
        <w:tc>
          <w:tcPr>
            <w:tcW w:w="1897" w:type="dxa"/>
          </w:tcPr>
          <w:p w14:paraId="41574C46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00" w:type="dxa"/>
          </w:tcPr>
          <w:p w14:paraId="4D15ECD3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827" w:type="dxa"/>
          </w:tcPr>
          <w:p w14:paraId="5D2B3ADC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1873" w:type="dxa"/>
          </w:tcPr>
          <w:p w14:paraId="5E7DEC73" w14:textId="0C243FF2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A373FF">
              <w:rPr>
                <w:rFonts w:ascii="Dax-Regular" w:hAnsi="Dax-Regular"/>
                <w:lang w:val="es-419"/>
              </w:rPr>
              <w:t>0.0006626999999989493</w:t>
            </w:r>
          </w:p>
        </w:tc>
      </w:tr>
      <w:tr w:rsidR="00A373FF" w14:paraId="2CE2C835" w14:textId="77777777" w:rsidTr="003D5EC0">
        <w:tc>
          <w:tcPr>
            <w:tcW w:w="1897" w:type="dxa"/>
          </w:tcPr>
          <w:p w14:paraId="2D38534C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00" w:type="dxa"/>
          </w:tcPr>
          <w:p w14:paraId="64E05DED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827" w:type="dxa"/>
          </w:tcPr>
          <w:p w14:paraId="0E804CB4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873" w:type="dxa"/>
          </w:tcPr>
          <w:p w14:paraId="6B0B55AD" w14:textId="11EBD84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A373FF">
              <w:rPr>
                <w:rFonts w:ascii="Dax-Regular" w:hAnsi="Dax-Regular"/>
                <w:lang w:val="es-419"/>
              </w:rPr>
              <w:t>0.0004999000000007072</w:t>
            </w:r>
          </w:p>
        </w:tc>
      </w:tr>
      <w:tr w:rsidR="00A373FF" w14:paraId="4BF4B7B5" w14:textId="77777777" w:rsidTr="003D5EC0">
        <w:tc>
          <w:tcPr>
            <w:tcW w:w="1897" w:type="dxa"/>
          </w:tcPr>
          <w:p w14:paraId="1327648F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00" w:type="dxa"/>
          </w:tcPr>
          <w:p w14:paraId="69498A7A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827" w:type="dxa"/>
          </w:tcPr>
          <w:p w14:paraId="455263EE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1873" w:type="dxa"/>
          </w:tcPr>
          <w:p w14:paraId="04D073BC" w14:textId="058DEF4D" w:rsidR="00A373FF" w:rsidRDefault="00A373FF" w:rsidP="00A373FF">
            <w:pPr>
              <w:pStyle w:val="Prrafodelista"/>
              <w:tabs>
                <w:tab w:val="left" w:pos="476"/>
              </w:tabs>
              <w:ind w:left="0"/>
              <w:rPr>
                <w:rFonts w:ascii="Dax-Regular" w:hAnsi="Dax-Regular"/>
                <w:lang w:val="es-419"/>
              </w:rPr>
            </w:pPr>
            <w:r w:rsidRPr="00A373FF">
              <w:rPr>
                <w:rFonts w:ascii="Dax-Regular" w:hAnsi="Dax-Regular"/>
                <w:lang w:val="es-419"/>
              </w:rPr>
              <w:t>0.0006759999999994762</w:t>
            </w:r>
          </w:p>
        </w:tc>
      </w:tr>
      <w:tr w:rsidR="00A373FF" w14:paraId="642ED32A" w14:textId="77777777" w:rsidTr="003D5EC0">
        <w:tc>
          <w:tcPr>
            <w:tcW w:w="1897" w:type="dxa"/>
          </w:tcPr>
          <w:p w14:paraId="06386E61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00" w:type="dxa"/>
          </w:tcPr>
          <w:p w14:paraId="3DEF27A0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827" w:type="dxa"/>
          </w:tcPr>
          <w:p w14:paraId="1ACFFB4C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DA7FC5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1873" w:type="dxa"/>
          </w:tcPr>
          <w:p w14:paraId="37E841BD" w14:textId="62A3529E" w:rsidR="00A373FF" w:rsidRDefault="00973C8A" w:rsidP="00973C8A">
            <w:pPr>
              <w:pStyle w:val="Prrafodelista"/>
              <w:tabs>
                <w:tab w:val="left" w:pos="501"/>
              </w:tabs>
              <w:ind w:left="0"/>
              <w:rPr>
                <w:rFonts w:ascii="Dax-Regular" w:hAnsi="Dax-Regular"/>
                <w:lang w:val="es-419"/>
              </w:rPr>
            </w:pPr>
            <w:r w:rsidRPr="00973C8A">
              <w:rPr>
                <w:rFonts w:ascii="Dax-Regular" w:hAnsi="Dax-Regular"/>
                <w:lang w:val="es-419"/>
              </w:rPr>
              <w:t>0.0011986000000033528</w:t>
            </w:r>
          </w:p>
        </w:tc>
      </w:tr>
      <w:tr w:rsidR="00A373FF" w14:paraId="45BDEB16" w14:textId="77777777" w:rsidTr="003D5EC0">
        <w:tc>
          <w:tcPr>
            <w:tcW w:w="1897" w:type="dxa"/>
          </w:tcPr>
          <w:p w14:paraId="7367D47C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00" w:type="dxa"/>
          </w:tcPr>
          <w:p w14:paraId="714F9E44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827" w:type="dxa"/>
          </w:tcPr>
          <w:p w14:paraId="16779569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1873" w:type="dxa"/>
          </w:tcPr>
          <w:p w14:paraId="04AB969E" w14:textId="2454F3A8" w:rsidR="00A373FF" w:rsidRDefault="00973C8A" w:rsidP="00A373F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973C8A">
              <w:rPr>
                <w:rFonts w:ascii="Dax-Regular" w:hAnsi="Dax-Regular"/>
                <w:lang w:val="es-419"/>
              </w:rPr>
              <w:t>0.0009773999999888475</w:t>
            </w:r>
          </w:p>
        </w:tc>
      </w:tr>
      <w:tr w:rsidR="00A373FF" w14:paraId="532C6421" w14:textId="77777777" w:rsidTr="003D5EC0">
        <w:tc>
          <w:tcPr>
            <w:tcW w:w="1897" w:type="dxa"/>
          </w:tcPr>
          <w:p w14:paraId="21F093F8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00" w:type="dxa"/>
          </w:tcPr>
          <w:p w14:paraId="256956EE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827" w:type="dxa"/>
          </w:tcPr>
          <w:p w14:paraId="5538A706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1873" w:type="dxa"/>
          </w:tcPr>
          <w:p w14:paraId="796C84B7" w14:textId="4B97C746" w:rsidR="00A373FF" w:rsidRDefault="00973C8A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973C8A">
              <w:rPr>
                <w:rFonts w:ascii="Dax-Regular" w:hAnsi="Dax-Regular"/>
                <w:lang w:val="es-419"/>
              </w:rPr>
              <w:t>0.0011257999999979803</w:t>
            </w:r>
          </w:p>
        </w:tc>
      </w:tr>
      <w:tr w:rsidR="00A373FF" w14:paraId="2364D815" w14:textId="77777777" w:rsidTr="003D5EC0">
        <w:tc>
          <w:tcPr>
            <w:tcW w:w="1897" w:type="dxa"/>
          </w:tcPr>
          <w:p w14:paraId="690A255F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00" w:type="dxa"/>
          </w:tcPr>
          <w:p w14:paraId="4548901E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827" w:type="dxa"/>
          </w:tcPr>
          <w:p w14:paraId="0BCDAA3D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1873" w:type="dxa"/>
          </w:tcPr>
          <w:p w14:paraId="6C08A9BE" w14:textId="6918B9D0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</w:p>
        </w:tc>
      </w:tr>
      <w:tr w:rsidR="00A373FF" w14:paraId="503BB1BD" w14:textId="77777777" w:rsidTr="003D5EC0">
        <w:tc>
          <w:tcPr>
            <w:tcW w:w="1897" w:type="dxa"/>
          </w:tcPr>
          <w:p w14:paraId="6EC2736B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00" w:type="dxa"/>
          </w:tcPr>
          <w:p w14:paraId="34D2CF40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827" w:type="dxa"/>
          </w:tcPr>
          <w:p w14:paraId="16659C00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1873" w:type="dxa"/>
          </w:tcPr>
          <w:p w14:paraId="531E65FE" w14:textId="48794333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</w:p>
        </w:tc>
      </w:tr>
      <w:tr w:rsidR="00A373FF" w14:paraId="1DCCC89A" w14:textId="77777777" w:rsidTr="003D5EC0">
        <w:tc>
          <w:tcPr>
            <w:tcW w:w="1897" w:type="dxa"/>
          </w:tcPr>
          <w:p w14:paraId="1D1E9227" w14:textId="77777777" w:rsidR="00A373FF" w:rsidRPr="00442A8C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00" w:type="dxa"/>
          </w:tcPr>
          <w:p w14:paraId="38D9AAA0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827" w:type="dxa"/>
          </w:tcPr>
          <w:p w14:paraId="11738868" w14:textId="77777777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442A8C"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1873" w:type="dxa"/>
          </w:tcPr>
          <w:p w14:paraId="1844ADD0" w14:textId="7A4F7978" w:rsidR="00A373FF" w:rsidRDefault="00A373FF" w:rsidP="003D5EC0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</w:p>
        </w:tc>
      </w:tr>
    </w:tbl>
    <w:p w14:paraId="7D939B9E" w14:textId="0FAEF4E4" w:rsidR="00A373FF" w:rsidRDefault="00A373FF" w:rsidP="00A373FF">
      <w:pPr>
        <w:spacing w:after="0"/>
        <w:jc w:val="both"/>
        <w:rPr>
          <w:rFonts w:ascii="Dax-Regular" w:hAnsi="Dax-Regular"/>
          <w:b/>
          <w:bCs/>
          <w:lang w:val="es-CO"/>
        </w:rPr>
      </w:pPr>
    </w:p>
    <w:p w14:paraId="223BBD51" w14:textId="68DA849F" w:rsidR="00A373FF" w:rsidRPr="00A373FF" w:rsidRDefault="00A373FF" w:rsidP="00A373FF">
      <w:pPr>
        <w:spacing w:after="0"/>
        <w:jc w:val="both"/>
        <w:rPr>
          <w:rFonts w:ascii="Dax-Regular" w:hAnsi="Dax-Regular"/>
          <w:b/>
          <w:bCs/>
          <w:u w:val="single"/>
          <w:lang w:val="es-CO"/>
        </w:rPr>
      </w:pPr>
      <w:r>
        <w:rPr>
          <w:rFonts w:ascii="Dax-Regular" w:hAnsi="Dax-Regular"/>
          <w:b/>
          <w:bCs/>
          <w:lang w:val="es-CO"/>
        </w:rPr>
        <w:tab/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E607A"/>
    <w:rsid w:val="00236F3A"/>
    <w:rsid w:val="0031411C"/>
    <w:rsid w:val="003469C3"/>
    <w:rsid w:val="003B5453"/>
    <w:rsid w:val="003B6C26"/>
    <w:rsid w:val="003C0715"/>
    <w:rsid w:val="0042114A"/>
    <w:rsid w:val="0043769A"/>
    <w:rsid w:val="00442A8C"/>
    <w:rsid w:val="004F2388"/>
    <w:rsid w:val="00567F1D"/>
    <w:rsid w:val="00631E66"/>
    <w:rsid w:val="0063268C"/>
    <w:rsid w:val="00642A5E"/>
    <w:rsid w:val="00667C88"/>
    <w:rsid w:val="006A0CD6"/>
    <w:rsid w:val="006A64AB"/>
    <w:rsid w:val="006B4BA3"/>
    <w:rsid w:val="006F2592"/>
    <w:rsid w:val="00783B87"/>
    <w:rsid w:val="00787C53"/>
    <w:rsid w:val="00806FA9"/>
    <w:rsid w:val="008516F2"/>
    <w:rsid w:val="008B7948"/>
    <w:rsid w:val="00973C8A"/>
    <w:rsid w:val="009F4247"/>
    <w:rsid w:val="00A341C3"/>
    <w:rsid w:val="00A373FF"/>
    <w:rsid w:val="00A442AC"/>
    <w:rsid w:val="00A74C44"/>
    <w:rsid w:val="00AA39E8"/>
    <w:rsid w:val="00AD2947"/>
    <w:rsid w:val="00B72D08"/>
    <w:rsid w:val="00BA3B38"/>
    <w:rsid w:val="00BE5A08"/>
    <w:rsid w:val="00D36265"/>
    <w:rsid w:val="00D85575"/>
    <w:rsid w:val="00DA7FC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FF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E6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07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A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vargasm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Vertices vs Tiempo de ejecucion(s)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bg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Hoja1!$E$3:$E$11</c:f>
              <c:numCache>
                <c:formatCode>0.00000</c:formatCode>
                <c:ptCount val="9"/>
                <c:pt idx="0">
                  <c:v>4.3970000000000002E-2</c:v>
                </c:pt>
                <c:pt idx="1">
                  <c:v>5.287E-2</c:v>
                </c:pt>
                <c:pt idx="2">
                  <c:v>8.1869999999999998E-2</c:v>
                </c:pt>
                <c:pt idx="3">
                  <c:v>0.27706999999999998</c:v>
                </c:pt>
                <c:pt idx="4">
                  <c:v>0.94979999999999998</c:v>
                </c:pt>
                <c:pt idx="5">
                  <c:v>1.6638999999999999</c:v>
                </c:pt>
                <c:pt idx="6">
                  <c:v>7.3505000000000003</c:v>
                </c:pt>
                <c:pt idx="7">
                  <c:v>20.266400000000001</c:v>
                </c:pt>
                <c:pt idx="8">
                  <c:v>36.3108</c:v>
                </c:pt>
              </c:numCache>
            </c:numRef>
          </c:xVal>
          <c:yVal>
            <c:numRef>
              <c:f>Hoja1!$C$3:$C$11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A2-452D-8C0F-DEF65FBDC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847248"/>
        <c:axId val="596860144"/>
      </c:scatterChart>
      <c:valAx>
        <c:axId val="59684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6860144"/>
        <c:crosses val="autoZero"/>
        <c:crossBetween val="midCat"/>
      </c:valAx>
      <c:valAx>
        <c:axId val="59686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684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Ehimar Andres Vargas Malaver</cp:lastModifiedBy>
  <cp:revision>37</cp:revision>
  <dcterms:created xsi:type="dcterms:W3CDTF">2021-02-10T17:06:00Z</dcterms:created>
  <dcterms:modified xsi:type="dcterms:W3CDTF">2021-05-17T18:35:00Z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