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B4F6" w14:textId="1F5629D3" w:rsidR="00107369" w:rsidRPr="000253C8" w:rsidRDefault="00107369" w:rsidP="00A15E14">
      <w:pPr>
        <w:spacing w:line="276" w:lineRule="auto"/>
        <w:jc w:val="center"/>
        <w:rPr>
          <w:sz w:val="28"/>
          <w:szCs w:val="28"/>
        </w:rPr>
      </w:pPr>
      <w:r w:rsidRPr="000253C8">
        <w:rPr>
          <w:sz w:val="28"/>
          <w:szCs w:val="28"/>
        </w:rPr>
        <w:t xml:space="preserve">Estructuras de Datos y Algoritmos - </w:t>
      </w:r>
      <w:r w:rsidR="009A3297" w:rsidRPr="000253C8">
        <w:rPr>
          <w:sz w:val="28"/>
          <w:szCs w:val="28"/>
        </w:rPr>
        <w:t xml:space="preserve">Análisis del </w:t>
      </w:r>
      <w:r w:rsidRPr="000253C8">
        <w:rPr>
          <w:sz w:val="28"/>
          <w:szCs w:val="28"/>
        </w:rPr>
        <w:t>Reto 2</w:t>
      </w:r>
    </w:p>
    <w:p w14:paraId="478F4238" w14:textId="77777777" w:rsidR="009A3297" w:rsidRDefault="009A3297" w:rsidP="00A15E14">
      <w:pPr>
        <w:spacing w:line="276" w:lineRule="auto"/>
        <w:jc w:val="both"/>
      </w:pPr>
    </w:p>
    <w:p w14:paraId="0298AAFB" w14:textId="5059B571" w:rsidR="009A3297" w:rsidRPr="009A3297" w:rsidRDefault="009A3297" w:rsidP="00A15E14">
      <w:pPr>
        <w:spacing w:line="276" w:lineRule="auto"/>
        <w:jc w:val="both"/>
      </w:pPr>
      <w:r w:rsidRPr="009A3297">
        <w:t xml:space="preserve">Estudiantes: </w:t>
      </w:r>
    </w:p>
    <w:p w14:paraId="390909C8" w14:textId="7EC8BD48" w:rsidR="009A3297" w:rsidRPr="009A3297" w:rsidRDefault="009A3297" w:rsidP="00A15E14">
      <w:pPr>
        <w:pStyle w:val="Prrafodelista"/>
        <w:numPr>
          <w:ilvl w:val="0"/>
          <w:numId w:val="1"/>
        </w:numPr>
        <w:spacing w:line="276" w:lineRule="auto"/>
        <w:jc w:val="both"/>
      </w:pPr>
      <w:r w:rsidRPr="009A3297">
        <w:t xml:space="preserve">María José Cely Ortiz </w:t>
      </w:r>
      <w:r w:rsidRPr="009A3297">
        <w:t xml:space="preserve">- </w:t>
      </w:r>
      <w:r w:rsidRPr="009A3297">
        <w:t xml:space="preserve">202011803 - </w:t>
      </w:r>
      <w:hyperlink r:id="rId6" w:history="1">
        <w:r w:rsidRPr="009A3297">
          <w:rPr>
            <w:rStyle w:val="Hipervnculo"/>
            <w:color w:val="auto"/>
            <w:u w:val="none"/>
          </w:rPr>
          <w:t>m.cely@uniandes.edu.co</w:t>
        </w:r>
      </w:hyperlink>
    </w:p>
    <w:p w14:paraId="3EE8A8AB" w14:textId="18CAC11D" w:rsidR="009A3297" w:rsidRPr="009A3297" w:rsidRDefault="009A3297" w:rsidP="00A15E14">
      <w:pPr>
        <w:pStyle w:val="Prrafodelista"/>
        <w:numPr>
          <w:ilvl w:val="0"/>
          <w:numId w:val="1"/>
        </w:numPr>
        <w:spacing w:line="276" w:lineRule="auto"/>
        <w:jc w:val="both"/>
      </w:pPr>
      <w:r w:rsidRPr="009A3297">
        <w:t>Eduardo José Herrera Alba</w:t>
      </w:r>
      <w:r w:rsidR="000253C8">
        <w:t xml:space="preserve"> -</w:t>
      </w:r>
      <w:r w:rsidRPr="009A3297">
        <w:t xml:space="preserve"> 201912865 - </w:t>
      </w:r>
      <w:hyperlink r:id="rId7" w:history="1">
        <w:r w:rsidRPr="009A3297">
          <w:rPr>
            <w:rStyle w:val="Hipervnculo"/>
            <w:color w:val="auto"/>
            <w:u w:val="none"/>
          </w:rPr>
          <w:t>ej.herrera@uniandes.edu.co</w:t>
        </w:r>
      </w:hyperlink>
    </w:p>
    <w:p w14:paraId="275AB554" w14:textId="77777777" w:rsidR="009A3297" w:rsidRDefault="009A3297" w:rsidP="00A15E14">
      <w:pPr>
        <w:spacing w:line="276" w:lineRule="auto"/>
        <w:jc w:val="both"/>
      </w:pPr>
    </w:p>
    <w:p w14:paraId="20112BF3" w14:textId="4CF51DFF" w:rsidR="009A3297" w:rsidRPr="006477A7" w:rsidRDefault="009A3297" w:rsidP="00A15E14">
      <w:pPr>
        <w:spacing w:line="276" w:lineRule="auto"/>
        <w:jc w:val="bot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7A7">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Memoria y Tiempo</w:t>
      </w:r>
      <w:r w:rsidR="00A6048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E1C8CC" w14:textId="15EE3867" w:rsidR="0003084A" w:rsidRDefault="00107369" w:rsidP="00A15E14">
      <w:pPr>
        <w:spacing w:line="276" w:lineRule="auto"/>
        <w:jc w:val="both"/>
      </w:pPr>
      <w:r>
        <w:t>En las siguientes tablas se muestra</w:t>
      </w:r>
      <w:r w:rsidR="00200608">
        <w:t xml:space="preserve"> el consumo de tiempo y memoria de</w:t>
      </w:r>
      <w:r w:rsidR="009A3297">
        <w:t xml:space="preserve"> los cuatro requisitos y la carga de datos</w:t>
      </w:r>
      <w:r w:rsidR="00200608">
        <w:t xml:space="preserve"> en cada reto:</w:t>
      </w:r>
    </w:p>
    <w:p w14:paraId="6EF693FE" w14:textId="77777777" w:rsidR="0003084A" w:rsidRPr="0003084A" w:rsidRDefault="0003084A" w:rsidP="00A15E14">
      <w:pPr>
        <w:spacing w:line="276" w:lineRule="auto"/>
        <w:jc w:val="both"/>
      </w:pPr>
    </w:p>
    <w:p w14:paraId="1FC0694A" w14:textId="44AB3EE5" w:rsidR="000D2AA0" w:rsidRPr="004D5B3F" w:rsidRDefault="000D2AA0" w:rsidP="00A15E14">
      <w:pPr>
        <w:spacing w:line="276" w:lineRule="auto"/>
        <w:jc w:val="both"/>
        <w:rPr>
          <w:color w:val="002060"/>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4D5B3F">
        <w:rPr>
          <w:color w:val="000000" w:themeColor="text1"/>
          <w:u w:val="single"/>
          <w:lang w:val="es-ES"/>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Reto </w:t>
      </w:r>
      <w:r w:rsidRPr="004D5B3F">
        <w:rPr>
          <w:color w:val="000000" w:themeColor="text1"/>
          <w:u w:val="single"/>
          <w:lang w:val="es-ES"/>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1</w:t>
      </w:r>
    </w:p>
    <w:tbl>
      <w:tblPr>
        <w:tblStyle w:val="Listaclara"/>
        <w:tblW w:w="3948" w:type="pct"/>
        <w:tblLook w:val="0620" w:firstRow="1" w:lastRow="0" w:firstColumn="0" w:lastColumn="0" w:noHBand="1" w:noVBand="1"/>
      </w:tblPr>
      <w:tblGrid>
        <w:gridCol w:w="2323"/>
        <w:gridCol w:w="2321"/>
        <w:gridCol w:w="2319"/>
      </w:tblGrid>
      <w:tr w:rsidR="00200608" w14:paraId="7D834017" w14:textId="77777777" w:rsidTr="004D5B3F">
        <w:trPr>
          <w:cnfStyle w:val="100000000000" w:firstRow="1" w:lastRow="0" w:firstColumn="0" w:lastColumn="0" w:oddVBand="0" w:evenVBand="0" w:oddHBand="0" w:evenHBand="0" w:firstRowFirstColumn="0" w:firstRowLastColumn="0" w:lastRowFirstColumn="0" w:lastRowLastColumn="0"/>
          <w:trHeight w:val="516"/>
        </w:trPr>
        <w:tc>
          <w:tcPr>
            <w:tcW w:w="1668" w:type="pct"/>
            <w:shd w:val="clear" w:color="auto" w:fill="2F5496" w:themeFill="accent1" w:themeFillShade="BF"/>
          </w:tcPr>
          <w:p w14:paraId="032CA05C" w14:textId="6D17F6D0" w:rsidR="00200608" w:rsidRDefault="00200608" w:rsidP="00A15E14">
            <w:pPr>
              <w:spacing w:line="276" w:lineRule="auto"/>
              <w:jc w:val="both"/>
            </w:pPr>
            <w:r>
              <w:t>Operación</w:t>
            </w:r>
          </w:p>
        </w:tc>
        <w:tc>
          <w:tcPr>
            <w:tcW w:w="1667" w:type="pct"/>
            <w:shd w:val="clear" w:color="auto" w:fill="2F5496" w:themeFill="accent1" w:themeFillShade="BF"/>
          </w:tcPr>
          <w:p w14:paraId="6210A9C9" w14:textId="2D1268D7" w:rsidR="00200608" w:rsidRDefault="00200608" w:rsidP="00A15E14">
            <w:pPr>
              <w:spacing w:line="276" w:lineRule="auto"/>
              <w:jc w:val="both"/>
            </w:pPr>
            <w:r>
              <w:rPr>
                <w:lang w:val="es-ES"/>
              </w:rPr>
              <w:t xml:space="preserve">         Tiempo</w:t>
            </w:r>
            <w:r w:rsidR="009A3297">
              <w:rPr>
                <w:lang w:val="es-ES"/>
              </w:rPr>
              <w:t xml:space="preserve"> (ms)</w:t>
            </w:r>
          </w:p>
        </w:tc>
        <w:tc>
          <w:tcPr>
            <w:tcW w:w="1665" w:type="pct"/>
            <w:shd w:val="clear" w:color="auto" w:fill="2F5496" w:themeFill="accent1" w:themeFillShade="BF"/>
          </w:tcPr>
          <w:p w14:paraId="344E5EFC" w14:textId="2ECEE135" w:rsidR="00200608" w:rsidRDefault="00200608" w:rsidP="00A15E14">
            <w:pPr>
              <w:spacing w:line="276" w:lineRule="auto"/>
              <w:jc w:val="both"/>
            </w:pPr>
            <w:r>
              <w:t xml:space="preserve">     </w:t>
            </w:r>
            <w:r w:rsidR="009A3297">
              <w:t xml:space="preserve">  </w:t>
            </w:r>
            <w:r>
              <w:t xml:space="preserve"> Memoria</w:t>
            </w:r>
            <w:r w:rsidR="009A3297">
              <w:t xml:space="preserve"> (kB)</w:t>
            </w:r>
          </w:p>
        </w:tc>
      </w:tr>
      <w:tr w:rsidR="009A3297" w14:paraId="46B5A2AF" w14:textId="77777777" w:rsidTr="004D5B3F">
        <w:trPr>
          <w:trHeight w:val="516"/>
        </w:trPr>
        <w:tc>
          <w:tcPr>
            <w:tcW w:w="1668" w:type="pct"/>
            <w:shd w:val="clear" w:color="auto" w:fill="8EAADB" w:themeFill="accent1" w:themeFillTint="99"/>
          </w:tcPr>
          <w:p w14:paraId="2F3E9B8E" w14:textId="7F19E4B9" w:rsidR="00200608" w:rsidRDefault="00200608" w:rsidP="00A15E14">
            <w:pPr>
              <w:spacing w:line="276" w:lineRule="auto"/>
              <w:jc w:val="both"/>
            </w:pPr>
            <w:r>
              <w:t>Carga de datos</w:t>
            </w:r>
          </w:p>
        </w:tc>
        <w:tc>
          <w:tcPr>
            <w:tcW w:w="1667" w:type="pct"/>
          </w:tcPr>
          <w:p w14:paraId="0FE27154" w14:textId="50AD74F7" w:rsidR="00200608" w:rsidRDefault="009A3297" w:rsidP="00A15E14">
            <w:pPr>
              <w:spacing w:line="276" w:lineRule="auto"/>
              <w:jc w:val="both"/>
            </w:pPr>
            <m:oMathPara>
              <m:oMathParaPr>
                <m:jc m:val="centerGroup"/>
              </m:oMathParaPr>
              <m:oMath>
                <m:r>
                  <w:rPr>
                    <w:rFonts w:ascii="Cambria Math" w:hAnsi="Cambria Math"/>
                  </w:rPr>
                  <m:t>29531.08</m:t>
                </m:r>
              </m:oMath>
            </m:oMathPara>
          </w:p>
        </w:tc>
        <w:tc>
          <w:tcPr>
            <w:tcW w:w="1665" w:type="pct"/>
          </w:tcPr>
          <w:p w14:paraId="7D2255B7" w14:textId="6598EC25" w:rsidR="00200608" w:rsidRDefault="009A3297" w:rsidP="00A15E14">
            <w:pPr>
              <w:spacing w:line="276" w:lineRule="auto"/>
              <w:jc w:val="both"/>
            </w:pPr>
            <m:oMathPara>
              <m:oMathParaPr>
                <m:jc m:val="centerGroup"/>
              </m:oMathParaPr>
              <m:oMath>
                <m:r>
                  <w:rPr>
                    <w:rFonts w:ascii="Cambria Math" w:hAnsi="Cambria Math"/>
                  </w:rPr>
                  <m:t>579739.28</m:t>
                </m:r>
              </m:oMath>
            </m:oMathPara>
          </w:p>
        </w:tc>
      </w:tr>
      <w:tr w:rsidR="009A3297" w14:paraId="214F262C" w14:textId="77777777" w:rsidTr="004D5B3F">
        <w:trPr>
          <w:trHeight w:val="516"/>
        </w:trPr>
        <w:tc>
          <w:tcPr>
            <w:tcW w:w="1668" w:type="pct"/>
            <w:shd w:val="clear" w:color="auto" w:fill="8EAADB" w:themeFill="accent1" w:themeFillTint="99"/>
          </w:tcPr>
          <w:p w14:paraId="412EE506" w14:textId="037214B7" w:rsidR="009A3297" w:rsidRDefault="009A3297" w:rsidP="00A15E14">
            <w:pPr>
              <w:spacing w:line="276" w:lineRule="auto"/>
              <w:jc w:val="both"/>
            </w:pPr>
            <w:r>
              <w:t>Requerimiento 1</w:t>
            </w:r>
          </w:p>
        </w:tc>
        <w:tc>
          <w:tcPr>
            <w:tcW w:w="1667" w:type="pct"/>
          </w:tcPr>
          <w:p w14:paraId="3F14DBAA" w14:textId="4371031A" w:rsidR="009A3297" w:rsidRDefault="009A3297" w:rsidP="00A15E14">
            <w:pPr>
              <w:spacing w:line="276" w:lineRule="auto"/>
              <w:jc w:val="both"/>
            </w:pPr>
            <m:oMathPara>
              <m:oMathParaPr>
                <m:jc m:val="centerGroup"/>
              </m:oMathParaPr>
              <m:oMath>
                <m:r>
                  <w:rPr>
                    <w:rFonts w:ascii="Cambria Math" w:hAnsi="Cambria Math"/>
                  </w:rPr>
                  <m:t>366.27</m:t>
                </m:r>
              </m:oMath>
            </m:oMathPara>
          </w:p>
        </w:tc>
        <w:tc>
          <w:tcPr>
            <w:tcW w:w="1665" w:type="pct"/>
          </w:tcPr>
          <w:p w14:paraId="1E3BE359" w14:textId="366CFBF0" w:rsidR="009A3297" w:rsidRDefault="009A3297" w:rsidP="00A15E14">
            <w:pPr>
              <w:spacing w:line="276" w:lineRule="auto"/>
              <w:jc w:val="both"/>
            </w:pPr>
            <m:oMathPara>
              <m:oMathParaPr>
                <m:jc m:val="centerGroup"/>
              </m:oMathParaPr>
              <m:oMath>
                <m:r>
                  <w:rPr>
                    <w:rFonts w:ascii="Cambria Math" w:hAnsi="Cambria Math"/>
                  </w:rPr>
                  <m:t>50.55</m:t>
                </m:r>
              </m:oMath>
            </m:oMathPara>
          </w:p>
        </w:tc>
      </w:tr>
      <w:tr w:rsidR="009A3297" w14:paraId="4F310870" w14:textId="77777777" w:rsidTr="004D5B3F">
        <w:trPr>
          <w:trHeight w:val="496"/>
        </w:trPr>
        <w:tc>
          <w:tcPr>
            <w:tcW w:w="1668" w:type="pct"/>
            <w:shd w:val="clear" w:color="auto" w:fill="8EAADB" w:themeFill="accent1" w:themeFillTint="99"/>
          </w:tcPr>
          <w:p w14:paraId="74781F9A" w14:textId="4D375270" w:rsidR="009A3297" w:rsidRDefault="009A3297" w:rsidP="00A15E14">
            <w:pPr>
              <w:spacing w:line="276" w:lineRule="auto"/>
              <w:jc w:val="both"/>
            </w:pPr>
            <w:r>
              <w:t xml:space="preserve">Requerimiento </w:t>
            </w:r>
            <w:r>
              <w:t>2</w:t>
            </w:r>
          </w:p>
        </w:tc>
        <w:tc>
          <w:tcPr>
            <w:tcW w:w="1667" w:type="pct"/>
          </w:tcPr>
          <w:p w14:paraId="3F614AEF" w14:textId="0C09653D" w:rsidR="009A3297" w:rsidRDefault="009A3297" w:rsidP="00A15E14">
            <w:pPr>
              <w:spacing w:line="276" w:lineRule="auto"/>
              <w:jc w:val="both"/>
            </w:pPr>
            <m:oMathPara>
              <m:oMathParaPr>
                <m:jc m:val="centerGroup"/>
              </m:oMathParaPr>
              <m:oMath>
                <m:r>
                  <w:rPr>
                    <w:rFonts w:ascii="Cambria Math" w:hAnsi="Cambria Math"/>
                  </w:rPr>
                  <m:t>21127.59</m:t>
                </m:r>
              </m:oMath>
            </m:oMathPara>
          </w:p>
        </w:tc>
        <w:tc>
          <w:tcPr>
            <w:tcW w:w="1665" w:type="pct"/>
          </w:tcPr>
          <w:p w14:paraId="1284938F" w14:textId="30903FA3" w:rsidR="009A3297" w:rsidRDefault="009A3297" w:rsidP="00A15E14">
            <w:pPr>
              <w:spacing w:line="276" w:lineRule="auto"/>
              <w:jc w:val="both"/>
            </w:pPr>
            <m:oMathPara>
              <m:oMathParaPr>
                <m:jc m:val="centerGroup"/>
              </m:oMathParaPr>
              <m:oMath>
                <m:r>
                  <w:rPr>
                    <w:rFonts w:ascii="Cambria Math" w:hAnsi="Cambria Math"/>
                  </w:rPr>
                  <m:t>361.37</m:t>
                </m:r>
              </m:oMath>
            </m:oMathPara>
          </w:p>
        </w:tc>
      </w:tr>
      <w:tr w:rsidR="009A3297" w14:paraId="27E9BE81" w14:textId="77777777" w:rsidTr="004D5B3F">
        <w:trPr>
          <w:trHeight w:val="516"/>
        </w:trPr>
        <w:tc>
          <w:tcPr>
            <w:tcW w:w="1668" w:type="pct"/>
            <w:shd w:val="clear" w:color="auto" w:fill="8EAADB" w:themeFill="accent1" w:themeFillTint="99"/>
          </w:tcPr>
          <w:p w14:paraId="271D8A14" w14:textId="484474A2" w:rsidR="009A3297" w:rsidRDefault="009A3297" w:rsidP="00A15E14">
            <w:pPr>
              <w:spacing w:line="276" w:lineRule="auto"/>
              <w:jc w:val="both"/>
            </w:pPr>
            <w:r>
              <w:t xml:space="preserve">Requerimiento </w:t>
            </w:r>
            <w:r>
              <w:t>3</w:t>
            </w:r>
          </w:p>
        </w:tc>
        <w:tc>
          <w:tcPr>
            <w:tcW w:w="1667" w:type="pct"/>
          </w:tcPr>
          <w:p w14:paraId="3346EF7E" w14:textId="6EF53B1E" w:rsidR="009A3297" w:rsidRDefault="009A3297" w:rsidP="00A15E14">
            <w:pPr>
              <w:spacing w:line="276" w:lineRule="auto"/>
              <w:jc w:val="both"/>
            </w:pPr>
            <m:oMathPara>
              <m:oMathParaPr>
                <m:jc m:val="centerGroup"/>
              </m:oMathParaPr>
              <m:oMath>
                <m:r>
                  <w:rPr>
                    <w:rFonts w:ascii="Cambria Math" w:hAnsi="Cambria Math"/>
                  </w:rPr>
                  <m:t>2309.37</m:t>
                </m:r>
              </m:oMath>
            </m:oMathPara>
          </w:p>
        </w:tc>
        <w:tc>
          <w:tcPr>
            <w:tcW w:w="1665" w:type="pct"/>
          </w:tcPr>
          <w:p w14:paraId="435E8087" w14:textId="21E24182" w:rsidR="009A3297" w:rsidRDefault="009A3297" w:rsidP="00A15E14">
            <w:pPr>
              <w:spacing w:line="276" w:lineRule="auto"/>
              <w:jc w:val="both"/>
            </w:pPr>
            <m:oMathPara>
              <m:oMathParaPr>
                <m:jc m:val="centerGroup"/>
              </m:oMathParaPr>
              <m:oMath>
                <m:r>
                  <w:rPr>
                    <w:rFonts w:ascii="Cambria Math" w:hAnsi="Cambria Math"/>
                  </w:rPr>
                  <m:t>357.77</m:t>
                </m:r>
              </m:oMath>
            </m:oMathPara>
          </w:p>
        </w:tc>
      </w:tr>
      <w:tr w:rsidR="009A3297" w14:paraId="2EE6CBAD" w14:textId="77777777" w:rsidTr="004D5B3F">
        <w:trPr>
          <w:trHeight w:val="516"/>
        </w:trPr>
        <w:tc>
          <w:tcPr>
            <w:tcW w:w="1668" w:type="pct"/>
            <w:shd w:val="clear" w:color="auto" w:fill="8EAADB" w:themeFill="accent1" w:themeFillTint="99"/>
          </w:tcPr>
          <w:p w14:paraId="4D3E25F1" w14:textId="19146831" w:rsidR="009A3297" w:rsidRDefault="009A3297" w:rsidP="00A15E14">
            <w:pPr>
              <w:spacing w:line="276" w:lineRule="auto"/>
              <w:jc w:val="both"/>
            </w:pPr>
            <w:r>
              <w:t xml:space="preserve">Requerimiento </w:t>
            </w:r>
            <w:r>
              <w:t>4</w:t>
            </w:r>
          </w:p>
        </w:tc>
        <w:tc>
          <w:tcPr>
            <w:tcW w:w="1667" w:type="pct"/>
          </w:tcPr>
          <w:p w14:paraId="64427F8A" w14:textId="34D9C13D" w:rsidR="009A3297" w:rsidRDefault="009A3297" w:rsidP="00A15E14">
            <w:pPr>
              <w:spacing w:line="276" w:lineRule="auto"/>
              <w:jc w:val="both"/>
            </w:pPr>
            <m:oMathPara>
              <m:oMathParaPr>
                <m:jc m:val="centerGroup"/>
              </m:oMathParaPr>
              <m:oMath>
                <m:r>
                  <w:rPr>
                    <w:rFonts w:ascii="Cambria Math" w:hAnsi="Cambria Math"/>
                  </w:rPr>
                  <m:t>1266.15</m:t>
                </m:r>
              </m:oMath>
            </m:oMathPara>
          </w:p>
        </w:tc>
        <w:tc>
          <w:tcPr>
            <w:tcW w:w="1665" w:type="pct"/>
          </w:tcPr>
          <w:p w14:paraId="6623CE09" w14:textId="64003F83" w:rsidR="009A3297" w:rsidRDefault="009A3297" w:rsidP="00A15E14">
            <w:pPr>
              <w:spacing w:line="276" w:lineRule="auto"/>
              <w:jc w:val="both"/>
            </w:pPr>
            <m:oMathPara>
              <m:oMathParaPr>
                <m:jc m:val="centerGroup"/>
              </m:oMathParaPr>
              <m:oMath>
                <m:r>
                  <w:rPr>
                    <w:rFonts w:ascii="Cambria Math" w:hAnsi="Cambria Math"/>
                  </w:rPr>
                  <m:t>119.29</m:t>
                </m:r>
              </m:oMath>
            </m:oMathPara>
          </w:p>
        </w:tc>
      </w:tr>
    </w:tbl>
    <w:p w14:paraId="5419D128" w14:textId="77777777" w:rsidR="0003084A" w:rsidRPr="000D2AA0" w:rsidRDefault="0003084A" w:rsidP="00A15E14">
      <w:pPr>
        <w:spacing w:line="276" w:lineRule="auto"/>
        <w:jc w:val="both"/>
        <w:rPr>
          <w:color w:val="002060"/>
        </w:rPr>
      </w:pPr>
    </w:p>
    <w:p w14:paraId="19BBDC48" w14:textId="42B90552" w:rsidR="00200608" w:rsidRPr="004D5B3F" w:rsidRDefault="00200608" w:rsidP="00A15E14">
      <w:pPr>
        <w:spacing w:line="276" w:lineRule="auto"/>
        <w:jc w:val="both"/>
        <w:rPr>
          <w:color w:val="000000" w:themeColor="text1"/>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4D5B3F">
        <w:rPr>
          <w:color w:val="000000" w:themeColor="text1"/>
          <w:u w:val="single"/>
          <w:lang w:val="es-ES"/>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Reto </w:t>
      </w:r>
      <w:r w:rsidRPr="004D5B3F">
        <w:rPr>
          <w:color w:val="000000" w:themeColor="text1"/>
          <w:u w:val="single"/>
          <w:lang w:val="es-ES"/>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2</w:t>
      </w:r>
    </w:p>
    <w:tbl>
      <w:tblPr>
        <w:tblStyle w:val="Listaclara"/>
        <w:tblW w:w="3955" w:type="pct"/>
        <w:tblLook w:val="0620" w:firstRow="1" w:lastRow="0" w:firstColumn="0" w:lastColumn="0" w:noHBand="1" w:noVBand="1"/>
      </w:tblPr>
      <w:tblGrid>
        <w:gridCol w:w="2327"/>
        <w:gridCol w:w="2325"/>
        <w:gridCol w:w="2323"/>
      </w:tblGrid>
      <w:tr w:rsidR="004D5B3F" w14:paraId="7C0AEC0F" w14:textId="77777777" w:rsidTr="004D5B3F">
        <w:trPr>
          <w:cnfStyle w:val="100000000000" w:firstRow="1" w:lastRow="0" w:firstColumn="0" w:lastColumn="0" w:oddVBand="0" w:evenVBand="0" w:oddHBand="0" w:evenHBand="0" w:firstRowFirstColumn="0" w:firstRowLastColumn="0" w:lastRowFirstColumn="0" w:lastRowLastColumn="0"/>
          <w:trHeight w:val="500"/>
        </w:trPr>
        <w:tc>
          <w:tcPr>
            <w:tcW w:w="1668" w:type="pct"/>
            <w:shd w:val="clear" w:color="auto" w:fill="2F5496" w:themeFill="accent1" w:themeFillShade="BF"/>
          </w:tcPr>
          <w:p w14:paraId="56FE6FA0" w14:textId="77777777" w:rsidR="00200608" w:rsidRDefault="00200608" w:rsidP="00A15E14">
            <w:pPr>
              <w:spacing w:line="276" w:lineRule="auto"/>
              <w:jc w:val="both"/>
            </w:pPr>
            <w:r>
              <w:t>Operación</w:t>
            </w:r>
          </w:p>
        </w:tc>
        <w:tc>
          <w:tcPr>
            <w:tcW w:w="1667" w:type="pct"/>
            <w:shd w:val="clear" w:color="auto" w:fill="2F5496" w:themeFill="accent1" w:themeFillShade="BF"/>
          </w:tcPr>
          <w:p w14:paraId="7A0D332D" w14:textId="16FD59F1" w:rsidR="00200608" w:rsidRDefault="00200608" w:rsidP="00A15E14">
            <w:pPr>
              <w:spacing w:line="276" w:lineRule="auto"/>
              <w:jc w:val="both"/>
            </w:pPr>
            <w:r>
              <w:rPr>
                <w:lang w:val="es-ES"/>
              </w:rPr>
              <w:t xml:space="preserve">        Tiempo</w:t>
            </w:r>
            <w:r w:rsidR="009A3297">
              <w:rPr>
                <w:lang w:val="es-ES"/>
              </w:rPr>
              <w:t xml:space="preserve"> (ms)</w:t>
            </w:r>
          </w:p>
        </w:tc>
        <w:tc>
          <w:tcPr>
            <w:tcW w:w="1665" w:type="pct"/>
            <w:shd w:val="clear" w:color="auto" w:fill="2F5496" w:themeFill="accent1" w:themeFillShade="BF"/>
          </w:tcPr>
          <w:p w14:paraId="67712E52" w14:textId="15090B25" w:rsidR="00200608" w:rsidRDefault="00200608" w:rsidP="00A15E14">
            <w:pPr>
              <w:spacing w:line="276" w:lineRule="auto"/>
              <w:jc w:val="both"/>
            </w:pPr>
            <w:r>
              <w:t xml:space="preserve">      </w:t>
            </w:r>
            <w:r w:rsidR="009A3297">
              <w:t xml:space="preserve"> </w:t>
            </w:r>
            <w:r>
              <w:t>Memoria</w:t>
            </w:r>
            <w:r w:rsidR="009A3297">
              <w:t xml:space="preserve"> (kB)</w:t>
            </w:r>
          </w:p>
        </w:tc>
      </w:tr>
      <w:tr w:rsidR="004D5B3F" w14:paraId="3DEEB6EA" w14:textId="77777777" w:rsidTr="004D5B3F">
        <w:trPr>
          <w:trHeight w:val="520"/>
        </w:trPr>
        <w:tc>
          <w:tcPr>
            <w:tcW w:w="1668" w:type="pct"/>
            <w:shd w:val="clear" w:color="auto" w:fill="8EAADB" w:themeFill="accent1" w:themeFillTint="99"/>
          </w:tcPr>
          <w:p w14:paraId="4A0EE758" w14:textId="77777777" w:rsidR="00200608" w:rsidRDefault="00200608" w:rsidP="00A15E14">
            <w:pPr>
              <w:spacing w:line="276" w:lineRule="auto"/>
              <w:jc w:val="both"/>
            </w:pPr>
            <w:r>
              <w:t>Carga de datos</w:t>
            </w:r>
          </w:p>
        </w:tc>
        <w:tc>
          <w:tcPr>
            <w:tcW w:w="1667" w:type="pct"/>
          </w:tcPr>
          <w:p w14:paraId="38CE0A63" w14:textId="461CA1BE" w:rsidR="00200608" w:rsidRDefault="00200608" w:rsidP="00A15E14">
            <w:pPr>
              <w:spacing w:line="276" w:lineRule="auto"/>
              <w:jc w:val="both"/>
            </w:pPr>
            <m:oMathPara>
              <m:oMathParaPr>
                <m:jc m:val="centerGroup"/>
              </m:oMathParaPr>
              <m:oMath>
                <m:r>
                  <w:rPr>
                    <w:rFonts w:ascii="Cambria Math" w:hAnsi="Cambria Math"/>
                  </w:rPr>
                  <m:t>39536.20</m:t>
                </m:r>
              </m:oMath>
            </m:oMathPara>
          </w:p>
        </w:tc>
        <w:tc>
          <w:tcPr>
            <w:tcW w:w="1665" w:type="pct"/>
          </w:tcPr>
          <w:p w14:paraId="537155A0" w14:textId="5E76ADB5" w:rsidR="00200608" w:rsidRDefault="00200608" w:rsidP="00A15E14">
            <w:pPr>
              <w:spacing w:line="276" w:lineRule="auto"/>
              <w:jc w:val="both"/>
            </w:pPr>
            <m:oMathPara>
              <m:oMathParaPr>
                <m:jc m:val="centerGroup"/>
              </m:oMathParaPr>
              <m:oMath>
                <m:r>
                  <w:rPr>
                    <w:rFonts w:ascii="Cambria Math" w:hAnsi="Cambria Math"/>
                  </w:rPr>
                  <m:t>586091.45</m:t>
                </m:r>
              </m:oMath>
            </m:oMathPara>
          </w:p>
        </w:tc>
      </w:tr>
      <w:tr w:rsidR="004D5B3F" w14:paraId="29BB4CF2" w14:textId="77777777" w:rsidTr="004D5B3F">
        <w:trPr>
          <w:trHeight w:val="568"/>
        </w:trPr>
        <w:tc>
          <w:tcPr>
            <w:tcW w:w="1668" w:type="pct"/>
            <w:shd w:val="clear" w:color="auto" w:fill="8EAADB" w:themeFill="accent1" w:themeFillTint="99"/>
          </w:tcPr>
          <w:p w14:paraId="09EBF60B" w14:textId="77777777" w:rsidR="00200608" w:rsidRDefault="00200608" w:rsidP="00A15E14">
            <w:pPr>
              <w:spacing w:line="276" w:lineRule="auto"/>
              <w:jc w:val="both"/>
            </w:pPr>
            <w:r>
              <w:t>Requerimiento 1</w:t>
            </w:r>
          </w:p>
        </w:tc>
        <w:tc>
          <w:tcPr>
            <w:tcW w:w="1667" w:type="pct"/>
          </w:tcPr>
          <w:p w14:paraId="3C4ABEF7" w14:textId="036B9516" w:rsidR="00200608" w:rsidRDefault="00200608" w:rsidP="00A15E14">
            <w:pPr>
              <w:spacing w:line="276" w:lineRule="auto"/>
              <w:jc w:val="both"/>
            </w:pPr>
            <m:oMathPara>
              <m:oMathParaPr>
                <m:jc m:val="centerGroup"/>
              </m:oMathParaPr>
              <m:oMath>
                <m:r>
                  <w:rPr>
                    <w:rFonts w:ascii="Cambria Math" w:hAnsi="Cambria Math"/>
                  </w:rPr>
                  <m:t>140.48</m:t>
                </m:r>
              </m:oMath>
            </m:oMathPara>
          </w:p>
        </w:tc>
        <w:tc>
          <w:tcPr>
            <w:tcW w:w="1665" w:type="pct"/>
          </w:tcPr>
          <w:p w14:paraId="1A8CE1B3" w14:textId="52FCD73D" w:rsidR="00200608" w:rsidRDefault="00200608" w:rsidP="00A15E14">
            <w:pPr>
              <w:spacing w:line="276" w:lineRule="auto"/>
              <w:jc w:val="both"/>
            </w:pPr>
            <m:oMathPara>
              <m:oMathParaPr>
                <m:jc m:val="centerGroup"/>
              </m:oMathParaPr>
              <m:oMath>
                <m:r>
                  <w:rPr>
                    <w:rFonts w:ascii="Cambria Math" w:hAnsi="Cambria Math"/>
                  </w:rPr>
                  <m:t>48.66</m:t>
                </m:r>
              </m:oMath>
            </m:oMathPara>
          </w:p>
        </w:tc>
      </w:tr>
      <w:tr w:rsidR="004D5B3F" w14:paraId="16295283" w14:textId="77777777" w:rsidTr="004D5B3F">
        <w:trPr>
          <w:trHeight w:val="549"/>
        </w:trPr>
        <w:tc>
          <w:tcPr>
            <w:tcW w:w="1668" w:type="pct"/>
            <w:shd w:val="clear" w:color="auto" w:fill="8EAADB" w:themeFill="accent1" w:themeFillTint="99"/>
          </w:tcPr>
          <w:p w14:paraId="1183AD3E" w14:textId="77777777" w:rsidR="00200608" w:rsidRDefault="00200608" w:rsidP="00A15E14">
            <w:pPr>
              <w:spacing w:line="276" w:lineRule="auto"/>
              <w:jc w:val="both"/>
            </w:pPr>
            <w:r>
              <w:t>Requerimiento 2</w:t>
            </w:r>
          </w:p>
        </w:tc>
        <w:tc>
          <w:tcPr>
            <w:tcW w:w="1667" w:type="pct"/>
          </w:tcPr>
          <w:p w14:paraId="0399E863" w14:textId="52050B88" w:rsidR="00200608" w:rsidRDefault="00200608" w:rsidP="00A15E14">
            <w:pPr>
              <w:spacing w:line="276" w:lineRule="auto"/>
              <w:jc w:val="both"/>
            </w:pPr>
            <m:oMathPara>
              <m:oMathParaPr>
                <m:jc m:val="centerGroup"/>
              </m:oMathParaPr>
              <m:oMath>
                <m:r>
                  <w:rPr>
                    <w:rFonts w:ascii="Cambria Math" w:hAnsi="Cambria Math"/>
                  </w:rPr>
                  <m:t>1794.59</m:t>
                </m:r>
              </m:oMath>
            </m:oMathPara>
          </w:p>
        </w:tc>
        <w:tc>
          <w:tcPr>
            <w:tcW w:w="1665" w:type="pct"/>
          </w:tcPr>
          <w:p w14:paraId="4274CEAB" w14:textId="0420C287" w:rsidR="00200608" w:rsidRDefault="009A3297" w:rsidP="00A15E14">
            <w:pPr>
              <w:spacing w:line="276" w:lineRule="auto"/>
              <w:jc w:val="both"/>
            </w:pPr>
            <m:oMathPara>
              <m:oMathParaPr>
                <m:jc m:val="centerGroup"/>
              </m:oMathParaPr>
              <m:oMath>
                <m:r>
                  <w:rPr>
                    <w:rFonts w:ascii="Cambria Math" w:hAnsi="Cambria Math"/>
                  </w:rPr>
                  <m:t>8.</m:t>
                </m:r>
                <m:r>
                  <w:rPr>
                    <w:rFonts w:ascii="Cambria Math" w:hAnsi="Cambria Math"/>
                  </w:rPr>
                  <m:t>28</m:t>
                </m:r>
              </m:oMath>
            </m:oMathPara>
          </w:p>
        </w:tc>
      </w:tr>
      <w:tr w:rsidR="004D5B3F" w14:paraId="42572B14" w14:textId="77777777" w:rsidTr="004D5B3F">
        <w:trPr>
          <w:trHeight w:val="568"/>
        </w:trPr>
        <w:tc>
          <w:tcPr>
            <w:tcW w:w="1668" w:type="pct"/>
            <w:shd w:val="clear" w:color="auto" w:fill="8EAADB" w:themeFill="accent1" w:themeFillTint="99"/>
          </w:tcPr>
          <w:p w14:paraId="4A4F1DA4" w14:textId="77777777" w:rsidR="00200608" w:rsidRDefault="00200608" w:rsidP="00A15E14">
            <w:pPr>
              <w:spacing w:line="276" w:lineRule="auto"/>
              <w:jc w:val="both"/>
            </w:pPr>
            <w:r>
              <w:t>Requerimiento 3</w:t>
            </w:r>
          </w:p>
        </w:tc>
        <w:tc>
          <w:tcPr>
            <w:tcW w:w="1667" w:type="pct"/>
          </w:tcPr>
          <w:p w14:paraId="5831034E" w14:textId="5F93A6C1" w:rsidR="00200608" w:rsidRDefault="00200608" w:rsidP="00A15E14">
            <w:pPr>
              <w:spacing w:line="276" w:lineRule="auto"/>
              <w:jc w:val="both"/>
            </w:pPr>
            <m:oMathPara>
              <m:oMathParaPr>
                <m:jc m:val="centerGroup"/>
              </m:oMathParaPr>
              <m:oMath>
                <m:r>
                  <w:rPr>
                    <w:rFonts w:ascii="Cambria Math" w:hAnsi="Cambria Math"/>
                  </w:rPr>
                  <m:t>1984.70</m:t>
                </m:r>
              </m:oMath>
            </m:oMathPara>
          </w:p>
        </w:tc>
        <w:tc>
          <w:tcPr>
            <w:tcW w:w="1665" w:type="pct"/>
          </w:tcPr>
          <w:p w14:paraId="6B58A24C" w14:textId="149D6195" w:rsidR="00200608" w:rsidRDefault="009A3297" w:rsidP="00A15E14">
            <w:pPr>
              <w:spacing w:line="276" w:lineRule="auto"/>
              <w:jc w:val="both"/>
            </w:pPr>
            <m:oMathPara>
              <m:oMathParaPr>
                <m:jc m:val="centerGroup"/>
              </m:oMathParaPr>
              <m:oMath>
                <m:r>
                  <w:rPr>
                    <w:rFonts w:ascii="Cambria Math" w:hAnsi="Cambria Math"/>
                  </w:rPr>
                  <m:t>359</m:t>
                </m:r>
                <m:r>
                  <w:rPr>
                    <w:rFonts w:ascii="Cambria Math" w:hAnsi="Cambria Math"/>
                  </w:rPr>
                  <m:t>.</m:t>
                </m:r>
                <m:r>
                  <w:rPr>
                    <w:rFonts w:ascii="Cambria Math" w:hAnsi="Cambria Math"/>
                  </w:rPr>
                  <m:t>41</m:t>
                </m:r>
              </m:oMath>
            </m:oMathPara>
          </w:p>
        </w:tc>
      </w:tr>
      <w:tr w:rsidR="004D5B3F" w14:paraId="0FA67378" w14:textId="77777777" w:rsidTr="004D5B3F">
        <w:trPr>
          <w:trHeight w:val="568"/>
        </w:trPr>
        <w:tc>
          <w:tcPr>
            <w:tcW w:w="1668" w:type="pct"/>
            <w:shd w:val="clear" w:color="auto" w:fill="8EAADB" w:themeFill="accent1" w:themeFillTint="99"/>
          </w:tcPr>
          <w:p w14:paraId="251C86A5" w14:textId="77777777" w:rsidR="00200608" w:rsidRDefault="00200608" w:rsidP="00A15E14">
            <w:pPr>
              <w:spacing w:line="276" w:lineRule="auto"/>
              <w:jc w:val="both"/>
            </w:pPr>
            <w:r>
              <w:t>Requerimiento 4</w:t>
            </w:r>
          </w:p>
        </w:tc>
        <w:tc>
          <w:tcPr>
            <w:tcW w:w="1667" w:type="pct"/>
          </w:tcPr>
          <w:p w14:paraId="52661C64" w14:textId="489C9FA9" w:rsidR="00200608" w:rsidRDefault="00200608" w:rsidP="00A15E14">
            <w:pPr>
              <w:spacing w:line="276" w:lineRule="auto"/>
              <w:jc w:val="both"/>
            </w:pPr>
            <m:oMathPara>
              <m:oMathParaPr>
                <m:jc m:val="centerGroup"/>
              </m:oMathParaPr>
              <m:oMath>
                <m:r>
                  <w:rPr>
                    <w:rFonts w:ascii="Cambria Math" w:hAnsi="Cambria Math"/>
                  </w:rPr>
                  <m:t>1066.43</m:t>
                </m:r>
              </m:oMath>
            </m:oMathPara>
          </w:p>
        </w:tc>
        <w:tc>
          <w:tcPr>
            <w:tcW w:w="1665" w:type="pct"/>
          </w:tcPr>
          <w:p w14:paraId="325C07DD" w14:textId="647337FC" w:rsidR="00200608" w:rsidRDefault="009A3297" w:rsidP="00A15E14">
            <w:pPr>
              <w:spacing w:line="276" w:lineRule="auto"/>
              <w:jc w:val="both"/>
            </w:pPr>
            <m:oMathPara>
              <m:oMathParaPr>
                <m:jc m:val="centerGroup"/>
              </m:oMathParaPr>
              <m:oMath>
                <m:r>
                  <w:rPr>
                    <w:rFonts w:ascii="Cambria Math" w:hAnsi="Cambria Math"/>
                  </w:rPr>
                  <m:t>122</m:t>
                </m:r>
                <m:r>
                  <w:rPr>
                    <w:rFonts w:ascii="Cambria Math" w:hAnsi="Cambria Math"/>
                  </w:rPr>
                  <m:t>.</m:t>
                </m:r>
                <m:r>
                  <w:rPr>
                    <w:rFonts w:ascii="Cambria Math" w:hAnsi="Cambria Math"/>
                  </w:rPr>
                  <m:t>27</m:t>
                </m:r>
              </m:oMath>
            </m:oMathPara>
          </w:p>
        </w:tc>
      </w:tr>
    </w:tbl>
    <w:p w14:paraId="58F5AC46" w14:textId="115AD800" w:rsidR="009A3297" w:rsidRDefault="009A3297" w:rsidP="00A15E14">
      <w:pPr>
        <w:spacing w:line="276" w:lineRule="auto"/>
        <w:jc w:val="both"/>
      </w:pPr>
    </w:p>
    <w:p w14:paraId="785DCE01" w14:textId="7CA5E71E" w:rsidR="00AE070B" w:rsidRDefault="009A3297" w:rsidP="00A15E14">
      <w:pPr>
        <w:spacing w:line="276" w:lineRule="auto"/>
        <w:jc w:val="both"/>
      </w:pPr>
      <w:r>
        <w:lastRenderedPageBreak/>
        <w:t>En</w:t>
      </w:r>
      <w:r w:rsidR="000D2AA0">
        <w:t xml:space="preserve"> términos generales, el consumo de memoria en ambos retos fue similar. Sin embargo, debido a que utilizamos un mayor número de estructuras de datos en el </w:t>
      </w:r>
      <w:r w:rsidR="00AE070B">
        <w:t xml:space="preserve">segundo </w:t>
      </w:r>
      <w:r w:rsidR="000D2AA0">
        <w:t>reto (una lista y tres tablas de símbolos), este tuvo ligeramente mayor consumo de tiempo a la hora de cargar los datos.</w:t>
      </w:r>
      <w:r w:rsidR="00AE070B">
        <w:t xml:space="preserve"> Por su parte</w:t>
      </w:r>
      <w:r w:rsidR="000D2AA0">
        <w:t xml:space="preserve">, el requerimiento 2 tiene un consumo de memoria </w:t>
      </w:r>
      <w:r w:rsidR="00AE070B">
        <w:t xml:space="preserve">notoriamente menor, ya que, para obtener los videos correspondientes al país deseado, se busca en la tabla de símbolos (con países como llaves) en vez de recorrer completamente la lista de todos los videos. Por otro lado, el consumo de tiempo en todos los requerimientos se redujo notablemente con respecto al primer reto. Esto se debe a que </w:t>
      </w:r>
      <w:r w:rsidR="004D5B3F">
        <w:t xml:space="preserve">el recurrente recorrido sobre la lista completa de videos se elimina por completo, y se pasa a recorrer versiones listas de mucho menor tamaño, que se almacenan como valores en tablas de símbolos. Sin embargo, el consumo de tiempo aumentó a la hora de cargar los datos, puesto que el número de </w:t>
      </w:r>
      <w:r w:rsidR="004D5B3F">
        <w:t>estructuras de datos</w:t>
      </w:r>
      <w:r w:rsidR="004D5B3F">
        <w:t xml:space="preserve"> a las que se les añade la información de cada uno de los videos aumentó significativamente.</w:t>
      </w:r>
    </w:p>
    <w:p w14:paraId="30B8585B" w14:textId="2B2269F6" w:rsidR="009A3297" w:rsidRDefault="009A3297" w:rsidP="00A15E14">
      <w:pPr>
        <w:spacing w:line="276" w:lineRule="auto"/>
        <w:jc w:val="both"/>
      </w:pPr>
    </w:p>
    <w:p w14:paraId="11D658DE" w14:textId="1E71BCC4" w:rsidR="000253C8" w:rsidRPr="006477A7" w:rsidRDefault="0003084A" w:rsidP="00A15E14">
      <w:pPr>
        <w:spacing w:line="276" w:lineRule="auto"/>
        <w:jc w:val="both"/>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7A7">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Complejidad</w:t>
      </w:r>
      <w:r w:rsidR="00A6048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47C01B" w14:textId="33A8C274" w:rsidR="009A3297" w:rsidRDefault="008F3180" w:rsidP="00A15E14">
      <w:pPr>
        <w:spacing w:line="276" w:lineRule="auto"/>
        <w:jc w:val="both"/>
      </w:pPr>
      <w:r>
        <w:t xml:space="preserve">Requerimiento 1: </w:t>
      </w:r>
      <w:r w:rsidR="00B9416F">
        <w:t>O(</w:t>
      </w:r>
      <w:r w:rsidR="0068582D">
        <w:t>n log(n)</w:t>
      </w:r>
      <w:r w:rsidR="00B9416F">
        <w:t>)</w:t>
      </w:r>
      <w:r w:rsidR="006477A7">
        <w:t xml:space="preserve"> - Merge</w:t>
      </w:r>
      <w:r w:rsidR="000253C8">
        <w:t>s</w:t>
      </w:r>
      <w:r w:rsidR="006477A7">
        <w:t>ort</w:t>
      </w:r>
    </w:p>
    <w:p w14:paraId="54780160" w14:textId="3C9A934F" w:rsidR="008F3180" w:rsidRDefault="008F3180" w:rsidP="00A15E14">
      <w:pPr>
        <w:spacing w:line="276" w:lineRule="auto"/>
        <w:jc w:val="both"/>
      </w:pPr>
      <w:r>
        <w:t>Requerimiento 2</w:t>
      </w:r>
      <w:r w:rsidR="00B9416F">
        <w:t xml:space="preserve"> </w:t>
      </w:r>
      <w:r w:rsidR="000253C8">
        <w:t xml:space="preserve">- </w:t>
      </w:r>
      <w:r w:rsidR="00B9416F">
        <w:t>Eduardo Herrera</w:t>
      </w:r>
      <w:r>
        <w:t>:</w:t>
      </w:r>
      <w:r w:rsidR="0068582D">
        <w:t xml:space="preserve"> O(n log(n))</w:t>
      </w:r>
      <w:r w:rsidR="006477A7">
        <w:t xml:space="preserve"> - </w:t>
      </w:r>
      <w:r w:rsidR="006477A7">
        <w:t>Merge</w:t>
      </w:r>
      <w:r w:rsidR="000253C8">
        <w:t>s</w:t>
      </w:r>
      <w:r w:rsidR="006477A7">
        <w:t>ort</w:t>
      </w:r>
    </w:p>
    <w:p w14:paraId="5404138C" w14:textId="5A516339" w:rsidR="006477A7" w:rsidRDefault="008F3180" w:rsidP="00A15E14">
      <w:pPr>
        <w:spacing w:line="276" w:lineRule="auto"/>
        <w:jc w:val="both"/>
      </w:pPr>
      <w:r>
        <w:t>Requerimiento 3</w:t>
      </w:r>
      <w:r w:rsidR="00B9416F">
        <w:t xml:space="preserve"> </w:t>
      </w:r>
      <w:r w:rsidR="000253C8">
        <w:t xml:space="preserve">- </w:t>
      </w:r>
      <w:r w:rsidR="00B9416F">
        <w:t>María Cely</w:t>
      </w:r>
      <w:r>
        <w:t>:</w:t>
      </w:r>
      <w:r w:rsidR="0068582D">
        <w:t xml:space="preserve"> O(n log(n))</w:t>
      </w:r>
      <w:r w:rsidR="006477A7">
        <w:t xml:space="preserve"> - </w:t>
      </w:r>
      <w:r w:rsidR="006477A7">
        <w:t>Merge</w:t>
      </w:r>
      <w:r w:rsidR="000253C8">
        <w:t>s</w:t>
      </w:r>
      <w:r w:rsidR="006477A7">
        <w:t>ort</w:t>
      </w:r>
    </w:p>
    <w:p w14:paraId="597AC86B" w14:textId="2358E8AE" w:rsidR="000253C8" w:rsidRDefault="008F3180" w:rsidP="00A15E14">
      <w:pPr>
        <w:spacing w:line="276" w:lineRule="auto"/>
        <w:jc w:val="both"/>
      </w:pPr>
      <w:r>
        <w:t>Requerimiento 4:</w:t>
      </w:r>
      <w:r w:rsidR="0068582D">
        <w:t xml:space="preserve"> O(n log(n))</w:t>
      </w:r>
      <w:r w:rsidR="006477A7">
        <w:t xml:space="preserve"> - </w:t>
      </w:r>
      <w:r w:rsidR="006477A7">
        <w:t>Merge</w:t>
      </w:r>
      <w:r w:rsidR="000253C8">
        <w:t>s</w:t>
      </w:r>
      <w:r w:rsidR="006477A7">
        <w:t>ort</w:t>
      </w:r>
    </w:p>
    <w:p w14:paraId="4C0DBF22" w14:textId="742014D9" w:rsidR="002B445D" w:rsidRDefault="002B445D" w:rsidP="00A15E14">
      <w:pPr>
        <w:spacing w:line="276" w:lineRule="auto"/>
        <w:jc w:val="both"/>
      </w:pPr>
    </w:p>
    <w:p w14:paraId="70A55241" w14:textId="33D1483D" w:rsidR="002B445D" w:rsidRDefault="000253C8" w:rsidP="00A15E14">
      <w:pPr>
        <w:spacing w:line="276" w:lineRule="auto"/>
        <w:jc w:val="both"/>
      </w:pPr>
      <w:r>
        <w:t xml:space="preserve">Si bien las complejidades de los requerimientos de ambos retos se mantuvieron </w:t>
      </w:r>
      <w:r w:rsidR="00697704">
        <w:t>iguales</w:t>
      </w:r>
      <w:r>
        <w:t xml:space="preserve">, esto se debe a que usamos la notación Big O, que no tiene en cuenta constantes. </w:t>
      </w:r>
      <w:r>
        <w:t xml:space="preserve">Sin embargo, si usáramos </w:t>
      </w:r>
      <w:r w:rsidR="00085394">
        <w:t xml:space="preserve">una </w:t>
      </w:r>
      <w:r>
        <w:t>notación</w:t>
      </w:r>
      <w:r w:rsidR="00A15E14">
        <w:t xml:space="preserve"> distinta</w:t>
      </w:r>
      <w:r>
        <w:t xml:space="preserve"> </w:t>
      </w:r>
      <w:r w:rsidR="00085394">
        <w:t>(</w:t>
      </w:r>
      <w:r>
        <w:t>como la tilde</w:t>
      </w:r>
      <w:r w:rsidR="00085394">
        <w:t>)</w:t>
      </w:r>
      <w:r w:rsidR="00A15E14">
        <w:t>,</w:t>
      </w:r>
      <w:r>
        <w:t xml:space="preserve"> la complejidad sí se reduciría</w:t>
      </w:r>
      <w:r w:rsidR="00085394">
        <w:t xml:space="preserve"> considerablemente</w:t>
      </w:r>
      <w:r w:rsidR="00A15E14">
        <w:t>. Esto</w:t>
      </w:r>
      <w:r>
        <w:t xml:space="preserve"> </w:t>
      </w:r>
      <w:r w:rsidR="00A15E14">
        <w:t>g</w:t>
      </w:r>
      <w:r>
        <w:t xml:space="preserve">racias a que </w:t>
      </w:r>
      <w:r w:rsidR="00085394">
        <w:t>el uso de las tablas de mapas permite reducir el valor de n y, por tanto, la complejidad de cada algoritmo. Por ejemplo, en el requerimiento 1 se obtienen los videos del país requerido de la tabla de símbolos</w:t>
      </w:r>
      <w:r>
        <w:t xml:space="preserve"> </w:t>
      </w:r>
      <w:r w:rsidR="00085394">
        <w:t xml:space="preserve">(O(1)) y luego se itera sobre esta lista de videos reducida que, en lugar de tener n elementos, tiene en promedio </w:t>
      </w:r>
      <m:oMath>
        <m:f>
          <m:fPr>
            <m:ctrlPr>
              <w:rPr>
                <w:i/>
              </w:rPr>
            </m:ctrlPr>
          </m:fPr>
          <m:num>
            <m:r>
              <m:t>n</m:t>
            </m:r>
          </m:num>
          <m:den>
            <m:r>
              <m:t>10</m:t>
            </m:r>
          </m:den>
        </m:f>
      </m:oMath>
      <w:r w:rsidR="00085394">
        <w:rPr>
          <w:rFonts w:eastAsiaTheme="minorEastAsia"/>
        </w:rPr>
        <w:t xml:space="preserve"> elementos (son diez países en total).</w:t>
      </w:r>
    </w:p>
    <w:p w14:paraId="1CC0CAEA" w14:textId="3522D35D" w:rsidR="0068582D" w:rsidRDefault="0068582D" w:rsidP="0003084A">
      <w:pPr>
        <w:jc w:val="both"/>
      </w:pPr>
    </w:p>
    <w:sectPr w:rsidR="006858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E0FA5"/>
    <w:multiLevelType w:val="hybridMultilevel"/>
    <w:tmpl w:val="4C466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69"/>
    <w:rsid w:val="000253C8"/>
    <w:rsid w:val="00026ACD"/>
    <w:rsid w:val="0003084A"/>
    <w:rsid w:val="00085394"/>
    <w:rsid w:val="000D2AA0"/>
    <w:rsid w:val="00107369"/>
    <w:rsid w:val="001C3E58"/>
    <w:rsid w:val="001E6CE2"/>
    <w:rsid w:val="00200608"/>
    <w:rsid w:val="002B445D"/>
    <w:rsid w:val="002D3BC3"/>
    <w:rsid w:val="003367FE"/>
    <w:rsid w:val="00370FB7"/>
    <w:rsid w:val="00412D2A"/>
    <w:rsid w:val="004513C3"/>
    <w:rsid w:val="0046559A"/>
    <w:rsid w:val="004D5B3F"/>
    <w:rsid w:val="006477A7"/>
    <w:rsid w:val="0068582D"/>
    <w:rsid w:val="00697704"/>
    <w:rsid w:val="006F7017"/>
    <w:rsid w:val="00715EBD"/>
    <w:rsid w:val="00780D0A"/>
    <w:rsid w:val="007D42CA"/>
    <w:rsid w:val="00834EDD"/>
    <w:rsid w:val="008F3180"/>
    <w:rsid w:val="009247C9"/>
    <w:rsid w:val="009A3297"/>
    <w:rsid w:val="00A15E14"/>
    <w:rsid w:val="00A6048D"/>
    <w:rsid w:val="00AE070B"/>
    <w:rsid w:val="00B62BAF"/>
    <w:rsid w:val="00B64094"/>
    <w:rsid w:val="00B85D23"/>
    <w:rsid w:val="00B9416F"/>
    <w:rsid w:val="00C73619"/>
    <w:rsid w:val="00E76A01"/>
    <w:rsid w:val="00F94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4AE0"/>
  <w15:chartTrackingRefBased/>
  <w15:docId w15:val="{9F726A18-00C7-4C9B-8CB0-8DE0B3BC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7369"/>
    <w:rPr>
      <w:color w:val="0563C1" w:themeColor="hyperlink"/>
      <w:u w:val="single"/>
    </w:rPr>
  </w:style>
  <w:style w:type="character" w:styleId="Mencinsinresolver">
    <w:name w:val="Unresolved Mention"/>
    <w:basedOn w:val="Fuentedeprrafopredeter"/>
    <w:uiPriority w:val="99"/>
    <w:semiHidden/>
    <w:unhideWhenUsed/>
    <w:rsid w:val="00107369"/>
    <w:rPr>
      <w:color w:val="605E5C"/>
      <w:shd w:val="clear" w:color="auto" w:fill="E1DFDD"/>
    </w:rPr>
  </w:style>
  <w:style w:type="table" w:styleId="Listaclara">
    <w:name w:val="Light List"/>
    <w:basedOn w:val="Tablanormal"/>
    <w:uiPriority w:val="61"/>
    <w:rsid w:val="00200608"/>
    <w:pPr>
      <w:spacing w:after="0" w:line="240" w:lineRule="auto"/>
    </w:pPr>
    <w:rPr>
      <w:rFonts w:asciiTheme="minorHAnsi" w:eastAsiaTheme="minorEastAsia" w:hAnsiTheme="minorHAnsi"/>
      <w:sz w:val="22"/>
      <w:szCs w:val="22"/>
      <w:lang w:eastAsia="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delmarcadordeposicin">
    <w:name w:val="Placeholder Text"/>
    <w:basedOn w:val="Fuentedeprrafopredeter"/>
    <w:uiPriority w:val="99"/>
    <w:semiHidden/>
    <w:rsid w:val="00200608"/>
    <w:rPr>
      <w:color w:val="808080"/>
    </w:rPr>
  </w:style>
  <w:style w:type="paragraph" w:styleId="Prrafodelista">
    <w:name w:val="List Paragraph"/>
    <w:basedOn w:val="Normal"/>
    <w:uiPriority w:val="34"/>
    <w:qFormat/>
    <w:rsid w:val="009A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j.herrera@uniandes.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ely@uniandes.edu.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026B-20C1-4076-8199-0AE515F7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 Alba</dc:creator>
  <cp:keywords/>
  <dc:description/>
  <cp:lastModifiedBy>Eduardo Herrera Alba</cp:lastModifiedBy>
  <cp:revision>8</cp:revision>
  <dcterms:created xsi:type="dcterms:W3CDTF">2021-04-15T01:21:00Z</dcterms:created>
  <dcterms:modified xsi:type="dcterms:W3CDTF">2021-04-15T03:57:00Z</dcterms:modified>
</cp:coreProperties>
</file>