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598DC" w14:textId="126C8B6B" w:rsidR="00667C88" w:rsidRDefault="00BA3B38" w:rsidP="00CC1A72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692D4157" w14:textId="77777777" w:rsidR="00CC1A72" w:rsidRPr="00CC1A72" w:rsidRDefault="00CC1A72" w:rsidP="00CC1A72">
      <w:pPr>
        <w:rPr>
          <w:lang w:val="es-CO"/>
        </w:rPr>
      </w:pPr>
    </w:p>
    <w:p w14:paraId="6DBEA5A3" w14:textId="34C3122F" w:rsidR="00CC1A72" w:rsidRPr="002515F9" w:rsidRDefault="00CC1A72" w:rsidP="00CC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s-419" w:eastAsia="en-US"/>
        </w:rPr>
      </w:pPr>
      <w:r w:rsidRPr="002515F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s-419" w:eastAsia="en-US"/>
        </w:rPr>
        <w:t>Alejandra Melo, 202021526, a.</w:t>
      </w:r>
      <w:r w:rsidR="000B327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s-419" w:eastAsia="en-US"/>
        </w:rPr>
        <w:t>a</w:t>
      </w:r>
      <w:r w:rsidRPr="002515F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s-419" w:eastAsia="en-US"/>
        </w:rPr>
        <w:t>melo4@uniandes.edu.co</w:t>
      </w:r>
    </w:p>
    <w:p w14:paraId="27A13017" w14:textId="0C0AB91F" w:rsidR="00CC1A72" w:rsidRPr="00CC1A72" w:rsidRDefault="00CC1A72" w:rsidP="00CC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s-419" w:eastAsia="en-US"/>
        </w:rPr>
      </w:pPr>
      <w:r w:rsidRPr="002515F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s-419" w:eastAsia="en-US"/>
        </w:rPr>
        <w:t>Obed Cobanzo, 201911749 , jo.cabanzo@uniandes.edu.co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CC1A72" w:rsidRPr="00D30A06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CC1A72" w:rsidRPr="00787C53" w:rsidRDefault="00CC1A72" w:rsidP="00CC1A72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67DBF64E" w:rsidR="00CC1A72" w:rsidRPr="00787C53" w:rsidRDefault="00CC1A72" w:rsidP="00CC1A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Intel(R) Core™ i5-8365U CPU </w:t>
            </w:r>
            <w:r w:rsidRPr="00FF59A3">
              <w:rPr>
                <w:rFonts w:ascii="Dax-Regular" w:hAnsi="Dax-Regular"/>
                <w:noProof w:val="0"/>
                <w:lang w:val="es-419"/>
              </w:rPr>
              <w:t>@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1.60GHz 1.90 GHz</w:t>
            </w:r>
          </w:p>
        </w:tc>
        <w:tc>
          <w:tcPr>
            <w:tcW w:w="1681" w:type="pct"/>
          </w:tcPr>
          <w:p w14:paraId="6569E4DE" w14:textId="77777777" w:rsidR="00CC1A72" w:rsidRPr="00787C53" w:rsidRDefault="00CC1A72" w:rsidP="00CC1A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CC1A72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CC1A72" w:rsidRPr="00787C53" w:rsidRDefault="00CC1A72" w:rsidP="00CC1A72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7C84EA92" w:rsidR="00CC1A72" w:rsidRPr="00787C53" w:rsidRDefault="00CC1A72" w:rsidP="00CC1A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  <w:tc>
          <w:tcPr>
            <w:tcW w:w="1681" w:type="pct"/>
          </w:tcPr>
          <w:p w14:paraId="54410077" w14:textId="77777777" w:rsidR="00CC1A72" w:rsidRPr="00787C53" w:rsidRDefault="00CC1A72" w:rsidP="00CC1A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CC1A72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CC1A72" w:rsidRPr="00787C53" w:rsidRDefault="00CC1A72" w:rsidP="00CC1A72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1227D3E2" w:rsidR="00CC1A72" w:rsidRPr="00787C53" w:rsidRDefault="00CC1A72" w:rsidP="00CC1A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Pro 64 bits</w:t>
            </w:r>
          </w:p>
        </w:tc>
        <w:tc>
          <w:tcPr>
            <w:tcW w:w="1681" w:type="pct"/>
          </w:tcPr>
          <w:p w14:paraId="3ADBABA2" w14:textId="77777777" w:rsidR="00CC1A72" w:rsidRPr="00787C53" w:rsidRDefault="00CC1A72" w:rsidP="00CC1A72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6D845A4D" w:rsidR="0043769A" w:rsidRPr="0043769A" w:rsidRDefault="00D30A06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13231.037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58BCC13A" w:rsidR="0043769A" w:rsidRPr="0043769A" w:rsidRDefault="00D30A06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381.216</w:t>
            </w: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58A22999" w:rsidR="0043769A" w:rsidRPr="0043769A" w:rsidRDefault="00D30A06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13231.072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74DBBFDA" w:rsidR="0043769A" w:rsidRPr="0043769A" w:rsidRDefault="00D30A06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453.145</w:t>
            </w: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73FE0EA4" w:rsidR="0043769A" w:rsidRPr="0043769A" w:rsidRDefault="00D30A06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13239.898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04ACDD16" w:rsidR="0043769A" w:rsidRPr="0043769A" w:rsidRDefault="00D30A06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542.178</w:t>
            </w: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50E6EADE" w:rsidR="0043769A" w:rsidRPr="0043769A" w:rsidRDefault="001464BD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13258.709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6BBE317E" w:rsidR="0043769A" w:rsidRPr="0043769A" w:rsidRDefault="00D30A06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539.227</w:t>
            </w: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6C3514C3" w:rsidR="0043769A" w:rsidRPr="0043769A" w:rsidRDefault="001464BD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13236.471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331F57ED" w:rsidR="0043769A" w:rsidRPr="0043769A" w:rsidRDefault="00D30A06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518.281</w:t>
            </w: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6E2A751C" w:rsidR="0043769A" w:rsidRPr="0043769A" w:rsidRDefault="001464BD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13259.006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23E943F3" w:rsidR="0043769A" w:rsidRPr="0043769A" w:rsidRDefault="00D30A06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500.787</w:t>
            </w: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1DFAEE39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3E91C1AC" w14:textId="129533B0" w:rsidR="00722888" w:rsidRDefault="00722888" w:rsidP="00722888">
      <w:pPr>
        <w:spacing w:after="0"/>
        <w:jc w:val="both"/>
        <w:rPr>
          <w:rFonts w:ascii="Dax-Regular" w:hAnsi="Dax-Regular"/>
          <w:lang w:val="es-CO"/>
        </w:rPr>
      </w:pPr>
      <w:r>
        <w:lastRenderedPageBreak/>
        <w:drawing>
          <wp:inline distT="0" distB="0" distL="0" distR="0" wp14:anchorId="77D09CB7" wp14:editId="191917F0">
            <wp:extent cx="4572000" cy="2374900"/>
            <wp:effectExtent l="0" t="0" r="0" b="635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68A9F47-1C68-43C2-8C82-1FE2C8FEBA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0ECA56F" w14:textId="55F3ECAA" w:rsidR="00722888" w:rsidRDefault="00722888" w:rsidP="00722888">
      <w:pPr>
        <w:spacing w:after="0"/>
        <w:jc w:val="both"/>
        <w:rPr>
          <w:rFonts w:ascii="Dax-Regular" w:hAnsi="Dax-Regular"/>
          <w:lang w:val="es-CO"/>
        </w:rPr>
      </w:pPr>
    </w:p>
    <w:p w14:paraId="09CB1A8A" w14:textId="4AF33740" w:rsidR="00722888" w:rsidRPr="00722888" w:rsidRDefault="00722888" w:rsidP="00722888">
      <w:pPr>
        <w:spacing w:after="0"/>
        <w:jc w:val="both"/>
        <w:rPr>
          <w:rFonts w:ascii="Dax-Regular" w:hAnsi="Dax-Regular"/>
          <w:lang w:val="es-CO"/>
        </w:rPr>
      </w:pPr>
      <w:r>
        <w:drawing>
          <wp:inline distT="0" distB="0" distL="0" distR="0" wp14:anchorId="6F9B5CF3" wp14:editId="3649DA27">
            <wp:extent cx="455295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113B09C0-0892-4E68-8C93-2B3C4FBB2A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668C623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3F77809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AAD0D21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32A0B784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40FA941D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3BDDA47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BCEA94E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6810E9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BA5E7DC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242117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lastRenderedPageBreak/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739D6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56BCE21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764DC6BE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bookmarkStart w:id="3" w:name="_Hlk67857683"/>
      <w:r w:rsidRPr="008B7948">
        <w:rPr>
          <w:b/>
          <w:bCs/>
          <w:lang w:val="es-419"/>
        </w:rPr>
        <w:t>time.perf_counter()</w:t>
      </w:r>
      <w:bookmarkEnd w:id="3"/>
      <w:r w:rsidRPr="008B7948">
        <w:rPr>
          <w:rFonts w:ascii="Dax-Regular" w:hAnsi="Dax-Regular"/>
          <w:lang w:val="es-419"/>
        </w:rPr>
        <w:t xml:space="preserve"> en ve</w:t>
      </w:r>
      <w:r w:rsidR="000848F4">
        <w:rPr>
          <w:rFonts w:ascii="Dax-Regular" w:hAnsi="Dax-Regular"/>
          <w:lang w:val="es-419"/>
        </w:rPr>
        <w:t>z</w:t>
      </w:r>
      <w:r w:rsidRPr="008B7948">
        <w:rPr>
          <w:rFonts w:ascii="Dax-Regular" w:hAnsi="Dax-Regular"/>
          <w:lang w:val="es-419"/>
        </w:rPr>
        <w:t xml:space="preserve">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1E46E347" w14:textId="10D9CAAE" w:rsidR="008B7948" w:rsidRDefault="000848F4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La función getTime() utiliza </w:t>
      </w:r>
      <w:r w:rsidRPr="000848F4">
        <w:rPr>
          <w:lang w:val="es-419"/>
        </w:rPr>
        <w:t>time.perf_counter()</w:t>
      </w:r>
      <w:r>
        <w:rPr>
          <w:lang w:val="es-419"/>
        </w:rPr>
        <w:t xml:space="preserve"> y no time.process_time()  debido a que esta encuentra el rendimiento para un tiempo corto y la segunda</w:t>
      </w:r>
      <w:r w:rsidR="006F2789">
        <w:rPr>
          <w:lang w:val="es-419"/>
        </w:rPr>
        <w:t>.</w:t>
      </w:r>
      <w:r>
        <w:rPr>
          <w:lang w:val="es-419"/>
        </w:rPr>
        <w:t xml:space="preserve"> </w:t>
      </w:r>
    </w:p>
    <w:p w14:paraId="680AB391" w14:textId="77777777" w:rsidR="000848F4" w:rsidRPr="008B7948" w:rsidRDefault="000848F4" w:rsidP="008B7948">
      <w:pPr>
        <w:pStyle w:val="Prrafodelista"/>
        <w:spacing w:after="0"/>
        <w:jc w:val="both"/>
        <w:rPr>
          <w:lang w:val="es-419"/>
        </w:rPr>
      </w:pPr>
    </w:p>
    <w:p w14:paraId="1E31E3DC" w14:textId="64BD1E33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5FA37E51" w14:textId="05AE7561" w:rsidR="008B7948" w:rsidRDefault="006F2789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>Estas funciones son importantes para marcar los límites de inicio y de fin para medir la memoria.</w:t>
      </w:r>
    </w:p>
    <w:p w14:paraId="60735D9C" w14:textId="77777777" w:rsidR="006F2789" w:rsidRPr="008B7948" w:rsidRDefault="006F2789" w:rsidP="008B7948">
      <w:pPr>
        <w:pStyle w:val="Prrafodelista"/>
        <w:spacing w:after="0"/>
        <w:jc w:val="both"/>
        <w:rPr>
          <w:lang w:val="es-419"/>
        </w:rPr>
      </w:pPr>
    </w:p>
    <w:p w14:paraId="30592AB6" w14:textId="49C08F82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848F4"/>
    <w:rsid w:val="00091AF9"/>
    <w:rsid w:val="000B327D"/>
    <w:rsid w:val="000B34DE"/>
    <w:rsid w:val="0013546A"/>
    <w:rsid w:val="001464BD"/>
    <w:rsid w:val="00195AD3"/>
    <w:rsid w:val="00236F3A"/>
    <w:rsid w:val="003469C3"/>
    <w:rsid w:val="003B5453"/>
    <w:rsid w:val="003B6C26"/>
    <w:rsid w:val="003C0715"/>
    <w:rsid w:val="0043769A"/>
    <w:rsid w:val="004F2388"/>
    <w:rsid w:val="00567F1D"/>
    <w:rsid w:val="00601F62"/>
    <w:rsid w:val="00606AC1"/>
    <w:rsid w:val="00631E66"/>
    <w:rsid w:val="00642A5E"/>
    <w:rsid w:val="00667C88"/>
    <w:rsid w:val="006B4BA3"/>
    <w:rsid w:val="006F2592"/>
    <w:rsid w:val="006F2789"/>
    <w:rsid w:val="00722888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CB4930"/>
    <w:rsid w:val="00CC1A72"/>
    <w:rsid w:val="00D30A06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Tiempo de Ejecución 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Hoja1!$B$2</c:f>
              <c:strCache>
                <c:ptCount val="1"/>
                <c:pt idx="0">
                  <c:v>Tiempo de Ejecución [ms] - PROBING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Hoja1!$A$3:$A$8</c:f>
              <c:numCache>
                <c:formatCode>0.0</c:formatCode>
                <c:ptCount val="6"/>
                <c:pt idx="0">
                  <c:v>0.3</c:v>
                </c:pt>
                <c:pt idx="1">
                  <c:v>0.5</c:v>
                </c:pt>
                <c:pt idx="2">
                  <c:v>0.8</c:v>
                </c:pt>
                <c:pt idx="3">
                  <c:v>2</c:v>
                </c:pt>
                <c:pt idx="4">
                  <c:v>4</c:v>
                </c:pt>
                <c:pt idx="5">
                  <c:v>6</c:v>
                </c:pt>
              </c:numCache>
            </c:numRef>
          </c:xVal>
          <c:yVal>
            <c:numRef>
              <c:f>Hoja1!$B$3:$B$8</c:f>
              <c:numCache>
                <c:formatCode>#,##0.000</c:formatCode>
                <c:ptCount val="6"/>
                <c:pt idx="0">
                  <c:v>381.21600000000001</c:v>
                </c:pt>
                <c:pt idx="1">
                  <c:v>453.14499999999998</c:v>
                </c:pt>
                <c:pt idx="2">
                  <c:v>542.178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C9E-45D3-B809-FF5FB39E3972}"/>
            </c:ext>
          </c:extLst>
        </c:ser>
        <c:ser>
          <c:idx val="1"/>
          <c:order val="1"/>
          <c:tx>
            <c:strRef>
              <c:f>Hoja1!$C$2</c:f>
              <c:strCache>
                <c:ptCount val="1"/>
                <c:pt idx="0">
                  <c:v>Tiempo de Ejecución [ms] - CHAINING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Hoja1!$A$3:$A$8</c:f>
              <c:numCache>
                <c:formatCode>0.0</c:formatCode>
                <c:ptCount val="6"/>
                <c:pt idx="0">
                  <c:v>0.3</c:v>
                </c:pt>
                <c:pt idx="1">
                  <c:v>0.5</c:v>
                </c:pt>
                <c:pt idx="2">
                  <c:v>0.8</c:v>
                </c:pt>
                <c:pt idx="3">
                  <c:v>2</c:v>
                </c:pt>
                <c:pt idx="4">
                  <c:v>4</c:v>
                </c:pt>
                <c:pt idx="5">
                  <c:v>6</c:v>
                </c:pt>
              </c:numCache>
            </c:numRef>
          </c:xVal>
          <c:yVal>
            <c:numRef>
              <c:f>Hoja1!$C$3:$C$8</c:f>
              <c:numCache>
                <c:formatCode>General</c:formatCode>
                <c:ptCount val="6"/>
                <c:pt idx="3" formatCode="#,##0.000">
                  <c:v>539.22699999999998</c:v>
                </c:pt>
                <c:pt idx="4" formatCode="#,##0.000">
                  <c:v>518.28099999999995</c:v>
                </c:pt>
                <c:pt idx="5" formatCode="#,##0.000">
                  <c:v>500.78699999999998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C9E-45D3-B809-FF5FB39E39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4069855"/>
        <c:axId val="2044056543"/>
      </c:scatterChart>
      <c:valAx>
        <c:axId val="20440698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Factor de Carga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4056543"/>
        <c:crosses val="autoZero"/>
        <c:crossBetween val="midCat"/>
        <c:majorUnit val="0.5"/>
      </c:valAx>
      <c:valAx>
        <c:axId val="2044056543"/>
        <c:scaling>
          <c:orientation val="minMax"/>
          <c:max val="700"/>
          <c:min val="3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</a:t>
                </a:r>
                <a:r>
                  <a:rPr lang="en-US" baseline="0"/>
                  <a:t> de Ejecución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40698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consumo de datos (kB)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Hoja1!$D$2</c:f>
              <c:strCache>
                <c:ptCount val="1"/>
                <c:pt idx="0">
                  <c:v>Consumo de Datos [kB] - PROBING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Hoja1!$A$3:$A$8</c:f>
              <c:numCache>
                <c:formatCode>0.0</c:formatCode>
                <c:ptCount val="6"/>
                <c:pt idx="0">
                  <c:v>0.3</c:v>
                </c:pt>
                <c:pt idx="1">
                  <c:v>0.5</c:v>
                </c:pt>
                <c:pt idx="2">
                  <c:v>0.8</c:v>
                </c:pt>
                <c:pt idx="3">
                  <c:v>2</c:v>
                </c:pt>
                <c:pt idx="4">
                  <c:v>4</c:v>
                </c:pt>
                <c:pt idx="5">
                  <c:v>6</c:v>
                </c:pt>
              </c:numCache>
            </c:numRef>
          </c:xVal>
          <c:yVal>
            <c:numRef>
              <c:f>Hoja1!$D$3:$D$8</c:f>
              <c:numCache>
                <c:formatCode>#,##0</c:formatCode>
                <c:ptCount val="6"/>
                <c:pt idx="0">
                  <c:v>13231.037</c:v>
                </c:pt>
                <c:pt idx="1">
                  <c:v>13231.072</c:v>
                </c:pt>
                <c:pt idx="2">
                  <c:v>13239.897999999999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1A3-4564-8507-2B0DF060EE7E}"/>
            </c:ext>
          </c:extLst>
        </c:ser>
        <c:ser>
          <c:idx val="1"/>
          <c:order val="1"/>
          <c:tx>
            <c:strRef>
              <c:f>Hoja1!$E$2</c:f>
              <c:strCache>
                <c:ptCount val="1"/>
                <c:pt idx="0">
                  <c:v>Consumo de Datos [kB] - CHAINING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Hoja1!$A$3:$A$8</c:f>
              <c:numCache>
                <c:formatCode>0.0</c:formatCode>
                <c:ptCount val="6"/>
                <c:pt idx="0">
                  <c:v>0.3</c:v>
                </c:pt>
                <c:pt idx="1">
                  <c:v>0.5</c:v>
                </c:pt>
                <c:pt idx="2">
                  <c:v>0.8</c:v>
                </c:pt>
                <c:pt idx="3">
                  <c:v>2</c:v>
                </c:pt>
                <c:pt idx="4">
                  <c:v>4</c:v>
                </c:pt>
                <c:pt idx="5">
                  <c:v>6</c:v>
                </c:pt>
              </c:numCache>
            </c:numRef>
          </c:xVal>
          <c:yVal>
            <c:numRef>
              <c:f>Hoja1!$E$3:$E$8</c:f>
              <c:numCache>
                <c:formatCode>General</c:formatCode>
                <c:ptCount val="6"/>
                <c:pt idx="3" formatCode="#,##0">
                  <c:v>13258.709000000001</c:v>
                </c:pt>
                <c:pt idx="4" formatCode="#,##0">
                  <c:v>13236.471</c:v>
                </c:pt>
                <c:pt idx="5" formatCode="#,##0">
                  <c:v>13259.005999999999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1A3-4564-8507-2B0DF060EE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4814191"/>
        <c:axId val="2014822095"/>
      </c:scatterChart>
      <c:valAx>
        <c:axId val="20148141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Factor de Carga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4822095"/>
        <c:crosses val="autoZero"/>
        <c:crossBetween val="midCat"/>
        <c:majorUnit val="0.5"/>
      </c:valAx>
      <c:valAx>
        <c:axId val="2014822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Consumo de Datos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48141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Alejandra Melo Bernal</cp:lastModifiedBy>
  <cp:revision>2</cp:revision>
  <dcterms:created xsi:type="dcterms:W3CDTF">2021-03-30T01:52:00Z</dcterms:created>
  <dcterms:modified xsi:type="dcterms:W3CDTF">2021-03-30T01:52:00Z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