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87C53" w:rsidR="00E979F7" w:rsidP="00BA3B38" w:rsidRDefault="00BA3B38" w14:paraId="190B0C54" w14:textId="77E05734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BC666B" w14:paraId="747E5442" w14:textId="095DDAFF">
      <w:pPr>
        <w:spacing w:after="0"/>
        <w:jc w:val="right"/>
        <w:rPr>
          <w:noProof w:val="0"/>
          <w:lang w:val="es-CO"/>
        </w:rPr>
      </w:pPr>
      <w:r w:rsidRPr="362A9A20" w:rsidR="00BC666B">
        <w:rPr>
          <w:noProof w:val="0"/>
          <w:lang w:val="es-CO"/>
        </w:rPr>
        <w:t>Santiago Pardo Morales - 202013025</w:t>
      </w:r>
    </w:p>
    <w:p w:rsidR="67CBACC6" w:rsidP="362A9A20" w:rsidRDefault="67CBACC6" w14:paraId="36DAB9C3" w14:textId="16AF11C8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noProof w:val="0"/>
          <w:lang w:val="es-CO"/>
        </w:rPr>
      </w:pPr>
      <w:r w:rsidRPr="362A9A20" w:rsidR="67CBACC6">
        <w:rPr>
          <w:noProof w:val="0"/>
          <w:lang w:val="es-CO"/>
        </w:rPr>
        <w:t xml:space="preserve">Juan </w:t>
      </w:r>
      <w:proofErr w:type="spellStart"/>
      <w:r w:rsidRPr="362A9A20" w:rsidR="67CBACC6">
        <w:rPr>
          <w:noProof w:val="0"/>
          <w:lang w:val="es-CO"/>
        </w:rPr>
        <w:t>Jose</w:t>
      </w:r>
      <w:proofErr w:type="spellEnd"/>
      <w:r w:rsidRPr="362A9A20" w:rsidR="67CBACC6">
        <w:rPr>
          <w:noProof w:val="0"/>
          <w:lang w:val="es-CO"/>
        </w:rPr>
        <w:t xml:space="preserve"> Ramirez- 202013228</w:t>
      </w:r>
    </w:p>
    <w:p w:rsidRPr="00787C53" w:rsidR="00076EA8" w:rsidP="00667C88" w:rsidRDefault="00076EA8" w14:paraId="733D2572" w14:textId="0BD27397">
      <w:pPr>
        <w:spacing w:after="0"/>
        <w:jc w:val="right"/>
        <w:rPr>
          <w:noProof w:val="0"/>
          <w:lang w:val="es-CO"/>
        </w:rPr>
      </w:pPr>
    </w:p>
    <w:p w:rsidRPr="00787C53" w:rsidR="00076EA8" w:rsidP="00D85575" w:rsidRDefault="00076EA8" w14:paraId="278AB493" w14:textId="77777777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787C53" w:rsidR="00076EA8" w:rsidTr="362A9A20" w14:paraId="62A829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0F3E2314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5DD4682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38AD126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Pr="00787C53" w:rsidR="00076EA8" w:rsidTr="362A9A20" w14:paraId="2A7DF8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6847280D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0CD86A12" w14:textId="2C903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49A5E924">
              <w:rPr>
                <w:rFonts w:ascii="Dax-Regular" w:hAnsi="Dax-Regular"/>
                <w:noProof w:val="0"/>
                <w:lang w:val="es-CO"/>
              </w:rPr>
              <w:t>2,4 GHz Intel Core i5 de cuatro núcleos</w:t>
            </w:r>
            <w:r w:rsidRPr="362A9A20" w:rsidR="0FAAB5BF">
              <w:rPr>
                <w:rFonts w:ascii="Dax-Regular" w:hAnsi="Dax-Regular"/>
                <w:noProof w:val="0"/>
                <w:lang w:val="es-CO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6569E4DE" w14:textId="46BAF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5BB5893E">
              <w:rPr>
                <w:rFonts w:ascii="Dax-Regular" w:hAnsi="Dax-Regular"/>
                <w:noProof w:val="0"/>
                <w:lang w:val="es-CO"/>
              </w:rPr>
              <w:t xml:space="preserve">Intel Core i3-8145U </w:t>
            </w:r>
            <w:r w:rsidRPr="362A9A20" w:rsidR="40662DF7">
              <w:rPr>
                <w:rFonts w:ascii="Dax-Regular" w:hAnsi="Dax-Regular"/>
                <w:noProof w:val="0"/>
                <w:lang w:val="es-CO"/>
              </w:rPr>
              <w:t>@ 2.30 GHz</w:t>
            </w:r>
          </w:p>
        </w:tc>
      </w:tr>
      <w:tr w:rsidRPr="00787C53" w:rsidR="00076EA8" w:rsidTr="362A9A20" w14:paraId="5CBBB6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3DB54C9B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6F48BB29" w14:textId="20E33A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77A9CDB1">
              <w:rPr>
                <w:rFonts w:ascii="Dax-Regular" w:hAnsi="Dax-Regular"/>
                <w:noProof w:val="0"/>
                <w:lang w:val="es-CO"/>
              </w:rPr>
              <w:t>8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54410077" w14:textId="6162C4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6DE0E826">
              <w:rPr>
                <w:rFonts w:ascii="Dax-Regular" w:hAnsi="Dax-Regular"/>
                <w:noProof w:val="0"/>
                <w:lang w:val="es-CO"/>
              </w:rPr>
              <w:t>4 GB</w:t>
            </w:r>
          </w:p>
        </w:tc>
      </w:tr>
      <w:tr w:rsidRPr="00787C53" w:rsidR="00076EA8" w:rsidTr="362A9A20" w14:paraId="18544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285D4A05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1DED7CDB" w14:textId="5B7D92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0E0CBAE5">
              <w:rPr>
                <w:rFonts w:ascii="Dax-Regular" w:hAnsi="Dax-Regular"/>
                <w:noProof w:val="0"/>
                <w:lang w:val="es-CO"/>
              </w:rPr>
              <w:t>MacOS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3ADBABA2" w14:textId="2E71973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362A9A20" w:rsidR="1AA3791D">
              <w:rPr>
                <w:rFonts w:ascii="Dax-Regular" w:hAnsi="Dax-Regular"/>
                <w:noProof w:val="0"/>
                <w:lang w:val="es-CO"/>
              </w:rPr>
              <w:t>Windows</w:t>
            </w:r>
          </w:p>
        </w:tc>
      </w:tr>
    </w:tbl>
    <w:p w:rsidRPr="00787C53" w:rsidR="00076EA8" w:rsidP="00076EA8" w:rsidRDefault="00076EA8" w14:paraId="74A8E91F" w14:textId="71D1C82D">
      <w:pPr>
        <w:pStyle w:val="Descripcin"/>
        <w:jc w:val="center"/>
        <w:rPr>
          <w:lang w:val="es-CO"/>
        </w:rPr>
      </w:pPr>
      <w:bookmarkStart w:name="_Ref64492224" w:id="0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:rsidRPr="00787C53" w:rsidR="003C0715" w:rsidP="003C0715" w:rsidRDefault="003C0715" w14:paraId="2B157638" w14:textId="7777777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3C0715" w:rsidP="003C0715" w:rsidRDefault="003C0715" w14:paraId="7164FCDC" w14:textId="2E0CB240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362A9A20" w14:paraId="656D987F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9651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73" w:id="1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43769A" w:rsidR="0043769A" w:rsidTr="362A9A20" w14:paraId="0761926D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88033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2942B1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A126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362A9A20" w14:paraId="3C481EC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53B23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C475A5" w14:textId="05CDF1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31117FC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1327329.413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3E1E62C" w14:textId="5F9075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31117FC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45145.759</w:t>
            </w:r>
          </w:p>
        </w:tc>
      </w:tr>
      <w:tr w:rsidRPr="0043769A" w:rsidR="0043769A" w:rsidTr="362A9A20" w14:paraId="2C65825B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5D13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362A9A20" w:rsidRDefault="0043769A" w14:paraId="37410563" w14:textId="11BE67E5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2E828B9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1327329.437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362A9A20" w:rsidRDefault="0043769A" w14:paraId="54787676" w14:textId="5674BB83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2E828B9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48539.574</w:t>
            </w:r>
          </w:p>
        </w:tc>
      </w:tr>
      <w:tr w:rsidRPr="0043769A" w:rsidR="0043769A" w:rsidTr="362A9A20" w14:paraId="62666AA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D46AF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2BCF73A5" w14:textId="2D1642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B76721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1327329.437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0943FF5" w14:textId="0E87B6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B76721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44607.850</w:t>
            </w:r>
          </w:p>
        </w:tc>
      </w:tr>
    </w:tbl>
    <w:p w:rsidRPr="00727764" w:rsidR="00806FA9" w:rsidP="00806FA9" w:rsidRDefault="00806FA9" w14:paraId="5CAB156B" w14:textId="6C1ABDAF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362A9A20" w14:paraId="11155FC5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1DDB2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82" w:id="2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362A9A20" w14:paraId="63CFAFF6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C07D3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354F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216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362A9A20" w14:paraId="7382033E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19E5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230A087A" w14:textId="03E2DA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107EF1E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1327340.295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2F3F16F" w14:textId="05D6F4C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107EF1E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47278.075</w:t>
            </w:r>
          </w:p>
        </w:tc>
      </w:tr>
      <w:tr w:rsidRPr="0043769A" w:rsidR="0043769A" w:rsidTr="362A9A20" w14:paraId="4C11A3BA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DC34C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84D1391" w14:textId="1884ECD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DCB5EC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1327341.443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FF45946" w14:textId="57DAF8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DCB5EC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45541.419</w:t>
            </w:r>
          </w:p>
        </w:tc>
      </w:tr>
      <w:tr w:rsidRPr="0043769A" w:rsidR="0043769A" w:rsidTr="362A9A20" w14:paraId="0691CDF8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5BC2F3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039883" w14:textId="42B18E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02B341C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1327341.443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FEC9D5" w14:textId="1DF2089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02B341C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47953.782</w:t>
            </w:r>
          </w:p>
        </w:tc>
      </w:tr>
    </w:tbl>
    <w:p w:rsidRPr="00787C53" w:rsidR="00806FA9" w:rsidP="00806FA9" w:rsidRDefault="00806FA9" w14:paraId="0D4371DB" w14:textId="741ED9AB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:rsidRPr="00787C53" w:rsidR="00BE5A08" w:rsidP="00BE5A08" w:rsidRDefault="00BE5A08" w14:paraId="33641B62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BE5A08" w:rsidP="00A341C3" w:rsidRDefault="00787C53" w14:paraId="227B51A0" w14:textId="0ACB4C6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Maquina 1.</w:t>
      </w:r>
    </w:p>
    <w:p w:rsidRPr="00787C53" w:rsidR="00E50E9B" w:rsidP="008B7948" w:rsidRDefault="00E50E9B" w14:paraId="0586F631" w14:textId="039997DB" w14:noSpellErr="1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362A9A20" w:rsidR="00E50E9B">
        <w:rPr>
          <w:rFonts w:ascii="Dax-Regular" w:hAnsi="Dax-Regular"/>
          <w:lang w:val="es-CO"/>
        </w:rPr>
        <w:t>Comparación de memoria y tiempo de ejecución para PROBING</w:t>
      </w:r>
      <w:r w:rsidRPr="362A9A20" w:rsidR="00787C53">
        <w:rPr>
          <w:rFonts w:ascii="Dax-Regular" w:hAnsi="Dax-Regular"/>
          <w:lang w:val="es-CO"/>
        </w:rPr>
        <w:t xml:space="preserve"> y </w:t>
      </w:r>
      <w:r w:rsidRPr="362A9A20" w:rsidR="00E50E9B">
        <w:rPr>
          <w:rFonts w:ascii="Dax-Regular" w:hAnsi="Dax-Regular"/>
          <w:lang w:val="es-CO"/>
        </w:rPr>
        <w:t>CHAINING</w:t>
      </w:r>
    </w:p>
    <w:p w:rsidR="362A9A20" w:rsidP="362A9A20" w:rsidRDefault="362A9A20" w14:paraId="2CF348BA" w14:textId="6592EABD">
      <w:pPr>
        <w:pStyle w:val="Normal"/>
        <w:spacing w:after="0"/>
        <w:jc w:val="both"/>
        <w:rPr>
          <w:rFonts w:ascii="Dax-Regular" w:hAnsi="Dax-Regular"/>
          <w:lang w:val="es-CO"/>
        </w:rPr>
      </w:pPr>
    </w:p>
    <w:p w:rsidR="5375539D" w:rsidP="362A9A20" w:rsidRDefault="5375539D" w14:paraId="248D7DD1" w14:textId="6D832DF2">
      <w:pPr>
        <w:pStyle w:val="Normal"/>
        <w:spacing w:after="0"/>
        <w:jc w:val="both"/>
      </w:pPr>
      <w:r w:rsidR="5375539D">
        <w:drawing>
          <wp:inline wp14:editId="31FF84E5" wp14:anchorId="5532C6BB">
            <wp:extent cx="4352926" cy="2772506"/>
            <wp:effectExtent l="0" t="0" r="0" b="0"/>
            <wp:docPr id="13673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667735ea2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6" cy="27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5539D" w:rsidP="362A9A20" w:rsidRDefault="5375539D" w14:paraId="665ABEFC" w14:textId="2D63B599">
      <w:pPr>
        <w:pStyle w:val="Normal"/>
        <w:spacing w:after="0"/>
        <w:jc w:val="both"/>
      </w:pPr>
      <w:r w:rsidR="5375539D">
        <w:drawing>
          <wp:inline wp14:editId="5C12B533" wp14:anchorId="766D4480">
            <wp:extent cx="4390350" cy="2761673"/>
            <wp:effectExtent l="0" t="0" r="0" b="0"/>
            <wp:docPr id="834340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22218a879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50" cy="27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30E87" w:rsidP="362A9A20" w:rsidRDefault="4FF30E87" w14:paraId="024A1AC2" w14:textId="0CBC41EA">
      <w:pPr>
        <w:pStyle w:val="Normal"/>
        <w:spacing w:after="0"/>
        <w:jc w:val="both"/>
      </w:pPr>
      <w:r w:rsidR="4FF30E87">
        <w:drawing>
          <wp:inline wp14:editId="382905A9" wp14:anchorId="5A8A0F49">
            <wp:extent cx="4391026" cy="2797581"/>
            <wp:effectExtent l="0" t="0" r="0" b="0"/>
            <wp:docPr id="114860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6ed083228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6" cy="27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7C53" w:rsidR="003C0715" w:rsidP="003C0715" w:rsidRDefault="003C0715" w14:paraId="46E08ACB" w14:textId="703C9423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:rsidR="003B5453" w:rsidP="003B5453" w:rsidRDefault="003B5453" w14:paraId="2BCBD9A7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0B34DE" w:rsidR="000B34DE" w:rsidTr="362A9A20" w14:paraId="2E6051C3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B34DE" w:rsidR="000B34DE" w:rsidP="000B34DE" w:rsidRDefault="000B34DE" w14:paraId="3197FA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0B34DE" w:rsidR="000B34DE" w:rsidTr="362A9A20" w14:paraId="6D03610A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402D70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2A4362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613B4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0B34DE" w:rsidR="000B34DE" w:rsidTr="362A9A20" w14:paraId="1792F083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35AE9D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362A9A20" w:rsidRDefault="000B34DE" w14:paraId="06D7E5CF" w14:textId="10AD2491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4F40E7D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488157.020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362A9A20" w:rsidRDefault="000B34DE" w14:paraId="2397F4B1" w14:textId="224B1FF5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4F40E7D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26693.005</w:t>
            </w:r>
          </w:p>
        </w:tc>
      </w:tr>
      <w:tr w:rsidRPr="000B34DE" w:rsidR="000B34DE" w:rsidTr="362A9A20" w14:paraId="33EBA149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B218C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511D01C9" w14:textId="592476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234B93B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488156.949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362A9A20" w:rsidRDefault="000B34DE" w14:paraId="60DA5B40" w14:textId="6604DBAD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5277CFD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51192.848</w:t>
            </w:r>
          </w:p>
        </w:tc>
      </w:tr>
      <w:tr w:rsidRPr="000B34DE" w:rsidR="000B34DE" w:rsidTr="362A9A20" w14:paraId="72D5D2F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71972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362A9A20" w:rsidRDefault="000B34DE" w14:paraId="4F4F577F" w14:textId="143F58C0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325A77A0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 xml:space="preserve"> 488156.926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362A9A20" w:rsidRDefault="000B34DE" w14:paraId="31DC7DE0" w14:textId="082EB92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325A77A0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44448.603</w:t>
            </w:r>
          </w:p>
        </w:tc>
      </w:tr>
    </w:tbl>
    <w:p w:rsidRPr="00727764" w:rsidR="003B5453" w:rsidP="003B5453" w:rsidRDefault="003B5453" w14:paraId="56E7C042" w14:textId="7CDC7B9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362A9A20" w14:paraId="496A8AF2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BD445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362A9A20" w14:paraId="0F0E2D53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76143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0972D9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61A6E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362A9A20" w14:paraId="6665711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2DED70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F5D3A2" w14:textId="0791B42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585DB3D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488156.926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362A9A20" w:rsidRDefault="0043769A" w14:paraId="59C49A6F" w14:textId="3E29299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585DB3D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35399.652</w:t>
            </w:r>
          </w:p>
        </w:tc>
      </w:tr>
      <w:tr w:rsidRPr="0043769A" w:rsidR="0043769A" w:rsidTr="362A9A20" w14:paraId="5536F47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CB02D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6DDD2F95" w14:textId="3E8B70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1588CF8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488152.863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9776A54" w14:textId="3C4723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1588CF8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32583.040</w:t>
            </w:r>
          </w:p>
        </w:tc>
      </w:tr>
      <w:tr w:rsidRPr="0043769A" w:rsidR="0043769A" w:rsidTr="362A9A20" w14:paraId="082A565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84CDB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77E9A42" w14:textId="6995B0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AE6B09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488152.863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4EF0D50E" w14:textId="5624AB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62A9A20" w:rsidR="7AE6B09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38839.831</w:t>
            </w:r>
          </w:p>
        </w:tc>
      </w:tr>
    </w:tbl>
    <w:p w:rsidRPr="00787C53" w:rsidR="00787C53" w:rsidP="003B5453" w:rsidRDefault="003B5453" w14:paraId="6B4D73D6" w14:textId="3AF289C6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:rsidRPr="00787C53" w:rsidR="00787C53" w:rsidP="00787C53" w:rsidRDefault="00787C53" w14:paraId="5D659311" w14:textId="77777777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787C53" w:rsidP="00787C53" w:rsidRDefault="00787C53" w14:paraId="1CC7E631" w14:textId="178A50D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:rsidRPr="00787C53" w:rsidR="00787C53" w:rsidP="008B7948" w:rsidRDefault="00787C53" w14:paraId="3BD6B8AC" w14:textId="77777777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362A9A20" w:rsidR="00787C53">
        <w:rPr>
          <w:rFonts w:ascii="Dax-Regular" w:hAnsi="Dax-Regular"/>
          <w:lang w:val="es-CO"/>
        </w:rPr>
        <w:t>Comparación de memoria y tiempo de ejecución para PROBING y CHAINING</w:t>
      </w:r>
    </w:p>
    <w:p w:rsidR="441A42B4" w:rsidP="362A9A20" w:rsidRDefault="441A42B4" w14:paraId="3A90FAF6" w14:textId="4B3EBBE9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  <w:r w:rsidRPr="362A9A20" w:rsidR="441A42B4">
        <w:rPr>
          <w:rFonts w:ascii="Dax-Regular" w:hAnsi="Dax-Regular"/>
          <w:lang w:val="es-CO"/>
        </w:rPr>
        <w:t>Maquina 2</w:t>
      </w:r>
    </w:p>
    <w:p w:rsidR="441A42B4" w:rsidP="362A9A20" w:rsidRDefault="441A42B4" w14:paraId="373D207B" w14:textId="0FD5774F">
      <w:pPr>
        <w:pStyle w:val="Normal"/>
        <w:spacing w:after="0"/>
        <w:ind w:left="0"/>
        <w:jc w:val="both"/>
      </w:pPr>
      <w:r w:rsidR="441A42B4">
        <w:drawing>
          <wp:inline wp14:editId="659DB3C8" wp14:anchorId="1920B6FA">
            <wp:extent cx="4572000" cy="2895600"/>
            <wp:effectExtent l="0" t="0" r="0" b="0"/>
            <wp:docPr id="71484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09e42bb76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7" w:rsidP="009F4247" w:rsidRDefault="009F4247" w14:paraId="5CFD1C60" w14:textId="58244C7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Pr="00454B46" w:rsidR="00454B46" w:rsidP="00454B46" w:rsidRDefault="008B7948" w14:paraId="045035DE" w14:textId="0558C55E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:rsidRPr="00454B46" w:rsidR="00454B46" w:rsidP="00454B46" w:rsidRDefault="00454B46" w14:paraId="399850BC" w14:textId="77777777">
      <w:pPr>
        <w:spacing w:after="0"/>
        <w:ind w:left="360"/>
        <w:jc w:val="both"/>
        <w:rPr>
          <w:lang w:val="es-419"/>
        </w:rPr>
      </w:pPr>
    </w:p>
    <w:p w:rsidRPr="00454B46" w:rsidR="00454B46" w:rsidP="00454B46" w:rsidRDefault="00454B46" w14:paraId="73926814" w14:textId="474B5F10">
      <w:pPr>
        <w:spacing w:after="0"/>
        <w:jc w:val="both"/>
        <w:rPr>
          <w:lang w:val="es-419"/>
        </w:rPr>
      </w:pPr>
      <w:r>
        <w:rPr>
          <w:lang w:val="es-419"/>
        </w:rPr>
        <w:t>La función perf_counter de la librería time de Python calcula con más precisión el tiempo transcurrido, debido a que utiliza un “performance counter”, por lo que no requiere de ningún cálculo matemático para obtener el valor, a comparación de la función process_time, la cual también retorna el tiempo transcurrido, pero para obtenerlo tiene que hacer manualmente cálculos como la suma del sistema y el CPU del usuario durante el proceso.</w:t>
      </w:r>
      <w:r w:rsidR="003D4B7A">
        <w:rPr>
          <w:lang w:val="es-419"/>
        </w:rPr>
        <w:t xml:space="preserve"> La escogencia de esta función podría mejorar la complejidad de los sistemas debido a que se retorna el tiempo de una manera más rápida y fácil que con la función process_time.</w:t>
      </w:r>
    </w:p>
    <w:p w:rsidRPr="008B7948" w:rsidR="008B7948" w:rsidP="008B7948" w:rsidRDefault="008B7948" w14:paraId="1E46E347" w14:textId="77777777">
      <w:pPr>
        <w:pStyle w:val="Prrafodelista"/>
        <w:spacing w:after="0"/>
        <w:jc w:val="both"/>
        <w:rPr>
          <w:lang w:val="es-419"/>
        </w:rPr>
      </w:pPr>
    </w:p>
    <w:p w:rsidRPr="003D4B7A" w:rsidR="008B7948" w:rsidP="008B7948" w:rsidRDefault="008B7948" w14:paraId="1E31E3DC" w14:textId="047BA8F1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:rsidRPr="003D4B7A" w:rsidR="003D4B7A" w:rsidP="003D4B7A" w:rsidRDefault="003D4B7A" w14:paraId="170CCF24" w14:textId="77777777">
      <w:pPr>
        <w:spacing w:after="0"/>
        <w:jc w:val="both"/>
        <w:rPr>
          <w:lang w:val="es-419"/>
        </w:rPr>
      </w:pPr>
    </w:p>
    <w:p w:rsidR="003D4B7A" w:rsidP="003D4B7A" w:rsidRDefault="003D4B7A" w14:paraId="30FEAD80" w14:textId="4602AF45">
      <w:pPr>
        <w:spacing w:after="0"/>
        <w:jc w:val="both"/>
        <w:rPr>
          <w:lang w:val="es-419"/>
        </w:rPr>
      </w:pPr>
      <w:r>
        <w:rPr>
          <w:lang w:val="es-419"/>
        </w:rPr>
        <w:t>La función start permite inicializar el conteo del tiempo, para poder obtener el valor del tiempo inicial, mientras que la función stop permite detener el conteo, para obtener el tiempo final y posteriormente para poder calcular</w:t>
      </w:r>
      <w:r w:rsidR="00740432">
        <w:rPr>
          <w:lang w:val="es-419"/>
        </w:rPr>
        <w:t xml:space="preserve"> la diferencia de tiempo.</w:t>
      </w:r>
    </w:p>
    <w:p w:rsidRPr="003D4B7A" w:rsidR="003D4B7A" w:rsidP="003D4B7A" w:rsidRDefault="003D4B7A" w14:paraId="136975DB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5FA37E51" w14:textId="77777777">
      <w:pPr>
        <w:pStyle w:val="Prrafodelista"/>
        <w:spacing w:after="0"/>
        <w:jc w:val="both"/>
        <w:rPr>
          <w:lang w:val="es-419"/>
        </w:rPr>
      </w:pPr>
    </w:p>
    <w:p w:rsidRPr="008B7948" w:rsidR="008B7948" w:rsidP="362A9A20" w:rsidRDefault="008B7948" w14:paraId="30592AB6" w14:textId="49C08F82" w14:noSpellErr="1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362A9A20" w:rsidR="008B7948">
        <w:rPr>
          <w:rFonts w:ascii="Dax-Regular" w:hAnsi="Dax-Regular"/>
          <w:lang w:val="es-419"/>
        </w:rPr>
        <w:t xml:space="preserve">¿Qué cambios percibe en el </w:t>
      </w:r>
      <w:r w:rsidRPr="362A9A20" w:rsidR="008B7948">
        <w:rPr>
          <w:rFonts w:ascii="Dax-Regular" w:hAnsi="Dax-Regular"/>
          <w:b w:val="1"/>
          <w:bCs w:val="1"/>
          <w:lang w:val="es-419"/>
        </w:rPr>
        <w:t xml:space="preserve">tiempo de ejecución </w:t>
      </w:r>
      <w:r w:rsidRPr="362A9A20" w:rsidR="008B7948">
        <w:rPr>
          <w:rFonts w:ascii="Dax-Regular" w:hAnsi="Dax-Regular"/>
          <w:lang w:val="es-419"/>
        </w:rPr>
        <w:t>al modificar el factor de carga máximo para cargar el catálogo de videos?</w:t>
      </w:r>
    </w:p>
    <w:p w:rsidR="362A9A20" w:rsidP="362A9A20" w:rsidRDefault="362A9A20" w14:paraId="40AE02CB" w14:textId="4EB49EC9">
      <w:pPr>
        <w:pStyle w:val="Normal"/>
        <w:spacing w:after="0"/>
        <w:jc w:val="both"/>
        <w:rPr>
          <w:lang w:val="es-419"/>
        </w:rPr>
      </w:pPr>
    </w:p>
    <w:p w:rsidR="6A8A4429" w:rsidP="362A9A20" w:rsidRDefault="6A8A4429" w14:paraId="1579942D" w14:textId="43831B2F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362A9A20" w:rsidR="6A8A4429">
        <w:rPr>
          <w:rFonts w:ascii="Dax-Regular" w:hAnsi="Dax-Regular"/>
          <w:lang w:val="es-419"/>
        </w:rPr>
        <w:t>El tiempo de ejecución tiene una especie de comportamiento cuadrático con respecto al factor de carga, debido a que en un factor de carga determinado, el tiempo de ejecución alcanzará su valor máximo o su valor mínimo</w:t>
      </w:r>
      <w:r w:rsidRPr="362A9A20" w:rsidR="52A94424">
        <w:rPr>
          <w:rFonts w:ascii="Dax-Regular" w:hAnsi="Dax-Regular"/>
          <w:lang w:val="es-419"/>
        </w:rPr>
        <w:t xml:space="preserve"> (dependiendo del esquema de colisiones)</w:t>
      </w:r>
      <w:r w:rsidRPr="362A9A20" w:rsidR="6A8A4429">
        <w:rPr>
          <w:rFonts w:ascii="Dax-Regular" w:hAnsi="Dax-Regular"/>
          <w:lang w:val="es-419"/>
        </w:rPr>
        <w:t>, y para</w:t>
      </w:r>
      <w:r w:rsidRPr="362A9A20" w:rsidR="114E2956">
        <w:rPr>
          <w:rFonts w:ascii="Dax-Regular" w:hAnsi="Dax-Regular"/>
          <w:lang w:val="es-419"/>
        </w:rPr>
        <w:t xml:space="preserve"> los otros factores de carga podría ser aproximadamente el mismo valor, sin importar que sea un factor de carga menor o mayor al factor en el que se alcanzó el tiempo de ejecución máximo o mínimo</w:t>
      </w:r>
      <w:r w:rsidRPr="362A9A20" w:rsidR="607EC04B">
        <w:rPr>
          <w:rFonts w:ascii="Dax-Regular" w:hAnsi="Dax-Regular"/>
          <w:lang w:val="es-419"/>
        </w:rPr>
        <w:t>.</w:t>
      </w:r>
    </w:p>
    <w:p w:rsidRPr="008B7948" w:rsidR="008B7948" w:rsidP="008B7948" w:rsidRDefault="008B7948" w14:paraId="7B4E50E7" w14:textId="77777777">
      <w:pPr>
        <w:pStyle w:val="Prrafodelista"/>
        <w:spacing w:after="0"/>
        <w:jc w:val="both"/>
        <w:rPr>
          <w:lang w:val="es-419"/>
        </w:rPr>
      </w:pPr>
    </w:p>
    <w:p w:rsidRPr="008B7948" w:rsidR="008B7948" w:rsidP="008B7948" w:rsidRDefault="008B7948" w14:paraId="67C852AB" w14:textId="53ECDD26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362A9A20" w:rsidR="008B7948">
        <w:rPr>
          <w:rFonts w:ascii="Dax-Regular" w:hAnsi="Dax-Regular"/>
          <w:lang w:val="es-419"/>
        </w:rPr>
        <w:t xml:space="preserve">¿Qué cambios percibe en el </w:t>
      </w:r>
      <w:r w:rsidRPr="362A9A20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362A9A20" w:rsid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:rsidR="362A9A20" w:rsidP="362A9A20" w:rsidRDefault="362A9A20" w14:paraId="1256BD46" w14:textId="40D688C2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62A9A20" w:rsidR="07472662">
        <w:rPr>
          <w:rFonts w:ascii="Dax-Regular" w:hAnsi="Dax-Regular"/>
          <w:lang w:val="es-419"/>
        </w:rPr>
        <w:t xml:space="preserve">Como se puede evidencia en los datos registrados en el caso del esquema probing </w:t>
      </w:r>
      <w:r>
        <w:tab/>
      </w:r>
      <w:r w:rsidRPr="362A9A20" w:rsidR="07472662">
        <w:rPr>
          <w:rFonts w:ascii="Dax-Regular" w:hAnsi="Dax-Regular"/>
          <w:lang w:val="es-419"/>
        </w:rPr>
        <w:t>entre mayor sea el factor de carga menos memoria consume esto de</w:t>
      </w:r>
      <w:r w:rsidRPr="362A9A20" w:rsidR="555A0480">
        <w:rPr>
          <w:rFonts w:ascii="Dax-Regular" w:hAnsi="Dax-Regular"/>
          <w:lang w:val="es-419"/>
        </w:rPr>
        <w:t xml:space="preserve">bido que la lista </w:t>
      </w:r>
      <w:r>
        <w:tab/>
      </w:r>
      <w:r w:rsidRPr="362A9A20" w:rsidR="555A0480">
        <w:rPr>
          <w:rFonts w:ascii="Dax-Regular" w:hAnsi="Dax-Regular"/>
          <w:lang w:val="es-419"/>
        </w:rPr>
        <w:t xml:space="preserve">creada tendra un numero menor de posiciones, para el caso del esquema chaning entre </w:t>
      </w:r>
      <w:r>
        <w:tab/>
      </w:r>
      <w:r w:rsidRPr="362A9A20" w:rsidR="555A0480">
        <w:rPr>
          <w:rFonts w:ascii="Dax-Regular" w:hAnsi="Dax-Regular"/>
          <w:lang w:val="es-419"/>
        </w:rPr>
        <w:t xml:space="preserve">sucede de la misma manera ya que </w:t>
      </w:r>
      <w:r w:rsidRPr="362A9A20" w:rsidR="5F3D4888">
        <w:rPr>
          <w:rFonts w:ascii="Dax-Regular" w:hAnsi="Dax-Regular"/>
          <w:lang w:val="es-419"/>
        </w:rPr>
        <w:t xml:space="preserve">en una sola posicion se podran guardar varias </w:t>
      </w:r>
      <w:r>
        <w:tab/>
      </w:r>
      <w:r w:rsidRPr="362A9A20" w:rsidR="5F3D4888">
        <w:rPr>
          <w:rFonts w:ascii="Dax-Regular" w:hAnsi="Dax-Regular"/>
          <w:lang w:val="es-419"/>
        </w:rPr>
        <w:t>llaves.</w:t>
      </w:r>
    </w:p>
    <w:p w:rsidRPr="008B7948" w:rsidR="008B7948" w:rsidP="008B7948" w:rsidRDefault="008B7948" w14:paraId="40ECE368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0B186010" w14:textId="458C9BCB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362A9A20" w:rsidR="008B7948">
        <w:rPr>
          <w:rFonts w:ascii="Dax-Regular" w:hAnsi="Dax-Regular"/>
          <w:lang w:val="es-419"/>
        </w:rPr>
        <w:t xml:space="preserve">¿Qué cambios percibe en el </w:t>
      </w:r>
      <w:r w:rsidRPr="362A9A20" w:rsidR="008B7948">
        <w:rPr>
          <w:rFonts w:ascii="Dax-Regular" w:hAnsi="Dax-Regular"/>
          <w:b w:val="1"/>
          <w:bCs w:val="1"/>
          <w:lang w:val="es-419"/>
        </w:rPr>
        <w:t>tiempo de ejecución</w:t>
      </w:r>
      <w:r w:rsidRPr="362A9A20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263178F8" w:rsidP="362A9A20" w:rsidRDefault="263178F8" w14:paraId="40E71047" w14:textId="44693145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62A9A20" w:rsidR="263178F8">
        <w:rPr>
          <w:rFonts w:ascii="Dax-Regular" w:hAnsi="Dax-Regular"/>
          <w:lang w:val="es-419"/>
        </w:rPr>
        <w:t xml:space="preserve">Cuando se utiliza el sistema de coliosenes probing con un factor de carga menor o </w:t>
      </w:r>
      <w:r w:rsidRPr="362A9A20" w:rsidR="2878E5EB">
        <w:rPr>
          <w:rFonts w:ascii="Dax-Regular" w:hAnsi="Dax-Regular"/>
          <w:lang w:val="es-419"/>
        </w:rPr>
        <w:t xml:space="preserve">        </w:t>
      </w:r>
      <w:r>
        <w:tab/>
      </w:r>
      <w:r w:rsidRPr="362A9A20" w:rsidR="263178F8">
        <w:rPr>
          <w:rFonts w:ascii="Dax-Regular" w:hAnsi="Dax-Regular"/>
          <w:lang w:val="es-419"/>
        </w:rPr>
        <w:t>igual</w:t>
      </w:r>
      <w:r w:rsidRPr="362A9A20" w:rsidR="489D64C9">
        <w:rPr>
          <w:rFonts w:ascii="Dax-Regular" w:hAnsi="Dax-Regular"/>
          <w:lang w:val="es-419"/>
        </w:rPr>
        <w:t xml:space="preserve"> </w:t>
      </w:r>
      <w:r w:rsidRPr="362A9A20" w:rsidR="263178F8">
        <w:rPr>
          <w:rFonts w:ascii="Dax-Regular" w:hAnsi="Dax-Regular"/>
          <w:lang w:val="es-419"/>
        </w:rPr>
        <w:t xml:space="preserve">a 0.3 </w:t>
      </w:r>
      <w:r w:rsidRPr="362A9A20" w:rsidR="1D22E611">
        <w:rPr>
          <w:rFonts w:ascii="Dax-Regular" w:hAnsi="Dax-Regular"/>
          <w:lang w:val="es-419"/>
        </w:rPr>
        <w:t xml:space="preserve">aunque aunmenta un poco la memoria usada </w:t>
      </w:r>
      <w:r w:rsidRPr="362A9A20" w:rsidR="263178F8">
        <w:rPr>
          <w:rFonts w:ascii="Dax-Regular" w:hAnsi="Dax-Regular"/>
          <w:lang w:val="es-419"/>
        </w:rPr>
        <w:t xml:space="preserve">el </w:t>
      </w:r>
      <w:r w:rsidRPr="362A9A20" w:rsidR="53280105">
        <w:rPr>
          <w:rFonts w:ascii="Dax-Regular" w:hAnsi="Dax-Regular"/>
          <w:lang w:val="es-419"/>
        </w:rPr>
        <w:t xml:space="preserve">tiempo de carga es bastante </w:t>
      </w:r>
      <w:r>
        <w:tab/>
      </w:r>
      <w:r w:rsidRPr="362A9A20" w:rsidR="53280105">
        <w:rPr>
          <w:rFonts w:ascii="Dax-Regular" w:hAnsi="Dax-Regular"/>
          <w:lang w:val="es-419"/>
        </w:rPr>
        <w:t>menor comparado al esquea de colision chaning</w:t>
      </w:r>
      <w:r w:rsidRPr="362A9A20" w:rsidR="6FA82BE1">
        <w:rPr>
          <w:rFonts w:ascii="Dax-Regular" w:hAnsi="Dax-Regular"/>
          <w:lang w:val="es-419"/>
        </w:rPr>
        <w:t xml:space="preserve"> el cual entre mayor sea el factor de </w:t>
      </w:r>
      <w:r>
        <w:tab/>
      </w:r>
      <w:r w:rsidRPr="362A9A20" w:rsidR="6FA82BE1">
        <w:rPr>
          <w:rFonts w:ascii="Dax-Regular" w:hAnsi="Dax-Regular"/>
          <w:lang w:val="es-419"/>
        </w:rPr>
        <w:t>carga menor memoria consume pero su tiempo de c</w:t>
      </w:r>
      <w:r w:rsidRPr="362A9A20" w:rsidR="280BB08D">
        <w:rPr>
          <w:rFonts w:ascii="Dax-Regular" w:hAnsi="Dax-Regular"/>
          <w:lang w:val="es-419"/>
        </w:rPr>
        <w:t>arga se mantiene estable.</w:t>
      </w:r>
    </w:p>
    <w:p w:rsidRPr="008B7948" w:rsidR="008B7948" w:rsidP="008B7948" w:rsidRDefault="008B7948" w14:paraId="2B1A9FB9" w14:textId="77777777">
      <w:pPr>
        <w:spacing w:after="0"/>
        <w:jc w:val="both"/>
        <w:rPr>
          <w:lang w:val="es-419"/>
        </w:rPr>
      </w:pPr>
    </w:p>
    <w:p w:rsidRPr="008B7948" w:rsidR="008B7948" w:rsidP="362A9A20" w:rsidRDefault="008B7948" w14:paraId="4129F58B" w14:textId="47CEE610" w14:noSpellErr="1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362A9A20" w:rsidR="008B7948">
        <w:rPr>
          <w:rFonts w:ascii="Dax-Regular" w:hAnsi="Dax-Regular"/>
          <w:lang w:val="es-419"/>
        </w:rPr>
        <w:t xml:space="preserve">¿Qué cambios percibe en el </w:t>
      </w:r>
      <w:r w:rsidRPr="362A9A20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362A9A20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362A9A20" w:rsidP="362A9A20" w:rsidRDefault="362A9A20" w14:paraId="68CEB623" w14:textId="7F8D8174">
      <w:pPr>
        <w:pStyle w:val="Normal"/>
        <w:spacing w:after="0"/>
        <w:jc w:val="both"/>
        <w:rPr>
          <w:lang w:val="es-419"/>
        </w:rPr>
      </w:pPr>
    </w:p>
    <w:p w:rsidR="1A6E79B5" w:rsidP="362A9A20" w:rsidRDefault="1A6E79B5" w14:paraId="20C4EF14" w14:textId="4FE3F2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lang w:val="es-419"/>
        </w:rPr>
      </w:pPr>
      <w:r w:rsidRPr="362A9A20" w:rsidR="1A6E79B5">
        <w:rPr>
          <w:lang w:val="es-419"/>
        </w:rPr>
        <w:t>Basado en los resultados no podríamos concluir que el sistema de colisiones influye en el consumo de memoria, ya que por parte de la máquina 1 se observó un</w:t>
      </w:r>
      <w:r w:rsidRPr="362A9A20" w:rsidR="476501C2">
        <w:rPr>
          <w:lang w:val="es-419"/>
        </w:rPr>
        <w:t xml:space="preserve"> aumento al cambiar de probing a chaining, mientras que </w:t>
      </w:r>
      <w:r w:rsidRPr="362A9A20" w:rsidR="41B38439">
        <w:rPr>
          <w:lang w:val="es-419"/>
        </w:rPr>
        <w:t>haciendo e</w:t>
      </w:r>
      <w:r w:rsidRPr="362A9A20" w:rsidR="655A1310">
        <w:rPr>
          <w:lang w:val="es-419"/>
        </w:rPr>
        <w:t>ste mismo</w:t>
      </w:r>
      <w:r w:rsidRPr="362A9A20" w:rsidR="41B38439">
        <w:rPr>
          <w:lang w:val="es-419"/>
        </w:rPr>
        <w:t xml:space="preserve"> procedimiento en la máquina 2 podemos observar que la memoria de almacenamiento disminuye. Además de lo </w:t>
      </w:r>
      <w:r w:rsidRPr="362A9A20" w:rsidR="179B019B">
        <w:rPr>
          <w:lang w:val="es-419"/>
        </w:rPr>
        <w:t>visto anteriormente</w:t>
      </w:r>
      <w:r w:rsidRPr="362A9A20" w:rsidR="41B38439">
        <w:rPr>
          <w:lang w:val="es-419"/>
        </w:rPr>
        <w:t>, también podemos ver que el cambio entre l</w:t>
      </w:r>
      <w:r w:rsidRPr="362A9A20" w:rsidR="4795E87B">
        <w:rPr>
          <w:lang w:val="es-419"/>
        </w:rPr>
        <w:t>os consumos de memoria es pequeño, por lo que</w:t>
      </w:r>
      <w:r w:rsidRPr="362A9A20" w:rsidR="7CDDF3B1">
        <w:rPr>
          <w:lang w:val="es-419"/>
        </w:rPr>
        <w:t xml:space="preserve"> esto</w:t>
      </w:r>
      <w:r w:rsidRPr="362A9A20" w:rsidR="4795E87B">
        <w:rPr>
          <w:lang w:val="es-419"/>
        </w:rPr>
        <w:t xml:space="preserve"> puede depender de otros motivos como el factor de carga.</w:t>
      </w:r>
    </w:p>
    <w:p w:rsidR="362A9A20" w:rsidP="362A9A20" w:rsidRDefault="362A9A20" w14:paraId="61988155" w14:textId="7AFC269F">
      <w:pPr>
        <w:pStyle w:val="Normal"/>
        <w:spacing w:after="0"/>
        <w:jc w:val="both"/>
        <w:rPr>
          <w:lang w:val="es-419"/>
        </w:rPr>
      </w:pPr>
    </w:p>
    <w:p w:rsidRPr="008B7948" w:rsidR="008B7948" w:rsidP="008B7948" w:rsidRDefault="008B7948" w14:paraId="7035DB39" w14:textId="77777777">
      <w:pPr>
        <w:pStyle w:val="Prrafodelista"/>
        <w:rPr>
          <w:lang w:val="es-419"/>
        </w:rPr>
      </w:pPr>
    </w:p>
    <w:p w:rsidRPr="008B7948" w:rsidR="008B7948" w:rsidP="008B7948" w:rsidRDefault="008B7948" w14:paraId="675CDA76" w14:textId="77777777">
      <w:pPr>
        <w:pStyle w:val="Prrafodelista"/>
        <w:spacing w:after="0"/>
        <w:jc w:val="both"/>
        <w:rPr>
          <w:lang w:val="es-419"/>
        </w:rPr>
      </w:pPr>
    </w:p>
    <w:sectPr w:rsidRPr="008B7948" w:rsidR="008B79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3D4B7A"/>
    <w:rsid w:val="0043769A"/>
    <w:rsid w:val="00454B46"/>
    <w:rsid w:val="004F2388"/>
    <w:rsid w:val="00567F1D"/>
    <w:rsid w:val="00631E66"/>
    <w:rsid w:val="00642A5E"/>
    <w:rsid w:val="00667C88"/>
    <w:rsid w:val="006B4BA3"/>
    <w:rsid w:val="006F2592"/>
    <w:rsid w:val="0074043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C666B"/>
    <w:rsid w:val="00BE5A08"/>
    <w:rsid w:val="00D36265"/>
    <w:rsid w:val="00D85575"/>
    <w:rsid w:val="00E37A60"/>
    <w:rsid w:val="00E50E9B"/>
    <w:rsid w:val="00EE4322"/>
    <w:rsid w:val="022B17D6"/>
    <w:rsid w:val="02B341CB"/>
    <w:rsid w:val="032A26FB"/>
    <w:rsid w:val="05FCE03E"/>
    <w:rsid w:val="07472662"/>
    <w:rsid w:val="07FA0C49"/>
    <w:rsid w:val="0999687F"/>
    <w:rsid w:val="09DFF305"/>
    <w:rsid w:val="0AB0B36A"/>
    <w:rsid w:val="0CFD90E4"/>
    <w:rsid w:val="0D1B35C7"/>
    <w:rsid w:val="0D810435"/>
    <w:rsid w:val="0E0CBAE5"/>
    <w:rsid w:val="0E21FAB1"/>
    <w:rsid w:val="0EC311D1"/>
    <w:rsid w:val="0FAAB5BF"/>
    <w:rsid w:val="107EF1EB"/>
    <w:rsid w:val="114E2956"/>
    <w:rsid w:val="15885774"/>
    <w:rsid w:val="1588CF8A"/>
    <w:rsid w:val="15DA8D2B"/>
    <w:rsid w:val="16AA0DA9"/>
    <w:rsid w:val="179B019B"/>
    <w:rsid w:val="17C8A151"/>
    <w:rsid w:val="1A465EE0"/>
    <w:rsid w:val="1A6E79B5"/>
    <w:rsid w:val="1AA3791D"/>
    <w:rsid w:val="1CB601A4"/>
    <w:rsid w:val="1D22E611"/>
    <w:rsid w:val="1F1E3126"/>
    <w:rsid w:val="2026BB53"/>
    <w:rsid w:val="226ED62D"/>
    <w:rsid w:val="234B93B1"/>
    <w:rsid w:val="23FC8F52"/>
    <w:rsid w:val="247B35AB"/>
    <w:rsid w:val="24A70F12"/>
    <w:rsid w:val="263178F8"/>
    <w:rsid w:val="27B3BD5C"/>
    <w:rsid w:val="280BB08D"/>
    <w:rsid w:val="2878E5EB"/>
    <w:rsid w:val="28D56C91"/>
    <w:rsid w:val="2CDEA504"/>
    <w:rsid w:val="2E7A7565"/>
    <w:rsid w:val="2E828B97"/>
    <w:rsid w:val="31117FCA"/>
    <w:rsid w:val="324E6295"/>
    <w:rsid w:val="325A77A0"/>
    <w:rsid w:val="328877A1"/>
    <w:rsid w:val="35666560"/>
    <w:rsid w:val="362A9A20"/>
    <w:rsid w:val="3721D3B8"/>
    <w:rsid w:val="3C745009"/>
    <w:rsid w:val="3FA5FD35"/>
    <w:rsid w:val="40257885"/>
    <w:rsid w:val="40662DF7"/>
    <w:rsid w:val="41B38439"/>
    <w:rsid w:val="43B2D7BA"/>
    <w:rsid w:val="441A42B4"/>
    <w:rsid w:val="45E7E643"/>
    <w:rsid w:val="476501C2"/>
    <w:rsid w:val="4795E87B"/>
    <w:rsid w:val="489D64C9"/>
    <w:rsid w:val="49A5E924"/>
    <w:rsid w:val="4D11D1CD"/>
    <w:rsid w:val="4E912B65"/>
    <w:rsid w:val="4F40E7D8"/>
    <w:rsid w:val="4FF30E87"/>
    <w:rsid w:val="4FFE0606"/>
    <w:rsid w:val="50B516AC"/>
    <w:rsid w:val="517A7A88"/>
    <w:rsid w:val="5277CFD1"/>
    <w:rsid w:val="52A94424"/>
    <w:rsid w:val="52DD3F5B"/>
    <w:rsid w:val="53280105"/>
    <w:rsid w:val="5375539D"/>
    <w:rsid w:val="547C732C"/>
    <w:rsid w:val="555A0480"/>
    <w:rsid w:val="56F1CD00"/>
    <w:rsid w:val="57EBF47A"/>
    <w:rsid w:val="585DB3D9"/>
    <w:rsid w:val="59246FF8"/>
    <w:rsid w:val="592BD09E"/>
    <w:rsid w:val="59816054"/>
    <w:rsid w:val="5AC10AA2"/>
    <w:rsid w:val="5BB5893E"/>
    <w:rsid w:val="5CE2FEA8"/>
    <w:rsid w:val="5F3D4888"/>
    <w:rsid w:val="5F6CDB18"/>
    <w:rsid w:val="607EC04B"/>
    <w:rsid w:val="655A1310"/>
    <w:rsid w:val="67CBACC6"/>
    <w:rsid w:val="692B9BA5"/>
    <w:rsid w:val="694542D4"/>
    <w:rsid w:val="6A7287BA"/>
    <w:rsid w:val="6A8A4429"/>
    <w:rsid w:val="6AA1DA31"/>
    <w:rsid w:val="6C8182B0"/>
    <w:rsid w:val="6D09071B"/>
    <w:rsid w:val="6D3B2504"/>
    <w:rsid w:val="6DE0E826"/>
    <w:rsid w:val="6E51CCE4"/>
    <w:rsid w:val="6E723398"/>
    <w:rsid w:val="6E77E58D"/>
    <w:rsid w:val="6FA82BE1"/>
    <w:rsid w:val="6FB92372"/>
    <w:rsid w:val="710A12D3"/>
    <w:rsid w:val="72F0C434"/>
    <w:rsid w:val="77A9CDB1"/>
    <w:rsid w:val="7AE6B091"/>
    <w:rsid w:val="7B767212"/>
    <w:rsid w:val="7CDDF3B1"/>
    <w:rsid w:val="7DCB5EC9"/>
    <w:rsid w:val="7E99DBC6"/>
    <w:rsid w:val="7FD29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af2667735ea240a7" /><Relationship Type="http://schemas.openxmlformats.org/officeDocument/2006/relationships/image" Target="/media/image2.png" Id="Ra2d22218a8794259" /><Relationship Type="http://schemas.openxmlformats.org/officeDocument/2006/relationships/image" Target="/media/image3.png" Id="R5a76ed083228489e" /><Relationship Type="http://schemas.openxmlformats.org/officeDocument/2006/relationships/image" Target="/media/image4.png" Id="R0ee09e42bb76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Ivan Pardo Morales</lastModifiedBy>
  <revision>35</revision>
  <dcterms:created xsi:type="dcterms:W3CDTF">2021-02-10T17:06:00.0000000Z</dcterms:created>
  <dcterms:modified xsi:type="dcterms:W3CDTF">2021-04-08T07:31:06.4485919Z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