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Observaciones del reto</w:t>
      </w:r>
      <w:r w:rsidR="00D76C4C">
        <w:rPr>
          <w:rFonts w:asciiTheme="minorHAnsi" w:hAnsiTheme="minorHAnsi" w:cstheme="minorHAnsi"/>
          <w:b/>
          <w:color w:val="000000" w:themeColor="text1"/>
          <w:lang w:val="es-CO"/>
        </w:rPr>
        <w:t xml:space="preserve"> 2</w:t>
      </w:r>
    </w:p>
    <w:p w:rsidR="001A548E" w:rsidRDefault="001A548E" w:rsidP="001A548E">
      <w:pPr>
        <w:jc w:val="right"/>
        <w:rPr>
          <w:rFonts w:cstheme="minorHAnsi"/>
          <w:lang w:val="es-CO"/>
        </w:rPr>
      </w:pPr>
      <w:r>
        <w:rPr>
          <w:rFonts w:cstheme="minorHAnsi"/>
          <w:lang w:val="es-CO"/>
        </w:rPr>
        <w:t>Ernesto Perez – 202112530 – ec.perez@uniandes.edu.co</w:t>
      </w:r>
    </w:p>
    <w:p w:rsidR="001A548E" w:rsidRDefault="001A548E" w:rsidP="001A548E">
      <w:pPr>
        <w:jc w:val="right"/>
        <w:rPr>
          <w:rFonts w:cstheme="minorHAnsi"/>
          <w:lang w:val="es-CO"/>
        </w:rPr>
      </w:pPr>
      <w:r>
        <w:rPr>
          <w:rFonts w:cstheme="minorHAnsi"/>
          <w:lang w:val="es-CO"/>
        </w:rPr>
        <w:t xml:space="preserve">Nicolás Saavedra – 20212963 - </w:t>
      </w:r>
      <w:hyperlink r:id="rId5" w:history="1">
        <w:r>
          <w:rPr>
            <w:rStyle w:val="Hipervnculo"/>
            <w:rFonts w:cstheme="minorHAnsi"/>
            <w:lang w:val="es-CO"/>
          </w:rPr>
          <w:t>n.saavedrag@uniandes.edu.co</w:t>
        </w:r>
      </w:hyperlink>
    </w:p>
    <w:p w:rsidR="001A548E" w:rsidRDefault="001A548E" w:rsidP="001A548E">
      <w:pPr>
        <w:rPr>
          <w:rFonts w:cstheme="minorHAnsi"/>
          <w:lang w:val="es-CO"/>
        </w:rPr>
      </w:pPr>
      <w:r>
        <w:rPr>
          <w:rFonts w:cstheme="minorHAnsi"/>
          <w:lang w:val="es-CO"/>
        </w:rPr>
        <w:t>Requerimiento 3: Nicolás Saavedra</w:t>
      </w:r>
    </w:p>
    <w:p w:rsidR="001A548E" w:rsidRDefault="001A548E" w:rsidP="001A548E">
      <w:pPr>
        <w:rPr>
          <w:rFonts w:cstheme="minorHAnsi"/>
          <w:lang w:val="es-CO"/>
        </w:rPr>
      </w:pPr>
      <w:r>
        <w:rPr>
          <w:rFonts w:cstheme="minorHAnsi"/>
          <w:lang w:val="es-CO"/>
        </w:rPr>
        <w:t>Requerimiento 4: Ernesto Perez</w:t>
      </w: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Análisis de complejidad</w:t>
      </w:r>
    </w:p>
    <w:p w:rsidR="001A548E" w:rsidRDefault="001A548E" w:rsidP="001A548E">
      <w:pPr>
        <w:rPr>
          <w:rFonts w:cstheme="minorHAnsi"/>
          <w:lang w:val="es-CO"/>
        </w:rPr>
      </w:pP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Pruebas de rendimiento</w:t>
      </w:r>
    </w:p>
    <w:p w:rsidR="001A548E" w:rsidRDefault="001A548E" w:rsidP="001A548E">
      <w:pPr>
        <w:rPr>
          <w:rFonts w:cstheme="minorHAnsi"/>
          <w:u w:val="single"/>
          <w:lang w:val="es-CO"/>
        </w:rPr>
      </w:pPr>
      <w:r>
        <w:rPr>
          <w:rFonts w:cstheme="minorHAnsi"/>
          <w:u w:val="single"/>
          <w:lang w:val="es-CO"/>
        </w:rPr>
        <w:t>Especificaciones de la máquina de prueba</w:t>
      </w:r>
    </w:p>
    <w:tbl>
      <w:tblPr>
        <w:tblStyle w:val="Tabladecuadrcula1clara"/>
        <w:tblW w:w="5880" w:type="dxa"/>
        <w:tblInd w:w="0" w:type="dxa"/>
        <w:tblLayout w:type="fixed"/>
        <w:tblLook w:val="04A0" w:firstRow="1" w:lastRow="0" w:firstColumn="1" w:lastColumn="0" w:noHBand="0" w:noVBand="1"/>
      </w:tblPr>
      <w:tblGrid>
        <w:gridCol w:w="2940"/>
        <w:gridCol w:w="2940"/>
      </w:tblGrid>
      <w:tr w:rsidR="001A548E" w:rsidRPr="00531899" w:rsidTr="001A5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rsidR="001A548E" w:rsidRDefault="001A548E">
            <w:pPr>
              <w:widowControl w:val="0"/>
              <w:spacing w:line="240" w:lineRule="auto"/>
              <w:rPr>
                <w:rFonts w:ascii="Arial" w:hAnsi="Arial" w:cs="Arial"/>
                <w:sz w:val="20"/>
                <w:szCs w:val="20"/>
                <w:lang w:val="es-CO"/>
              </w:rPr>
            </w:pPr>
          </w:p>
        </w:tc>
        <w:tc>
          <w:tcPr>
            <w:tcW w:w="2943"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hideMark/>
          </w:tcPr>
          <w:p w:rsidR="001A548E" w:rsidRDefault="001A548E">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 </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Procesadores</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eastAsia="Yu Mincho" w:hAnsi="Arial" w:cs="Arial"/>
                <w:sz w:val="20"/>
                <w:szCs w:val="20"/>
              </w:rPr>
              <w:t xml:space="preserve">AMD Ryzen 5 3600 6-Core Processor, 3593 </w:t>
            </w:r>
            <w:proofErr w:type="spellStart"/>
            <w:r>
              <w:rPr>
                <w:rFonts w:ascii="Arial" w:eastAsia="Yu Mincho" w:hAnsi="Arial" w:cs="Arial"/>
                <w:sz w:val="20"/>
                <w:szCs w:val="20"/>
              </w:rPr>
              <w:t>Mhz</w:t>
            </w:r>
            <w:proofErr w:type="spellEnd"/>
            <w:r>
              <w:rPr>
                <w:rFonts w:ascii="Arial" w:eastAsia="Yu Mincho" w:hAnsi="Arial" w:cs="Arial"/>
                <w:sz w:val="20"/>
                <w:szCs w:val="20"/>
              </w:rPr>
              <w:t>, 6 Core(s), 12 Logical Processor(s)</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Memoria RAM</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16GB</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Sistema operativo</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Microsoft Windows 10 </w:t>
            </w:r>
            <w:proofErr w:type="spellStart"/>
            <w:r>
              <w:rPr>
                <w:rFonts w:ascii="Arial" w:eastAsia="Yu Mincho" w:hAnsi="Arial" w:cs="Arial"/>
                <w:sz w:val="20"/>
                <w:szCs w:val="20"/>
                <w:lang w:val="es-CO"/>
              </w:rPr>
              <w:t>pro</w:t>
            </w:r>
            <w:proofErr w:type="spellEnd"/>
            <w:r>
              <w:rPr>
                <w:rFonts w:ascii="Arial" w:eastAsia="Yu Mincho" w:hAnsi="Arial" w:cs="Arial"/>
                <w:sz w:val="20"/>
                <w:szCs w:val="20"/>
                <w:lang w:val="es-CO"/>
              </w:rPr>
              <w:t xml:space="preserve"> 64-bits </w:t>
            </w:r>
          </w:p>
        </w:tc>
      </w:tr>
    </w:tbl>
    <w:p w:rsidR="001A548E" w:rsidRDefault="001A548E" w:rsidP="001A548E">
      <w:pPr>
        <w:rPr>
          <w:rFonts w:cstheme="minorHAnsi"/>
          <w:b/>
          <w:color w:val="000000" w:themeColor="text1"/>
          <w:sz w:val="24"/>
          <w:lang w:val="es-CO"/>
        </w:rPr>
      </w:pPr>
      <w:r>
        <w:rPr>
          <w:rFonts w:cstheme="minorHAnsi"/>
          <w:b/>
          <w:color w:val="000000" w:themeColor="text1"/>
          <w:sz w:val="24"/>
          <w:lang w:val="es-CO"/>
        </w:rPr>
        <w:t xml:space="preserve">Análisis de complejidad </w:t>
      </w:r>
    </w:p>
    <w:tbl>
      <w:tblPr>
        <w:tblStyle w:val="Tablaconcuadrcula"/>
        <w:tblW w:w="9535" w:type="dxa"/>
        <w:tblInd w:w="0" w:type="dxa"/>
        <w:tblLook w:val="04A0" w:firstRow="1" w:lastRow="0" w:firstColumn="1" w:lastColumn="0" w:noHBand="0" w:noVBand="1"/>
      </w:tblPr>
      <w:tblGrid>
        <w:gridCol w:w="1817"/>
        <w:gridCol w:w="1688"/>
        <w:gridCol w:w="6030"/>
      </w:tblGrid>
      <w:tr w:rsidR="001A548E"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Operación</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Complejidad temporal</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Justificación</w:t>
            </w:r>
          </w:p>
        </w:tc>
      </w:tr>
      <w:tr w:rsidR="001A548E" w:rsidRPr="00531899"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Cargar Datos</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O(n)</w:t>
            </w:r>
          </w:p>
        </w:tc>
        <w:tc>
          <w:tcPr>
            <w:tcW w:w="6030" w:type="dxa"/>
            <w:tcBorders>
              <w:top w:val="single" w:sz="4" w:space="0" w:color="auto"/>
              <w:left w:val="single" w:sz="4" w:space="0" w:color="auto"/>
              <w:bottom w:val="single" w:sz="4" w:space="0" w:color="auto"/>
              <w:right w:val="single" w:sz="4" w:space="0" w:color="auto"/>
            </w:tcBorders>
          </w:tcPr>
          <w:p w:rsidR="001A548E" w:rsidRPr="00DB2C4F" w:rsidRDefault="001A548E">
            <w:pPr>
              <w:spacing w:line="240" w:lineRule="auto"/>
              <w:rPr>
                <w:rFonts w:cstheme="minorHAnsi"/>
                <w:lang w:val="es-CO"/>
              </w:rPr>
            </w:pPr>
            <w:r w:rsidRPr="00DB2C4F">
              <w:rPr>
                <w:rFonts w:cstheme="minorHAnsi"/>
                <w:lang w:val="es-CO"/>
              </w:rPr>
              <w:t xml:space="preserve">Debido a que solo se recorre por cada uno de los archivos </w:t>
            </w:r>
            <w:r w:rsidR="00877B1D" w:rsidRPr="00DB2C4F">
              <w:rPr>
                <w:rFonts w:cstheme="minorHAnsi"/>
                <w:lang w:val="es-CO"/>
              </w:rPr>
              <w:t>Artworks</w:t>
            </w:r>
            <w:r w:rsidRPr="00DB2C4F">
              <w:rPr>
                <w:rFonts w:cstheme="minorHAnsi"/>
                <w:lang w:val="es-CO"/>
              </w:rPr>
              <w:t xml:space="preserve"> y Artists una sola vez.</w:t>
            </w:r>
          </w:p>
          <w:p w:rsidR="001A548E" w:rsidRPr="00DB2C4F" w:rsidRDefault="001A548E">
            <w:pPr>
              <w:spacing w:line="240" w:lineRule="auto"/>
              <w:rPr>
                <w:rFonts w:cstheme="minorHAnsi"/>
                <w:lang w:val="es-CO"/>
              </w:rPr>
            </w:pPr>
          </w:p>
        </w:tc>
      </w:tr>
      <w:tr w:rsidR="001A548E" w:rsidRPr="00531899"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1</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877B1D">
            <w:pPr>
              <w:spacing w:line="240" w:lineRule="auto"/>
              <w:rPr>
                <w:rFonts w:cstheme="minorHAnsi"/>
                <w:lang w:val="es-CO"/>
              </w:rPr>
            </w:pPr>
            <w:r w:rsidRPr="00DB2C4F">
              <w:rPr>
                <w:rFonts w:cstheme="minorHAnsi"/>
                <w:lang w:val="es-CO"/>
              </w:rPr>
              <w:t>O(</w:t>
            </w:r>
            <w:r w:rsidR="00A73FB4" w:rsidRPr="00DB2C4F">
              <w:rPr>
                <w:rFonts w:cstheme="minorHAnsi"/>
                <w:lang w:val="es-CO"/>
              </w:rPr>
              <w:t>klog(k</w:t>
            </w:r>
            <w:r w:rsidR="001A548E" w:rsidRPr="00DB2C4F">
              <w:rPr>
                <w:rFonts w:cstheme="minorHAnsi"/>
                <w:lang w:val="es-CO"/>
              </w:rPr>
              <w:t>))</w:t>
            </w:r>
          </w:p>
          <w:p w:rsidR="00A73FB4" w:rsidRPr="00DB2C4F" w:rsidRDefault="00A73FB4">
            <w:pPr>
              <w:spacing w:line="240" w:lineRule="auto"/>
              <w:rPr>
                <w:rFonts w:cstheme="minorHAnsi"/>
                <w:lang w:val="es-CO"/>
              </w:rPr>
            </w:pPr>
            <w:r w:rsidRPr="00DB2C4F">
              <w:rPr>
                <w:rFonts w:cstheme="minorHAnsi"/>
                <w:lang w:val="es-CO"/>
              </w:rPr>
              <w:t>Con k=log(n)</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877B1D" w:rsidP="00A73FB4">
            <w:pPr>
              <w:spacing w:line="240" w:lineRule="auto"/>
              <w:rPr>
                <w:rFonts w:cstheme="minorHAnsi"/>
                <w:lang w:val="es-CO"/>
              </w:rPr>
            </w:pPr>
            <w:r w:rsidRPr="00DB2C4F">
              <w:rPr>
                <w:rFonts w:cstheme="minorHAnsi"/>
                <w:lang w:val="es-CO"/>
              </w:rPr>
              <w:t>La búsqueda de artistas que están bajo el rango de fechas se hace en O(1) sin embargo, al aplicar merge sort sobre la lista de artistas que están bajo el rango, la complejidad temporal aumenta a O(</w:t>
            </w:r>
            <w:r w:rsidR="00A73FB4" w:rsidRPr="00DB2C4F">
              <w:rPr>
                <w:rFonts w:cstheme="minorHAnsi"/>
                <w:lang w:val="es-CO"/>
              </w:rPr>
              <w:t>klog(k</w:t>
            </w:r>
            <w:r w:rsidRPr="00DB2C4F">
              <w:rPr>
                <w:rFonts w:cstheme="minorHAnsi"/>
                <w:lang w:val="es-CO"/>
              </w:rPr>
              <w:t>))</w:t>
            </w:r>
            <w:r w:rsidR="00A73FB4" w:rsidRPr="00DB2C4F">
              <w:rPr>
                <w:rFonts w:cstheme="minorHAnsi"/>
                <w:lang w:val="es-CO"/>
              </w:rPr>
              <w:t xml:space="preserve"> donde k es el tamaño de la lista de artistas bajo el rango de fechas igual a log(n).</w:t>
            </w:r>
            <w:r w:rsidR="001A548E" w:rsidRPr="00DB2C4F">
              <w:rPr>
                <w:rFonts w:cstheme="minorHAnsi"/>
                <w:lang w:val="es-CO"/>
              </w:rPr>
              <w:t xml:space="preserve"> </w:t>
            </w:r>
          </w:p>
        </w:tc>
      </w:tr>
      <w:tr w:rsidR="001A548E" w:rsidRPr="00531899"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2</w:t>
            </w:r>
          </w:p>
        </w:tc>
        <w:tc>
          <w:tcPr>
            <w:tcW w:w="1688" w:type="dxa"/>
            <w:tcBorders>
              <w:top w:val="single" w:sz="4" w:space="0" w:color="auto"/>
              <w:left w:val="single" w:sz="4" w:space="0" w:color="auto"/>
              <w:bottom w:val="single" w:sz="4" w:space="0" w:color="auto"/>
              <w:right w:val="single" w:sz="4" w:space="0" w:color="auto"/>
            </w:tcBorders>
            <w:hideMark/>
          </w:tcPr>
          <w:p w:rsidR="00DB2C4F" w:rsidRPr="00DB2C4F" w:rsidRDefault="00DB2C4F" w:rsidP="00DB2C4F">
            <w:pPr>
              <w:spacing w:line="240" w:lineRule="auto"/>
              <w:rPr>
                <w:rFonts w:cstheme="minorHAnsi"/>
                <w:lang w:val="es-CO"/>
              </w:rPr>
            </w:pPr>
            <w:r w:rsidRPr="00DB2C4F">
              <w:rPr>
                <w:rFonts w:cstheme="minorHAnsi"/>
                <w:lang w:val="es-CO"/>
              </w:rPr>
              <w:t>O(klog(k))</w:t>
            </w:r>
          </w:p>
          <w:p w:rsidR="001A548E" w:rsidRPr="00DB2C4F" w:rsidRDefault="00DB2C4F" w:rsidP="00DB2C4F">
            <w:pPr>
              <w:spacing w:line="240" w:lineRule="auto"/>
              <w:rPr>
                <w:rFonts w:cstheme="minorHAnsi"/>
                <w:lang w:val="es-CO"/>
              </w:rPr>
            </w:pPr>
            <w:r w:rsidRPr="00DB2C4F">
              <w:rPr>
                <w:rFonts w:cstheme="minorHAnsi"/>
                <w:lang w:val="es-CO"/>
              </w:rPr>
              <w:t>Con k=log(n)</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1A548E" w:rsidP="00DB2C4F">
            <w:pPr>
              <w:spacing w:line="240" w:lineRule="auto"/>
              <w:rPr>
                <w:rFonts w:cstheme="minorHAnsi"/>
                <w:lang w:val="es-CO"/>
              </w:rPr>
            </w:pPr>
            <w:r w:rsidRPr="00DB2C4F">
              <w:rPr>
                <w:rFonts w:cstheme="minorHAnsi"/>
                <w:lang w:val="es-CO"/>
              </w:rPr>
              <w:t>Se recorre una vez la lista de las obras, sin embargo, se realiza un sort sobre las fechas en las obras por lo que O (n log(n)) toma prioridad</w:t>
            </w:r>
            <w:r w:rsidR="00DB2C4F" w:rsidRPr="00DB2C4F">
              <w:rPr>
                <w:rFonts w:cstheme="minorHAnsi"/>
                <w:lang w:val="es-CO"/>
              </w:rPr>
              <w:t xml:space="preserve">. Al igual en el requerimiento 1 </w:t>
            </w:r>
            <w:r w:rsidR="00DB2C4F" w:rsidRPr="00DB2C4F">
              <w:rPr>
                <w:rFonts w:cstheme="minorHAnsi"/>
                <w:lang w:val="es-CO"/>
              </w:rPr>
              <w:t xml:space="preserve">k es el tamaño de la lista de </w:t>
            </w:r>
            <w:r w:rsidR="00DB2C4F" w:rsidRPr="00DB2C4F">
              <w:rPr>
                <w:rFonts w:cstheme="minorHAnsi"/>
                <w:lang w:val="es-CO"/>
              </w:rPr>
              <w:t>obras</w:t>
            </w:r>
            <w:r w:rsidR="00DB2C4F" w:rsidRPr="00DB2C4F">
              <w:rPr>
                <w:rFonts w:cstheme="minorHAnsi"/>
                <w:lang w:val="es-CO"/>
              </w:rPr>
              <w:t xml:space="preserve"> bajo el rango de fechas igual a log(n)</w:t>
            </w:r>
            <w:r w:rsidRPr="00DB2C4F">
              <w:rPr>
                <w:rFonts w:cstheme="minorHAnsi"/>
                <w:lang w:val="es-CO"/>
              </w:rPr>
              <w:t>. En tiempos este requerimiento es mayor  al 1</w:t>
            </w:r>
            <w:r w:rsidR="00DB2C4F" w:rsidRPr="00DB2C4F">
              <w:rPr>
                <w:rFonts w:cstheme="minorHAnsi"/>
                <w:lang w:val="es-CO"/>
              </w:rPr>
              <w:t xml:space="preserve"> </w:t>
            </w:r>
            <w:r w:rsidRPr="00DB2C4F">
              <w:rPr>
                <w:rFonts w:cstheme="minorHAnsi"/>
                <w:lang w:val="es-CO"/>
              </w:rPr>
              <w:t xml:space="preserve">debido al tamaño </w:t>
            </w:r>
            <w:r w:rsidR="00877B1D" w:rsidRPr="00DB2C4F">
              <w:rPr>
                <w:rFonts w:cstheme="minorHAnsi"/>
                <w:lang w:val="es-CO"/>
              </w:rPr>
              <w:t>del</w:t>
            </w:r>
            <w:r w:rsidRPr="00DB2C4F">
              <w:rPr>
                <w:rFonts w:cstheme="minorHAnsi"/>
                <w:lang w:val="es-CO"/>
              </w:rPr>
              <w:t xml:space="preserve"> archivo(n).</w:t>
            </w:r>
          </w:p>
        </w:tc>
      </w:tr>
      <w:tr w:rsidR="001A548E" w:rsidRPr="00531899"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3</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O(n)</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Solo se recorre una vez la lista de artistas y de obras y se utilizan diccionarios con el fin de evitar más iteraciones y optimizar el rendimiento.</w:t>
            </w:r>
          </w:p>
        </w:tc>
      </w:tr>
      <w:tr w:rsidR="001A548E" w:rsidRPr="00531899"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4</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O(log(n))</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1A548E" w:rsidP="001A548E">
            <w:pPr>
              <w:spacing w:line="240" w:lineRule="auto"/>
              <w:rPr>
                <w:rFonts w:cstheme="minorHAnsi"/>
                <w:lang w:val="es-CO"/>
              </w:rPr>
            </w:pPr>
            <w:r w:rsidRPr="00DB2C4F">
              <w:rPr>
                <w:rFonts w:cstheme="minorHAnsi"/>
                <w:lang w:val="es-CO"/>
              </w:rPr>
              <w:t>La única iteración que se hace en el requerimiento es sobre la lista de obras únicas bajo la nacionalidad, una lista pequeña en comparación con todas las obras de arte.</w:t>
            </w:r>
          </w:p>
        </w:tc>
      </w:tr>
      <w:tr w:rsidR="001A548E" w:rsidRPr="00531899" w:rsidTr="001A548E">
        <w:tc>
          <w:tcPr>
            <w:tcW w:w="1817"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Requerimiento 5</w:t>
            </w:r>
          </w:p>
        </w:tc>
        <w:tc>
          <w:tcPr>
            <w:tcW w:w="1688"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O(n)+O(k log(k))</w:t>
            </w:r>
          </w:p>
        </w:tc>
        <w:tc>
          <w:tcPr>
            <w:tcW w:w="6030"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 xml:space="preserve">Donde n es el tamaño de las obras totales y k es el tamaño del departamento el cual se </w:t>
            </w:r>
            <w:r w:rsidR="00877B1D">
              <w:rPr>
                <w:rFonts w:cstheme="minorHAnsi"/>
                <w:lang w:val="es-CO"/>
              </w:rPr>
              <w:t>está</w:t>
            </w:r>
            <w:r>
              <w:rPr>
                <w:rFonts w:cstheme="minorHAnsi"/>
                <w:lang w:val="es-CO"/>
              </w:rPr>
              <w:t xml:space="preserve"> buscando debido a que solo se </w:t>
            </w:r>
            <w:r>
              <w:rPr>
                <w:rFonts w:cstheme="minorHAnsi"/>
                <w:lang w:val="es-CO"/>
              </w:rPr>
              <w:lastRenderedPageBreak/>
              <w:t>itera una vez las obras y se hace un sort en las obras del departamento elegido. Si el departamento de obras es muy grande se tendrá en cuenta el comportamiento linearitmico por sobre el lineal.</w:t>
            </w:r>
          </w:p>
        </w:tc>
      </w:tr>
    </w:tbl>
    <w:p w:rsidR="001A548E" w:rsidRDefault="001A548E" w:rsidP="001A548E">
      <w:pPr>
        <w:rPr>
          <w:rFonts w:cstheme="minorHAnsi"/>
          <w:b/>
          <w:color w:val="000000" w:themeColor="text1"/>
          <w:sz w:val="24"/>
          <w:lang w:val="es-CO"/>
        </w:rPr>
      </w:pPr>
    </w:p>
    <w:p w:rsidR="001A548E" w:rsidRDefault="001A548E" w:rsidP="001A548E">
      <w:pPr>
        <w:rPr>
          <w:rFonts w:cstheme="minorHAnsi"/>
          <w:b/>
          <w:color w:val="000000" w:themeColor="text1"/>
          <w:sz w:val="24"/>
          <w:lang w:val="es-CO"/>
        </w:rPr>
      </w:pPr>
      <w:r>
        <w:rPr>
          <w:rFonts w:cstheme="minorHAnsi"/>
          <w:b/>
          <w:color w:val="000000" w:themeColor="text1"/>
          <w:sz w:val="24"/>
          <w:lang w:val="es-CO"/>
        </w:rPr>
        <w:t>Tiempo de ejecución promedio por requerimiento y crecimiento temporal</w:t>
      </w:r>
    </w:p>
    <w:tbl>
      <w:tblPr>
        <w:tblW w:w="8400" w:type="dxa"/>
        <w:tblInd w:w="-5" w:type="dxa"/>
        <w:tblLook w:val="04A0" w:firstRow="1" w:lastRow="0" w:firstColumn="1" w:lastColumn="0" w:noHBand="0" w:noVBand="1"/>
      </w:tblPr>
      <w:tblGrid>
        <w:gridCol w:w="1252"/>
        <w:gridCol w:w="1200"/>
        <w:gridCol w:w="1200"/>
        <w:gridCol w:w="1200"/>
        <w:gridCol w:w="1200"/>
        <w:gridCol w:w="1200"/>
        <w:gridCol w:w="1200"/>
      </w:tblGrid>
      <w:tr w:rsidR="001A548E" w:rsidRPr="00531899" w:rsidTr="001A548E">
        <w:trPr>
          <w:trHeight w:val="600"/>
        </w:trPr>
        <w:tc>
          <w:tcPr>
            <w:tcW w:w="1200" w:type="dxa"/>
            <w:tcBorders>
              <w:top w:val="single" w:sz="4" w:space="0" w:color="auto"/>
              <w:left w:val="single" w:sz="4" w:space="0" w:color="auto"/>
              <w:bottom w:val="single" w:sz="4" w:space="0" w:color="auto"/>
              <w:right w:val="single" w:sz="4" w:space="0" w:color="auto"/>
            </w:tcBorders>
            <w:vAlign w:val="center"/>
          </w:tcPr>
          <w:p w:rsidR="001A548E" w:rsidRDefault="001A548E">
            <w:pPr>
              <w:suppressAutoHyphens w:val="0"/>
              <w:spacing w:after="0" w:line="240" w:lineRule="auto"/>
              <w:rPr>
                <w:rFonts w:ascii="Calibri" w:eastAsia="Times New Roman" w:hAnsi="Calibri" w:cs="Calibri"/>
                <w:b/>
                <w:bCs/>
                <w:color w:val="000000"/>
                <w:lang w:val="es-CO"/>
              </w:rPr>
            </w:pPr>
          </w:p>
        </w:tc>
        <w:tc>
          <w:tcPr>
            <w:tcW w:w="7200" w:type="dxa"/>
            <w:gridSpan w:val="6"/>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Tiempo de ejecución para cada función [ms]</w:t>
            </w:r>
          </w:p>
        </w:tc>
      </w:tr>
      <w:tr w:rsidR="001A548E" w:rsidTr="001A548E">
        <w:trPr>
          <w:trHeight w:val="600"/>
        </w:trPr>
        <w:tc>
          <w:tcPr>
            <w:tcW w:w="1200" w:type="dxa"/>
            <w:tcBorders>
              <w:top w:val="single" w:sz="4" w:space="0" w:color="auto"/>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bCs/>
                <w:color w:val="000000"/>
                <w:lang w:val="es-CO"/>
              </w:rPr>
            </w:pPr>
            <w:r>
              <w:rPr>
                <w:rFonts w:ascii="Calibri" w:eastAsia="Times New Roman" w:hAnsi="Calibri" w:cs="Calibri"/>
                <w:b/>
                <w:bCs/>
                <w:color w:val="000000"/>
                <w:lang w:val="es-CO"/>
              </w:rPr>
              <w:t> Porcentaje de datos</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Cargar datos</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Req1</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Req2</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Req3</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Req4</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Req5</w:t>
            </w:r>
          </w:p>
        </w:tc>
      </w:tr>
      <w:tr w:rsidR="001A548E" w:rsidTr="007A6FE4">
        <w:trPr>
          <w:trHeight w:val="300"/>
        </w:trPr>
        <w:tc>
          <w:tcPr>
            <w:tcW w:w="1200"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w:t>
            </w:r>
          </w:p>
        </w:tc>
        <w:tc>
          <w:tcPr>
            <w:tcW w:w="1200" w:type="dxa"/>
            <w:tcBorders>
              <w:top w:val="nil"/>
              <w:left w:val="nil"/>
              <w:bottom w:val="single" w:sz="4" w:space="0" w:color="auto"/>
              <w:right w:val="single" w:sz="4" w:space="0" w:color="auto"/>
            </w:tcBorders>
            <w:vAlign w:val="center"/>
          </w:tcPr>
          <w:p w:rsidR="001A548E" w:rsidRPr="00047F52" w:rsidRDefault="00F87DA6" w:rsidP="00F87DA6">
            <w:pPr>
              <w:suppressAutoHyphens w:val="0"/>
              <w:spacing w:line="240" w:lineRule="auto"/>
              <w:jc w:val="right"/>
              <w:rPr>
                <w:rFonts w:ascii="Calibri" w:eastAsia="Times New Roman" w:hAnsi="Calibri" w:cs="Calibri"/>
                <w:color w:val="FF0000"/>
              </w:rPr>
            </w:pPr>
            <w:r>
              <w:rPr>
                <w:rFonts w:ascii="Calibri" w:hAnsi="Calibri" w:cs="Calibri"/>
                <w:color w:val="000000"/>
              </w:rPr>
              <w:t>994.79</w:t>
            </w:r>
          </w:p>
        </w:tc>
        <w:tc>
          <w:tcPr>
            <w:tcW w:w="1200" w:type="dxa"/>
            <w:tcBorders>
              <w:top w:val="nil"/>
              <w:left w:val="nil"/>
              <w:bottom w:val="single" w:sz="4" w:space="0" w:color="auto"/>
              <w:right w:val="single" w:sz="4" w:space="0" w:color="auto"/>
            </w:tcBorders>
            <w:vAlign w:val="center"/>
          </w:tcPr>
          <w:p w:rsidR="001A548E" w:rsidRDefault="00AD02A5" w:rsidP="00440D8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1200" w:type="dxa"/>
            <w:tcBorders>
              <w:top w:val="nil"/>
              <w:left w:val="nil"/>
              <w:bottom w:val="single" w:sz="4" w:space="0" w:color="auto"/>
              <w:right w:val="single" w:sz="4" w:space="0" w:color="auto"/>
            </w:tcBorders>
            <w:vAlign w:val="center"/>
          </w:tcPr>
          <w:p w:rsidR="001A548E" w:rsidRDefault="00047F52" w:rsidP="00047F52">
            <w:pPr>
              <w:suppressAutoHyphens w:val="0"/>
              <w:spacing w:line="240" w:lineRule="auto"/>
              <w:jc w:val="right"/>
              <w:rPr>
                <w:rFonts w:ascii="Calibri" w:eastAsia="Times New Roman" w:hAnsi="Calibri" w:cs="Calibri"/>
                <w:color w:val="000000"/>
              </w:rPr>
            </w:pPr>
            <w:r>
              <w:rPr>
                <w:rFonts w:ascii="Calibri" w:hAnsi="Calibri" w:cs="Calibri"/>
                <w:color w:val="000000"/>
              </w:rPr>
              <w:t>265.63</w:t>
            </w:r>
          </w:p>
        </w:tc>
        <w:tc>
          <w:tcPr>
            <w:tcW w:w="1200" w:type="dxa"/>
            <w:tcBorders>
              <w:top w:val="nil"/>
              <w:left w:val="nil"/>
              <w:bottom w:val="single" w:sz="4" w:space="0" w:color="auto"/>
              <w:right w:val="single" w:sz="4" w:space="0" w:color="auto"/>
            </w:tcBorders>
            <w:vAlign w:val="center"/>
          </w:tcPr>
          <w:p w:rsidR="001A548E" w:rsidRDefault="00F87DA6" w:rsidP="00F87DA6">
            <w:pPr>
              <w:suppressAutoHyphens w:val="0"/>
              <w:spacing w:line="240" w:lineRule="auto"/>
              <w:jc w:val="right"/>
              <w:rPr>
                <w:rFonts w:ascii="Calibri" w:eastAsia="Times New Roman" w:hAnsi="Calibri" w:cs="Calibri"/>
                <w:color w:val="000000"/>
              </w:rPr>
            </w:pPr>
            <w:r>
              <w:rPr>
                <w:rFonts w:ascii="Calibri" w:hAnsi="Calibri" w:cs="Calibri"/>
                <w:color w:val="000000"/>
              </w:rPr>
              <w:t>15.63</w:t>
            </w:r>
          </w:p>
        </w:tc>
        <w:tc>
          <w:tcPr>
            <w:tcW w:w="1200" w:type="dxa"/>
            <w:tcBorders>
              <w:top w:val="nil"/>
              <w:left w:val="nil"/>
              <w:bottom w:val="single" w:sz="4" w:space="0" w:color="auto"/>
              <w:right w:val="single" w:sz="4" w:space="0" w:color="auto"/>
            </w:tcBorders>
            <w:vAlign w:val="center"/>
          </w:tcPr>
          <w:p w:rsidR="001A548E" w:rsidRDefault="00440D82" w:rsidP="007A6FE4">
            <w:pPr>
              <w:suppressAutoHyphens w:val="0"/>
              <w:spacing w:after="0" w:line="240" w:lineRule="auto"/>
              <w:jc w:val="right"/>
              <w:rPr>
                <w:rFonts w:ascii="Calibri" w:eastAsia="Times New Roman" w:hAnsi="Calibri" w:cs="Calibri"/>
                <w:color w:val="000000"/>
              </w:rPr>
            </w:pPr>
            <w:r>
              <w:rPr>
                <w:rFonts w:ascii="Calibri" w:eastAsia="Times New Roman" w:hAnsi="Calibri" w:cs="Calibri"/>
                <w:color w:val="000000"/>
              </w:rPr>
              <w:t>10.42</w:t>
            </w:r>
          </w:p>
        </w:tc>
        <w:tc>
          <w:tcPr>
            <w:tcW w:w="1200" w:type="dxa"/>
            <w:tcBorders>
              <w:top w:val="nil"/>
              <w:left w:val="nil"/>
              <w:bottom w:val="single" w:sz="4" w:space="0" w:color="auto"/>
              <w:right w:val="single" w:sz="4" w:space="0" w:color="auto"/>
            </w:tcBorders>
            <w:vAlign w:val="center"/>
          </w:tcPr>
          <w:p w:rsidR="001A548E" w:rsidRDefault="00531899" w:rsidP="00531899">
            <w:pPr>
              <w:suppressAutoHyphens w:val="0"/>
              <w:spacing w:line="240" w:lineRule="auto"/>
              <w:jc w:val="right"/>
              <w:rPr>
                <w:rFonts w:ascii="Calibri" w:eastAsia="Times New Roman" w:hAnsi="Calibri" w:cs="Calibri"/>
                <w:color w:val="000000"/>
              </w:rPr>
            </w:pPr>
            <w:r>
              <w:rPr>
                <w:rFonts w:ascii="Calibri" w:hAnsi="Calibri" w:cs="Calibri"/>
                <w:color w:val="000000"/>
              </w:rPr>
              <w:t>390.63</w:t>
            </w:r>
          </w:p>
        </w:tc>
      </w:tr>
      <w:tr w:rsidR="001A548E" w:rsidTr="007A6FE4">
        <w:trPr>
          <w:trHeight w:val="300"/>
        </w:trPr>
        <w:tc>
          <w:tcPr>
            <w:tcW w:w="1200"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50%</w:t>
            </w:r>
          </w:p>
        </w:tc>
        <w:tc>
          <w:tcPr>
            <w:tcW w:w="1200" w:type="dxa"/>
            <w:tcBorders>
              <w:top w:val="nil"/>
              <w:left w:val="nil"/>
              <w:bottom w:val="single" w:sz="4" w:space="0" w:color="auto"/>
              <w:right w:val="single" w:sz="4" w:space="0" w:color="auto"/>
            </w:tcBorders>
            <w:vAlign w:val="center"/>
          </w:tcPr>
          <w:p w:rsidR="001A548E" w:rsidRPr="00047F52" w:rsidRDefault="00F87DA6" w:rsidP="00F87DA6">
            <w:pPr>
              <w:suppressAutoHyphens w:val="0"/>
              <w:spacing w:line="240" w:lineRule="auto"/>
              <w:jc w:val="right"/>
              <w:rPr>
                <w:rFonts w:ascii="Calibri" w:eastAsia="Times New Roman" w:hAnsi="Calibri" w:cs="Calibri"/>
                <w:color w:val="FF0000"/>
              </w:rPr>
            </w:pPr>
            <w:r>
              <w:rPr>
                <w:rFonts w:ascii="Calibri" w:hAnsi="Calibri" w:cs="Calibri"/>
                <w:color w:val="000000"/>
              </w:rPr>
              <w:t>4833.33</w:t>
            </w:r>
          </w:p>
        </w:tc>
        <w:tc>
          <w:tcPr>
            <w:tcW w:w="1200" w:type="dxa"/>
            <w:tcBorders>
              <w:top w:val="nil"/>
              <w:left w:val="nil"/>
              <w:bottom w:val="single" w:sz="4" w:space="0" w:color="auto"/>
              <w:right w:val="single" w:sz="4" w:space="0" w:color="auto"/>
            </w:tcBorders>
            <w:vAlign w:val="center"/>
          </w:tcPr>
          <w:p w:rsidR="001A548E" w:rsidRPr="003C4C42" w:rsidRDefault="00FF5AE3" w:rsidP="003C4C42">
            <w:pPr>
              <w:suppressAutoHyphens w:val="0"/>
              <w:spacing w:line="240" w:lineRule="auto"/>
              <w:jc w:val="right"/>
              <w:rPr>
                <w:rFonts w:ascii="Calibri" w:hAnsi="Calibri" w:cs="Calibri"/>
                <w:color w:val="000000"/>
              </w:rPr>
            </w:pPr>
            <w:r>
              <w:rPr>
                <w:rFonts w:ascii="Calibri" w:hAnsi="Calibri" w:cs="Calibri"/>
                <w:color w:val="000000"/>
              </w:rPr>
              <w:t>0.00</w:t>
            </w:r>
          </w:p>
        </w:tc>
        <w:tc>
          <w:tcPr>
            <w:tcW w:w="1200" w:type="dxa"/>
            <w:tcBorders>
              <w:top w:val="nil"/>
              <w:left w:val="nil"/>
              <w:bottom w:val="single" w:sz="4" w:space="0" w:color="auto"/>
              <w:right w:val="single" w:sz="4" w:space="0" w:color="auto"/>
            </w:tcBorders>
            <w:vAlign w:val="center"/>
          </w:tcPr>
          <w:p w:rsidR="001A548E" w:rsidRDefault="00047F52" w:rsidP="00047F52">
            <w:pPr>
              <w:suppressAutoHyphens w:val="0"/>
              <w:spacing w:line="240" w:lineRule="auto"/>
              <w:jc w:val="right"/>
              <w:rPr>
                <w:rFonts w:ascii="Calibri" w:eastAsia="Times New Roman" w:hAnsi="Calibri" w:cs="Calibri"/>
                <w:color w:val="000000"/>
              </w:rPr>
            </w:pPr>
            <w:r>
              <w:rPr>
                <w:rFonts w:ascii="Calibri" w:hAnsi="Calibri" w:cs="Calibri"/>
                <w:color w:val="000000"/>
              </w:rPr>
              <w:t>1552.08</w:t>
            </w:r>
          </w:p>
        </w:tc>
        <w:tc>
          <w:tcPr>
            <w:tcW w:w="1200" w:type="dxa"/>
            <w:tcBorders>
              <w:top w:val="nil"/>
              <w:left w:val="nil"/>
              <w:bottom w:val="single" w:sz="4" w:space="0" w:color="auto"/>
              <w:right w:val="single" w:sz="4" w:space="0" w:color="auto"/>
            </w:tcBorders>
            <w:vAlign w:val="center"/>
          </w:tcPr>
          <w:p w:rsidR="001A548E" w:rsidRDefault="00F87DA6" w:rsidP="00F87DA6">
            <w:pPr>
              <w:suppressAutoHyphens w:val="0"/>
              <w:spacing w:line="240" w:lineRule="auto"/>
              <w:jc w:val="right"/>
              <w:rPr>
                <w:rFonts w:ascii="Calibri" w:eastAsia="Times New Roman" w:hAnsi="Calibri" w:cs="Calibri"/>
                <w:color w:val="000000"/>
              </w:rPr>
            </w:pPr>
            <w:r>
              <w:rPr>
                <w:rFonts w:ascii="Calibri" w:hAnsi="Calibri" w:cs="Calibri"/>
                <w:color w:val="000000"/>
              </w:rPr>
              <w:t>52.08</w:t>
            </w:r>
          </w:p>
        </w:tc>
        <w:tc>
          <w:tcPr>
            <w:tcW w:w="1200" w:type="dxa"/>
            <w:tcBorders>
              <w:top w:val="nil"/>
              <w:left w:val="nil"/>
              <w:bottom w:val="single" w:sz="4" w:space="0" w:color="auto"/>
              <w:right w:val="single" w:sz="4" w:space="0" w:color="auto"/>
            </w:tcBorders>
            <w:vAlign w:val="center"/>
          </w:tcPr>
          <w:p w:rsidR="001A548E" w:rsidRDefault="003C4C42" w:rsidP="003C4C42">
            <w:pPr>
              <w:suppressAutoHyphens w:val="0"/>
              <w:spacing w:line="240" w:lineRule="auto"/>
              <w:jc w:val="right"/>
              <w:rPr>
                <w:rFonts w:ascii="Calibri" w:eastAsia="Times New Roman" w:hAnsi="Calibri" w:cs="Calibri"/>
                <w:color w:val="000000"/>
              </w:rPr>
            </w:pPr>
            <w:r>
              <w:rPr>
                <w:rFonts w:ascii="Calibri" w:hAnsi="Calibri" w:cs="Calibri"/>
                <w:color w:val="000000"/>
              </w:rPr>
              <w:t>31.25</w:t>
            </w:r>
          </w:p>
        </w:tc>
        <w:tc>
          <w:tcPr>
            <w:tcW w:w="1200" w:type="dxa"/>
            <w:tcBorders>
              <w:top w:val="nil"/>
              <w:left w:val="nil"/>
              <w:bottom w:val="single" w:sz="4" w:space="0" w:color="auto"/>
              <w:right w:val="single" w:sz="4" w:space="0" w:color="auto"/>
            </w:tcBorders>
            <w:vAlign w:val="center"/>
          </w:tcPr>
          <w:p w:rsidR="001A548E" w:rsidRDefault="00531899" w:rsidP="00531899">
            <w:pPr>
              <w:suppressAutoHyphens w:val="0"/>
              <w:spacing w:line="240" w:lineRule="auto"/>
              <w:jc w:val="right"/>
              <w:rPr>
                <w:rFonts w:ascii="Calibri" w:eastAsia="Times New Roman" w:hAnsi="Calibri" w:cs="Calibri"/>
                <w:color w:val="000000"/>
              </w:rPr>
            </w:pPr>
            <w:r>
              <w:rPr>
                <w:rFonts w:ascii="Calibri" w:hAnsi="Calibri" w:cs="Calibri"/>
                <w:color w:val="000000"/>
              </w:rPr>
              <w:t>2197.92</w:t>
            </w:r>
          </w:p>
        </w:tc>
      </w:tr>
      <w:tr w:rsidR="001A548E" w:rsidTr="007A6FE4">
        <w:trPr>
          <w:trHeight w:val="300"/>
        </w:trPr>
        <w:tc>
          <w:tcPr>
            <w:tcW w:w="1200" w:type="dxa"/>
            <w:tcBorders>
              <w:top w:val="nil"/>
              <w:left w:val="single" w:sz="4" w:space="0" w:color="auto"/>
              <w:bottom w:val="single" w:sz="4" w:space="0" w:color="auto"/>
              <w:right w:val="single" w:sz="4" w:space="0" w:color="auto"/>
            </w:tcBorders>
            <w:noWrap/>
            <w:vAlign w:val="bottom"/>
            <w:hideMark/>
          </w:tcPr>
          <w:p w:rsidR="001A548E" w:rsidRDefault="001A548E">
            <w:pPr>
              <w:suppressAutoHyphens w:val="0"/>
              <w:spacing w:after="0" w:line="240" w:lineRule="auto"/>
              <w:jc w:val="right"/>
              <w:rPr>
                <w:rFonts w:ascii="Calibri" w:eastAsia="Times New Roman" w:hAnsi="Calibri" w:cs="Calibri"/>
                <w:b/>
                <w:color w:val="000000"/>
              </w:rPr>
            </w:pPr>
            <w:r>
              <w:rPr>
                <w:rFonts w:ascii="Calibri" w:eastAsia="Times New Roman" w:hAnsi="Calibri" w:cs="Calibri"/>
                <w:b/>
                <w:color w:val="000000"/>
              </w:rPr>
              <w:t>80%</w:t>
            </w:r>
          </w:p>
        </w:tc>
        <w:tc>
          <w:tcPr>
            <w:tcW w:w="1200" w:type="dxa"/>
            <w:tcBorders>
              <w:top w:val="nil"/>
              <w:left w:val="nil"/>
              <w:bottom w:val="single" w:sz="4" w:space="0" w:color="auto"/>
              <w:right w:val="single" w:sz="4" w:space="0" w:color="auto"/>
            </w:tcBorders>
            <w:noWrap/>
            <w:vAlign w:val="center"/>
          </w:tcPr>
          <w:p w:rsidR="001A548E" w:rsidRPr="00047F52" w:rsidRDefault="00F87DA6" w:rsidP="00F87DA6">
            <w:pPr>
              <w:suppressAutoHyphens w:val="0"/>
              <w:spacing w:line="240" w:lineRule="auto"/>
              <w:jc w:val="right"/>
              <w:rPr>
                <w:rFonts w:ascii="Calibri" w:eastAsia="Times New Roman" w:hAnsi="Calibri" w:cs="Calibri"/>
                <w:color w:val="FF0000"/>
              </w:rPr>
            </w:pPr>
            <w:r>
              <w:rPr>
                <w:rFonts w:ascii="Calibri" w:hAnsi="Calibri" w:cs="Calibri"/>
                <w:color w:val="000000"/>
              </w:rPr>
              <w:t>7875.00</w:t>
            </w:r>
          </w:p>
        </w:tc>
        <w:tc>
          <w:tcPr>
            <w:tcW w:w="1200" w:type="dxa"/>
            <w:tcBorders>
              <w:top w:val="nil"/>
              <w:left w:val="nil"/>
              <w:bottom w:val="single" w:sz="4" w:space="0" w:color="auto"/>
              <w:right w:val="single" w:sz="4" w:space="0" w:color="auto"/>
            </w:tcBorders>
            <w:noWrap/>
            <w:vAlign w:val="center"/>
          </w:tcPr>
          <w:p w:rsidR="001A548E" w:rsidRDefault="00FF5AE3" w:rsidP="007A6FE4">
            <w:pPr>
              <w:suppressAutoHyphens w:val="0"/>
              <w:spacing w:line="240" w:lineRule="auto"/>
              <w:jc w:val="right"/>
              <w:rPr>
                <w:rFonts w:ascii="Calibri" w:eastAsia="Times New Roman" w:hAnsi="Calibri" w:cs="Calibri"/>
                <w:color w:val="000000"/>
              </w:rPr>
            </w:pPr>
            <w:r>
              <w:rPr>
                <w:rFonts w:ascii="Calibri" w:hAnsi="Calibri" w:cs="Calibri"/>
                <w:color w:val="000000"/>
              </w:rPr>
              <w:t>15.63</w:t>
            </w:r>
          </w:p>
        </w:tc>
        <w:tc>
          <w:tcPr>
            <w:tcW w:w="1200" w:type="dxa"/>
            <w:noWrap/>
            <w:vAlign w:val="center"/>
          </w:tcPr>
          <w:p w:rsidR="001A548E" w:rsidRDefault="00047F52" w:rsidP="00047F52">
            <w:pPr>
              <w:suppressAutoHyphens w:val="0"/>
              <w:spacing w:line="240" w:lineRule="auto"/>
              <w:jc w:val="right"/>
              <w:rPr>
                <w:rFonts w:ascii="Calibri" w:eastAsia="Times New Roman" w:hAnsi="Calibri" w:cs="Calibri"/>
                <w:color w:val="000000"/>
              </w:rPr>
            </w:pPr>
            <w:r>
              <w:rPr>
                <w:rFonts w:ascii="Calibri" w:hAnsi="Calibri" w:cs="Calibri"/>
                <w:color w:val="000000"/>
              </w:rPr>
              <w:t>2557.29</w:t>
            </w:r>
          </w:p>
        </w:tc>
        <w:tc>
          <w:tcPr>
            <w:tcW w:w="1200" w:type="dxa"/>
            <w:tcBorders>
              <w:top w:val="nil"/>
              <w:left w:val="single" w:sz="4" w:space="0" w:color="auto"/>
              <w:bottom w:val="single" w:sz="4" w:space="0" w:color="auto"/>
              <w:right w:val="single" w:sz="4" w:space="0" w:color="auto"/>
            </w:tcBorders>
            <w:noWrap/>
            <w:vAlign w:val="center"/>
          </w:tcPr>
          <w:p w:rsidR="001A548E" w:rsidRDefault="00F87DA6" w:rsidP="00F87DA6">
            <w:pPr>
              <w:suppressAutoHyphens w:val="0"/>
              <w:spacing w:line="240" w:lineRule="auto"/>
              <w:jc w:val="right"/>
              <w:rPr>
                <w:rFonts w:ascii="Calibri" w:eastAsia="Times New Roman" w:hAnsi="Calibri" w:cs="Calibri"/>
                <w:color w:val="000000"/>
              </w:rPr>
            </w:pPr>
            <w:r>
              <w:rPr>
                <w:rFonts w:ascii="Calibri" w:hAnsi="Calibri" w:cs="Calibri"/>
                <w:color w:val="000000"/>
              </w:rPr>
              <w:t>78.13</w:t>
            </w:r>
          </w:p>
        </w:tc>
        <w:tc>
          <w:tcPr>
            <w:tcW w:w="1200" w:type="dxa"/>
            <w:tcBorders>
              <w:top w:val="nil"/>
              <w:left w:val="nil"/>
              <w:bottom w:val="single" w:sz="4" w:space="0" w:color="auto"/>
              <w:right w:val="single" w:sz="4" w:space="0" w:color="auto"/>
            </w:tcBorders>
            <w:noWrap/>
            <w:vAlign w:val="center"/>
          </w:tcPr>
          <w:p w:rsidR="001A548E" w:rsidRDefault="007A6FE4" w:rsidP="007A6FE4">
            <w:pPr>
              <w:suppressAutoHyphens w:val="0"/>
              <w:spacing w:line="240" w:lineRule="auto"/>
              <w:jc w:val="right"/>
              <w:rPr>
                <w:rFonts w:ascii="Calibri" w:eastAsia="Times New Roman" w:hAnsi="Calibri" w:cs="Calibri"/>
                <w:color w:val="000000"/>
              </w:rPr>
            </w:pPr>
            <w:r>
              <w:rPr>
                <w:rFonts w:ascii="Calibri" w:hAnsi="Calibri" w:cs="Calibri"/>
                <w:color w:val="000000"/>
              </w:rPr>
              <w:t>41.67</w:t>
            </w:r>
          </w:p>
        </w:tc>
        <w:tc>
          <w:tcPr>
            <w:tcW w:w="1200" w:type="dxa"/>
            <w:tcBorders>
              <w:top w:val="nil"/>
              <w:left w:val="nil"/>
              <w:bottom w:val="single" w:sz="4" w:space="0" w:color="auto"/>
              <w:right w:val="single" w:sz="4" w:space="0" w:color="auto"/>
            </w:tcBorders>
            <w:noWrap/>
            <w:vAlign w:val="center"/>
          </w:tcPr>
          <w:p w:rsidR="001A548E" w:rsidRDefault="00531899" w:rsidP="00531899">
            <w:pPr>
              <w:suppressAutoHyphens w:val="0"/>
              <w:spacing w:line="240" w:lineRule="auto"/>
              <w:jc w:val="right"/>
              <w:rPr>
                <w:rFonts w:ascii="Calibri" w:eastAsia="Times New Roman" w:hAnsi="Calibri" w:cs="Calibri"/>
                <w:color w:val="000000"/>
              </w:rPr>
            </w:pPr>
            <w:r>
              <w:rPr>
                <w:rFonts w:ascii="Calibri" w:hAnsi="Calibri" w:cs="Calibri"/>
                <w:color w:val="000000"/>
              </w:rPr>
              <w:t>3609.38</w:t>
            </w:r>
          </w:p>
        </w:tc>
      </w:tr>
      <w:tr w:rsidR="001A548E" w:rsidTr="007A6FE4">
        <w:trPr>
          <w:trHeight w:val="300"/>
        </w:trPr>
        <w:tc>
          <w:tcPr>
            <w:tcW w:w="1200" w:type="dxa"/>
            <w:tcBorders>
              <w:top w:val="nil"/>
              <w:left w:val="single" w:sz="4" w:space="0" w:color="auto"/>
              <w:bottom w:val="single" w:sz="4" w:space="0" w:color="auto"/>
              <w:right w:val="single" w:sz="4" w:space="0" w:color="auto"/>
            </w:tcBorders>
            <w:vAlign w:val="center"/>
            <w:hideMark/>
          </w:tcPr>
          <w:p w:rsidR="001A548E" w:rsidRDefault="001A548E" w:rsidP="00440D82">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100%</w:t>
            </w:r>
          </w:p>
        </w:tc>
        <w:tc>
          <w:tcPr>
            <w:tcW w:w="1200" w:type="dxa"/>
            <w:tcBorders>
              <w:top w:val="nil"/>
              <w:left w:val="nil"/>
              <w:bottom w:val="single" w:sz="4" w:space="0" w:color="auto"/>
              <w:right w:val="single" w:sz="4" w:space="0" w:color="auto"/>
            </w:tcBorders>
            <w:vAlign w:val="center"/>
          </w:tcPr>
          <w:p w:rsidR="001A548E" w:rsidRPr="00047F52" w:rsidRDefault="00F87DA6" w:rsidP="00E54043">
            <w:pPr>
              <w:suppressAutoHyphens w:val="0"/>
              <w:spacing w:line="240" w:lineRule="auto"/>
              <w:jc w:val="right"/>
              <w:rPr>
                <w:rFonts w:ascii="Calibri" w:eastAsia="Times New Roman" w:hAnsi="Calibri" w:cs="Calibri"/>
                <w:color w:val="FF0000"/>
              </w:rPr>
            </w:pPr>
            <w:r>
              <w:rPr>
                <w:rFonts w:ascii="Calibri" w:hAnsi="Calibri" w:cs="Calibri"/>
                <w:color w:val="000000"/>
              </w:rPr>
              <w:t>9333.33</w:t>
            </w:r>
          </w:p>
        </w:tc>
        <w:tc>
          <w:tcPr>
            <w:tcW w:w="1200" w:type="dxa"/>
            <w:tcBorders>
              <w:top w:val="nil"/>
              <w:left w:val="nil"/>
              <w:bottom w:val="single" w:sz="4" w:space="0" w:color="auto"/>
              <w:right w:val="single" w:sz="4" w:space="0" w:color="auto"/>
            </w:tcBorders>
            <w:vAlign w:val="center"/>
          </w:tcPr>
          <w:p w:rsidR="001A548E" w:rsidRDefault="00FF5AE3" w:rsidP="00BA5895">
            <w:pPr>
              <w:suppressAutoHyphens w:val="0"/>
              <w:spacing w:line="240" w:lineRule="auto"/>
              <w:jc w:val="right"/>
              <w:rPr>
                <w:rFonts w:ascii="Calibri" w:eastAsia="Times New Roman" w:hAnsi="Calibri" w:cs="Calibri"/>
                <w:color w:val="000000"/>
              </w:rPr>
            </w:pPr>
            <w:r>
              <w:rPr>
                <w:rFonts w:ascii="Calibri" w:hAnsi="Calibri" w:cs="Calibri"/>
                <w:color w:val="000000"/>
              </w:rPr>
              <w:t>15.63</w:t>
            </w:r>
          </w:p>
        </w:tc>
        <w:tc>
          <w:tcPr>
            <w:tcW w:w="1200" w:type="dxa"/>
            <w:tcBorders>
              <w:top w:val="single" w:sz="4" w:space="0" w:color="auto"/>
              <w:left w:val="nil"/>
              <w:bottom w:val="single" w:sz="4" w:space="0" w:color="auto"/>
              <w:right w:val="single" w:sz="4" w:space="0" w:color="auto"/>
            </w:tcBorders>
            <w:vAlign w:val="center"/>
          </w:tcPr>
          <w:p w:rsidR="001A548E" w:rsidRDefault="00047F52" w:rsidP="00047F52">
            <w:pPr>
              <w:suppressAutoHyphens w:val="0"/>
              <w:spacing w:line="240" w:lineRule="auto"/>
              <w:jc w:val="right"/>
              <w:rPr>
                <w:rFonts w:ascii="Calibri" w:eastAsia="Times New Roman" w:hAnsi="Calibri" w:cs="Calibri"/>
                <w:color w:val="000000"/>
              </w:rPr>
            </w:pPr>
            <w:r>
              <w:rPr>
                <w:rFonts w:ascii="Calibri" w:hAnsi="Calibri" w:cs="Calibri"/>
                <w:color w:val="000000"/>
              </w:rPr>
              <w:t>3270.83</w:t>
            </w:r>
          </w:p>
        </w:tc>
        <w:tc>
          <w:tcPr>
            <w:tcW w:w="1200" w:type="dxa"/>
            <w:tcBorders>
              <w:top w:val="nil"/>
              <w:left w:val="nil"/>
              <w:bottom w:val="single" w:sz="4" w:space="0" w:color="auto"/>
              <w:right w:val="single" w:sz="4" w:space="0" w:color="auto"/>
            </w:tcBorders>
            <w:vAlign w:val="center"/>
          </w:tcPr>
          <w:p w:rsidR="001A548E" w:rsidRDefault="00F87DA6" w:rsidP="00F87DA6">
            <w:pPr>
              <w:suppressAutoHyphens w:val="0"/>
              <w:spacing w:line="240" w:lineRule="auto"/>
              <w:jc w:val="right"/>
              <w:rPr>
                <w:rFonts w:ascii="Calibri" w:eastAsia="Times New Roman" w:hAnsi="Calibri" w:cs="Calibri"/>
                <w:color w:val="000000"/>
              </w:rPr>
            </w:pPr>
            <w:r>
              <w:rPr>
                <w:rFonts w:ascii="Calibri" w:hAnsi="Calibri" w:cs="Calibri"/>
                <w:color w:val="000000"/>
              </w:rPr>
              <w:t>93.75</w:t>
            </w:r>
          </w:p>
        </w:tc>
        <w:tc>
          <w:tcPr>
            <w:tcW w:w="1200" w:type="dxa"/>
            <w:tcBorders>
              <w:top w:val="nil"/>
              <w:left w:val="nil"/>
              <w:bottom w:val="single" w:sz="4" w:space="0" w:color="auto"/>
              <w:right w:val="single" w:sz="4" w:space="0" w:color="auto"/>
            </w:tcBorders>
            <w:vAlign w:val="center"/>
          </w:tcPr>
          <w:p w:rsidR="001A548E" w:rsidRPr="007A6FE4" w:rsidRDefault="007A6FE4" w:rsidP="007A6FE4">
            <w:pPr>
              <w:suppressAutoHyphens w:val="0"/>
              <w:spacing w:line="240" w:lineRule="auto"/>
              <w:jc w:val="right"/>
              <w:rPr>
                <w:rFonts w:ascii="Calibri" w:hAnsi="Calibri" w:cs="Calibri"/>
                <w:color w:val="000000"/>
              </w:rPr>
            </w:pPr>
            <w:r>
              <w:rPr>
                <w:rFonts w:ascii="Calibri" w:hAnsi="Calibri" w:cs="Calibri"/>
                <w:color w:val="000000"/>
              </w:rPr>
              <w:t>46.88</w:t>
            </w:r>
          </w:p>
        </w:tc>
        <w:tc>
          <w:tcPr>
            <w:tcW w:w="1200" w:type="dxa"/>
            <w:tcBorders>
              <w:top w:val="nil"/>
              <w:left w:val="nil"/>
              <w:bottom w:val="single" w:sz="4" w:space="0" w:color="auto"/>
              <w:right w:val="single" w:sz="4" w:space="0" w:color="auto"/>
            </w:tcBorders>
            <w:vAlign w:val="center"/>
          </w:tcPr>
          <w:p w:rsidR="001A548E" w:rsidRDefault="00531899" w:rsidP="00531899">
            <w:pPr>
              <w:suppressAutoHyphens w:val="0"/>
              <w:spacing w:line="240" w:lineRule="auto"/>
              <w:jc w:val="right"/>
              <w:rPr>
                <w:rFonts w:ascii="Calibri" w:eastAsia="Times New Roman" w:hAnsi="Calibri" w:cs="Calibri"/>
                <w:color w:val="000000"/>
              </w:rPr>
            </w:pPr>
            <w:r>
              <w:rPr>
                <w:rFonts w:ascii="Calibri" w:hAnsi="Calibri" w:cs="Calibri"/>
                <w:color w:val="000000"/>
              </w:rPr>
              <w:t>4515.63</w:t>
            </w:r>
          </w:p>
        </w:tc>
      </w:tr>
    </w:tbl>
    <w:p w:rsidR="001A548E" w:rsidRDefault="001A548E" w:rsidP="001A548E">
      <w:pPr>
        <w:rPr>
          <w:i/>
          <w:iCs/>
          <w:sz w:val="18"/>
          <w:szCs w:val="18"/>
          <w:lang w:val="es-CO"/>
        </w:rPr>
      </w:pPr>
      <w:r>
        <w:rPr>
          <w:i/>
          <w:iCs/>
          <w:sz w:val="18"/>
          <w:szCs w:val="18"/>
          <w:lang w:val="es-CO"/>
        </w:rPr>
        <w:t>En las funciones con entradas se usaron los mismos datos de entrada de los ejemplos.</w:t>
      </w:r>
    </w:p>
    <w:p w:rsidR="00DA31AF" w:rsidRDefault="00DA31AF" w:rsidP="00DA31AF">
      <w:pPr>
        <w:rPr>
          <w:rFonts w:cstheme="minorHAnsi"/>
          <w:b/>
          <w:color w:val="000000" w:themeColor="text1"/>
          <w:sz w:val="24"/>
          <w:lang w:val="es-CO"/>
        </w:rPr>
      </w:pPr>
      <w:r>
        <w:rPr>
          <w:rFonts w:cstheme="minorHAnsi"/>
          <w:b/>
          <w:color w:val="000000" w:themeColor="text1"/>
          <w:sz w:val="24"/>
          <w:lang w:val="es-CO"/>
        </w:rPr>
        <w:t xml:space="preserve">Comparación </w:t>
      </w:r>
      <w:r>
        <w:rPr>
          <w:rFonts w:cstheme="minorHAnsi"/>
          <w:b/>
          <w:color w:val="000000" w:themeColor="text1"/>
          <w:sz w:val="24"/>
          <w:lang w:val="es-CO"/>
        </w:rPr>
        <w:t xml:space="preserve">Tiempo de ejecución promedio </w:t>
      </w:r>
      <w:r>
        <w:rPr>
          <w:rFonts w:cstheme="minorHAnsi"/>
          <w:b/>
          <w:color w:val="000000" w:themeColor="text1"/>
          <w:sz w:val="24"/>
          <w:lang w:val="es-CO"/>
        </w:rPr>
        <w:t>Reto 1</w:t>
      </w:r>
    </w:p>
    <w:tbl>
      <w:tblPr>
        <w:tblW w:w="8400" w:type="dxa"/>
        <w:tblInd w:w="-5" w:type="dxa"/>
        <w:tblLook w:val="04A0" w:firstRow="1" w:lastRow="0" w:firstColumn="1" w:lastColumn="0" w:noHBand="0" w:noVBand="1"/>
      </w:tblPr>
      <w:tblGrid>
        <w:gridCol w:w="1252"/>
        <w:gridCol w:w="1200"/>
        <w:gridCol w:w="1200"/>
        <w:gridCol w:w="1200"/>
        <w:gridCol w:w="1200"/>
        <w:gridCol w:w="1200"/>
        <w:gridCol w:w="1200"/>
      </w:tblGrid>
      <w:tr w:rsidR="00DA31AF" w:rsidRPr="00DA31AF" w:rsidTr="00420CEE">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DA31AF" w:rsidRPr="00447F0C" w:rsidRDefault="00DA31AF" w:rsidP="00420CEE">
            <w:pPr>
              <w:suppressAutoHyphens w:val="0"/>
              <w:spacing w:after="0" w:line="240" w:lineRule="auto"/>
              <w:rPr>
                <w:rFonts w:ascii="Calibri" w:eastAsia="Times New Roman" w:hAnsi="Calibri" w:cs="Calibri"/>
                <w:b/>
                <w:bCs/>
                <w:color w:val="000000"/>
                <w:lang w:val="es-CO"/>
              </w:rPr>
            </w:pPr>
          </w:p>
        </w:tc>
        <w:tc>
          <w:tcPr>
            <w:tcW w:w="7200" w:type="dxa"/>
            <w:gridSpan w:val="6"/>
            <w:tcBorders>
              <w:top w:val="single" w:sz="4" w:space="0" w:color="auto"/>
              <w:left w:val="nil"/>
              <w:bottom w:val="single" w:sz="4" w:space="0" w:color="auto"/>
              <w:right w:val="single" w:sz="4" w:space="0" w:color="auto"/>
            </w:tcBorders>
            <w:shd w:val="clear" w:color="auto" w:fill="auto"/>
            <w:vAlign w:val="center"/>
          </w:tcPr>
          <w:p w:rsidR="00DA31AF" w:rsidRPr="00447F0C" w:rsidRDefault="00DA31AF" w:rsidP="00420CEE">
            <w:pPr>
              <w:suppressAutoHyphens w:val="0"/>
              <w:spacing w:after="0" w:line="240" w:lineRule="auto"/>
              <w:rPr>
                <w:rFonts w:ascii="Calibri" w:eastAsia="Times New Roman" w:hAnsi="Calibri" w:cstheme="minorHAnsi"/>
                <w:b/>
                <w:color w:val="000000"/>
                <w:lang w:val="es-CO"/>
              </w:rPr>
            </w:pPr>
            <w:r w:rsidRPr="00447F0C">
              <w:rPr>
                <w:rFonts w:ascii="Calibri" w:eastAsia="Times New Roman" w:hAnsi="Calibri" w:cstheme="minorHAnsi"/>
                <w:b/>
                <w:color w:val="000000"/>
                <w:lang w:val="es-CO"/>
              </w:rPr>
              <w:t>Tiempo de ejecución para cada función [ms]</w:t>
            </w:r>
          </w:p>
        </w:tc>
      </w:tr>
      <w:tr w:rsidR="00DA31AF" w:rsidRPr="00447F0C" w:rsidTr="00420CEE">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bCs/>
                <w:color w:val="000000"/>
                <w:lang w:val="es-CO"/>
              </w:rPr>
            </w:pPr>
            <w:r w:rsidRPr="00447F0C">
              <w:rPr>
                <w:rFonts w:ascii="Calibri" w:eastAsia="Times New Roman" w:hAnsi="Calibri" w:cs="Calibri"/>
                <w:b/>
                <w:bCs/>
                <w:color w:val="000000"/>
                <w:lang w:val="es-CO"/>
              </w:rPr>
              <w:t> Porcentaje de datos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Cargar datos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Req1</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Req2</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Req3</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Req4</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b/>
                <w:color w:val="000000"/>
              </w:rPr>
            </w:pPr>
            <w:r w:rsidRPr="00447F0C">
              <w:rPr>
                <w:rFonts w:ascii="Calibri" w:eastAsia="Times New Roman" w:hAnsi="Calibri" w:cstheme="minorHAnsi"/>
                <w:b/>
                <w:color w:val="000000"/>
                <w:lang w:val="es-CO"/>
              </w:rPr>
              <w:t>Req5</w:t>
            </w:r>
          </w:p>
        </w:tc>
      </w:tr>
      <w:tr w:rsidR="00DA31AF" w:rsidRPr="00447F0C" w:rsidTr="00420CE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b/>
                <w:bCs/>
                <w:color w:val="000000"/>
              </w:rPr>
            </w:pPr>
            <w:r w:rsidRPr="00447F0C">
              <w:rPr>
                <w:rFonts w:ascii="Calibri" w:eastAsia="Times New Roman" w:hAnsi="Calibri" w:cstheme="minorHAnsi"/>
                <w:b/>
                <w:bCs/>
                <w:color w:val="000000"/>
                <w:lang w:val="es-CO"/>
              </w:rPr>
              <w:t>10%</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171.88</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146.88</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640.625</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0</w:t>
            </w:r>
            <w:r>
              <w:rPr>
                <w:rFonts w:ascii="Calibri" w:eastAsia="Times New Roman" w:hAnsi="Calibri" w:cs="Calibri"/>
                <w:color w:val="000000"/>
              </w:rPr>
              <w:t>.00</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31.25</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color w:val="000000"/>
              </w:rPr>
            </w:pPr>
            <w:r w:rsidRPr="00447F0C">
              <w:rPr>
                <w:rFonts w:ascii="Calibri" w:eastAsia="Times New Roman" w:hAnsi="Calibri" w:cstheme="minorHAnsi"/>
                <w:color w:val="000000"/>
                <w:lang w:val="es-CO"/>
              </w:rPr>
              <w:t> </w:t>
            </w:r>
            <w:r>
              <w:rPr>
                <w:rFonts w:ascii="Calibri" w:eastAsia="Times New Roman" w:hAnsi="Calibri" w:cstheme="minorHAnsi"/>
                <w:color w:val="000000"/>
                <w:lang w:val="es-CO"/>
              </w:rPr>
              <w:t>432.29</w:t>
            </w:r>
          </w:p>
        </w:tc>
      </w:tr>
      <w:tr w:rsidR="00DA31AF" w:rsidRPr="00447F0C" w:rsidTr="00420CE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b/>
                <w:bCs/>
                <w:color w:val="000000"/>
              </w:rPr>
            </w:pPr>
            <w:r w:rsidRPr="00447F0C">
              <w:rPr>
                <w:rFonts w:ascii="Calibri" w:eastAsia="Times New Roman" w:hAnsi="Calibri" w:cstheme="minorHAnsi"/>
                <w:b/>
                <w:bCs/>
                <w:color w:val="000000"/>
                <w:lang w:val="es-CO"/>
              </w:rPr>
              <w:t>50%</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theme="minorHAnsi"/>
                <w:color w:val="000000"/>
                <w:lang w:val="es-CO"/>
              </w:rPr>
              <w:t>768.75</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286.46</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3531.25</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42.97</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93.75</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color w:val="000000"/>
              </w:rPr>
            </w:pPr>
            <w:r w:rsidRPr="00447F0C">
              <w:rPr>
                <w:rFonts w:ascii="Calibri" w:eastAsia="Times New Roman" w:hAnsi="Calibri" w:cstheme="minorHAnsi"/>
                <w:color w:val="000000"/>
                <w:lang w:val="es-CO"/>
              </w:rPr>
              <w:t> </w:t>
            </w:r>
            <w:r>
              <w:rPr>
                <w:rFonts w:ascii="Calibri" w:eastAsia="Times New Roman" w:hAnsi="Calibri" w:cstheme="minorHAnsi"/>
                <w:color w:val="000000"/>
                <w:lang w:val="es-CO"/>
              </w:rPr>
              <w:t>2398.44</w:t>
            </w:r>
          </w:p>
        </w:tc>
      </w:tr>
      <w:tr w:rsidR="00DA31AF" w:rsidRPr="00447F0C" w:rsidTr="00420C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b/>
                <w:color w:val="000000"/>
              </w:rPr>
            </w:pPr>
            <w:r w:rsidRPr="00447F0C">
              <w:rPr>
                <w:rFonts w:ascii="Calibri" w:eastAsia="Times New Roman" w:hAnsi="Calibri" w:cs="Calibri"/>
                <w:b/>
                <w:color w:val="000000"/>
              </w:rPr>
              <w:t>80%</w:t>
            </w:r>
          </w:p>
        </w:tc>
        <w:tc>
          <w:tcPr>
            <w:tcW w:w="1200" w:type="dxa"/>
            <w:tcBorders>
              <w:top w:val="nil"/>
              <w:left w:val="nil"/>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1160.16</w:t>
            </w:r>
          </w:p>
        </w:tc>
        <w:tc>
          <w:tcPr>
            <w:tcW w:w="1200" w:type="dxa"/>
            <w:tcBorders>
              <w:top w:val="nil"/>
              <w:left w:val="nil"/>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333.33</w:t>
            </w:r>
          </w:p>
        </w:tc>
        <w:tc>
          <w:tcPr>
            <w:tcW w:w="1200" w:type="dxa"/>
            <w:tcBorders>
              <w:top w:val="nil"/>
              <w:left w:val="nil"/>
              <w:bottom w:val="nil"/>
              <w:right w:val="nil"/>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5753.91</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62.5</w:t>
            </w:r>
          </w:p>
        </w:tc>
        <w:tc>
          <w:tcPr>
            <w:tcW w:w="1200" w:type="dxa"/>
            <w:tcBorders>
              <w:top w:val="nil"/>
              <w:left w:val="nil"/>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128.91</w:t>
            </w:r>
          </w:p>
        </w:tc>
        <w:tc>
          <w:tcPr>
            <w:tcW w:w="1200" w:type="dxa"/>
            <w:tcBorders>
              <w:top w:val="nil"/>
              <w:left w:val="nil"/>
              <w:bottom w:val="single" w:sz="4" w:space="0" w:color="auto"/>
              <w:right w:val="single" w:sz="4" w:space="0" w:color="auto"/>
            </w:tcBorders>
            <w:shd w:val="clear" w:color="auto" w:fill="auto"/>
            <w:noWrap/>
            <w:vAlign w:val="bottom"/>
            <w:hideMark/>
          </w:tcPr>
          <w:p w:rsidR="00DA31AF" w:rsidRPr="00447F0C" w:rsidRDefault="00DA31AF" w:rsidP="00420CEE">
            <w:pPr>
              <w:suppressAutoHyphens w:val="0"/>
              <w:spacing w:after="0" w:line="240" w:lineRule="auto"/>
              <w:rPr>
                <w:rFonts w:ascii="Calibri" w:eastAsia="Times New Roman" w:hAnsi="Calibri" w:cs="Calibri"/>
                <w:color w:val="000000"/>
              </w:rPr>
            </w:pPr>
            <w:r w:rsidRPr="00447F0C">
              <w:rPr>
                <w:rFonts w:ascii="Calibri" w:eastAsia="Times New Roman" w:hAnsi="Calibri" w:cs="Calibri"/>
                <w:color w:val="000000"/>
              </w:rPr>
              <w:t> </w:t>
            </w:r>
            <w:r>
              <w:rPr>
                <w:rFonts w:ascii="Calibri" w:eastAsia="Times New Roman" w:hAnsi="Calibri" w:cs="Calibri"/>
                <w:color w:val="000000"/>
              </w:rPr>
              <w:t>3867.19</w:t>
            </w:r>
          </w:p>
        </w:tc>
      </w:tr>
      <w:tr w:rsidR="00DA31AF" w:rsidRPr="00447F0C" w:rsidTr="00420CE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b/>
                <w:bCs/>
                <w:color w:val="000000"/>
              </w:rPr>
            </w:pPr>
            <w:r w:rsidRPr="00447F0C">
              <w:rPr>
                <w:rFonts w:ascii="Calibri" w:eastAsia="Times New Roman" w:hAnsi="Calibri" w:cstheme="minorHAnsi"/>
                <w:b/>
                <w:bCs/>
                <w:color w:val="000000"/>
                <w:lang w:val="es-CO"/>
              </w:rPr>
              <w:t>100%</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Calibri"/>
                <w:color w:val="000000"/>
              </w:rPr>
              <w:t>1300</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theme="minorHAnsi"/>
                <w:color w:val="000000"/>
                <w:lang w:val="es-CO"/>
              </w:rPr>
              <w:t>371.09</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theme="minorHAnsi"/>
                <w:color w:val="000000"/>
                <w:lang w:val="es-CO"/>
              </w:rPr>
              <w:t>7278.13</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theme="minorHAnsi"/>
                <w:color w:val="000000"/>
                <w:lang w:val="es-CO"/>
              </w:rPr>
              <w:t>72.92</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jc w:val="right"/>
              <w:rPr>
                <w:rFonts w:ascii="Calibri" w:eastAsia="Times New Roman" w:hAnsi="Calibri" w:cs="Calibri"/>
                <w:color w:val="000000"/>
              </w:rPr>
            </w:pPr>
            <w:r w:rsidRPr="00447F0C">
              <w:rPr>
                <w:rFonts w:ascii="Calibri" w:eastAsia="Times New Roman" w:hAnsi="Calibri" w:cstheme="minorHAnsi"/>
                <w:color w:val="000000"/>
                <w:lang w:val="es-CO"/>
              </w:rPr>
              <w:t>171.88</w:t>
            </w:r>
          </w:p>
        </w:tc>
        <w:tc>
          <w:tcPr>
            <w:tcW w:w="1200" w:type="dxa"/>
            <w:tcBorders>
              <w:top w:val="nil"/>
              <w:left w:val="nil"/>
              <w:bottom w:val="single" w:sz="4" w:space="0" w:color="auto"/>
              <w:right w:val="single" w:sz="4" w:space="0" w:color="auto"/>
            </w:tcBorders>
            <w:shd w:val="clear" w:color="auto" w:fill="auto"/>
            <w:vAlign w:val="center"/>
            <w:hideMark/>
          </w:tcPr>
          <w:p w:rsidR="00DA31AF" w:rsidRPr="00447F0C" w:rsidRDefault="00DA31AF" w:rsidP="00420CEE">
            <w:pPr>
              <w:suppressAutoHyphens w:val="0"/>
              <w:spacing w:after="0" w:line="240" w:lineRule="auto"/>
              <w:rPr>
                <w:rFonts w:ascii="Calibri" w:eastAsia="Times New Roman" w:hAnsi="Calibri" w:cs="Calibri"/>
                <w:color w:val="000000"/>
              </w:rPr>
            </w:pPr>
            <w:r w:rsidRPr="00447F0C">
              <w:rPr>
                <w:rFonts w:ascii="Calibri" w:eastAsia="Times New Roman" w:hAnsi="Calibri" w:cstheme="minorHAnsi"/>
                <w:color w:val="000000"/>
                <w:lang w:val="es-CO"/>
              </w:rPr>
              <w:t> </w:t>
            </w:r>
            <w:r>
              <w:rPr>
                <w:rFonts w:ascii="Calibri" w:eastAsia="Times New Roman" w:hAnsi="Calibri" w:cstheme="minorHAnsi"/>
                <w:color w:val="000000"/>
                <w:lang w:val="es-CO"/>
              </w:rPr>
              <w:t>4964.81</w:t>
            </w:r>
          </w:p>
        </w:tc>
      </w:tr>
    </w:tbl>
    <w:p w:rsidR="00EE1A4C" w:rsidRDefault="00DA31AF">
      <w:pPr>
        <w:rPr>
          <w:lang w:val="es-CO"/>
        </w:rPr>
      </w:pPr>
      <w:r>
        <w:rPr>
          <w:lang w:val="es-CO"/>
        </w:rPr>
        <w:t>Si bien en el reto 1 se usaron diccionarios de Python para optimizar el tiempo de ejecución, si se puede observar diferencias de tiempo grande (no tan grande a como se vería sin el uso de dict</w:t>
      </w:r>
      <w:bookmarkStart w:id="0" w:name="_GoBack"/>
      <w:bookmarkEnd w:id="0"/>
      <w:r>
        <w:rPr>
          <w:lang w:val="es-CO"/>
        </w:rPr>
        <w:t xml:space="preserve"> en el reto1). Todos los requerimientos tienen un tiempo de ejecución menor en el reto 2 que en el reto 1 sin embargo, el tiempo de carga de datos si aumenta en el reto 2 debido a la creación de varios índices (mapas) en el catálogo que sirven para optimizar tiempos de búsqueda mas adelante.</w:t>
      </w:r>
    </w:p>
    <w:p w:rsidR="00DA31AF" w:rsidRPr="00DA31AF" w:rsidRDefault="00DA31AF">
      <w:pPr>
        <w:rPr>
          <w:rFonts w:cstheme="minorHAnsi"/>
          <w:b/>
          <w:color w:val="000000" w:themeColor="text1"/>
          <w:sz w:val="24"/>
          <w:lang w:val="es-CO"/>
        </w:rPr>
      </w:pPr>
      <w:r>
        <w:rPr>
          <w:rFonts w:cstheme="minorHAnsi"/>
          <w:b/>
          <w:color w:val="000000" w:themeColor="text1"/>
          <w:sz w:val="24"/>
          <w:lang w:val="es-CO"/>
        </w:rPr>
        <w:t>Graficas de t</w:t>
      </w:r>
      <w:r>
        <w:rPr>
          <w:rFonts w:cstheme="minorHAnsi"/>
          <w:b/>
          <w:color w:val="000000" w:themeColor="text1"/>
          <w:sz w:val="24"/>
          <w:lang w:val="es-CO"/>
        </w:rPr>
        <w:t>iempo de ejecución promedio por requerimiento y crecimiento temporal</w:t>
      </w:r>
    </w:p>
    <w:p w:rsidR="008D5851" w:rsidRDefault="00F87DA6">
      <w:pPr>
        <w:rPr>
          <w:lang w:val="es-CO"/>
        </w:rPr>
      </w:pPr>
      <w:r>
        <w:rPr>
          <w:noProof/>
        </w:rPr>
        <w:lastRenderedPageBreak/>
        <w:drawing>
          <wp:inline distT="0" distB="0" distL="0" distR="0" wp14:anchorId="5A7B57E1" wp14:editId="689A5071">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D02A5" w:rsidRDefault="00AD02A5">
      <w:pPr>
        <w:rPr>
          <w:lang w:val="es-CO"/>
        </w:rPr>
      </w:pPr>
      <w:r>
        <w:rPr>
          <w:noProof/>
        </w:rPr>
        <w:drawing>
          <wp:inline distT="0" distB="0" distL="0" distR="0" wp14:anchorId="7F54289E" wp14:editId="5A89B4A8">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7F52" w:rsidRDefault="00047F52">
      <w:pPr>
        <w:rPr>
          <w:lang w:val="es-CO"/>
        </w:rPr>
      </w:pPr>
      <w:r>
        <w:rPr>
          <w:noProof/>
        </w:rPr>
        <w:lastRenderedPageBreak/>
        <w:drawing>
          <wp:inline distT="0" distB="0" distL="0" distR="0" wp14:anchorId="2E4A97EF" wp14:editId="45DCB64B">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87DA6" w:rsidRDefault="00F87DA6">
      <w:pPr>
        <w:rPr>
          <w:lang w:val="es-CO"/>
        </w:rPr>
      </w:pPr>
      <w:r>
        <w:rPr>
          <w:noProof/>
        </w:rPr>
        <w:drawing>
          <wp:inline distT="0" distB="0" distL="0" distR="0" wp14:anchorId="2491A9F3" wp14:editId="1E6EEC68">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5851" w:rsidRDefault="008D5851">
      <w:pPr>
        <w:rPr>
          <w:lang w:val="es-CO"/>
        </w:rPr>
      </w:pPr>
      <w:r>
        <w:rPr>
          <w:noProof/>
        </w:rPr>
        <w:lastRenderedPageBreak/>
        <w:drawing>
          <wp:inline distT="0" distB="0" distL="0" distR="0" wp14:anchorId="48C7551A" wp14:editId="253FE867">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7F52" w:rsidRPr="001A548E" w:rsidRDefault="00047F52">
      <w:pPr>
        <w:rPr>
          <w:lang w:val="es-CO"/>
        </w:rPr>
      </w:pPr>
      <w:r>
        <w:rPr>
          <w:noProof/>
        </w:rPr>
        <w:drawing>
          <wp:inline distT="0" distB="0" distL="0" distR="0" wp14:anchorId="57710BC9" wp14:editId="2F63031A">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047F52" w:rsidRPr="001A5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8E"/>
    <w:rsid w:val="00047F52"/>
    <w:rsid w:val="001A548E"/>
    <w:rsid w:val="003C4C42"/>
    <w:rsid w:val="00440D82"/>
    <w:rsid w:val="00531899"/>
    <w:rsid w:val="007A6FE4"/>
    <w:rsid w:val="00877B1D"/>
    <w:rsid w:val="008D5851"/>
    <w:rsid w:val="00977E72"/>
    <w:rsid w:val="00A73FB4"/>
    <w:rsid w:val="00AD02A5"/>
    <w:rsid w:val="00BA5895"/>
    <w:rsid w:val="00BD0342"/>
    <w:rsid w:val="00D76C4C"/>
    <w:rsid w:val="00DA31AF"/>
    <w:rsid w:val="00DB2C4F"/>
    <w:rsid w:val="00E175C0"/>
    <w:rsid w:val="00E54043"/>
    <w:rsid w:val="00EE1A4C"/>
    <w:rsid w:val="00F87DA6"/>
    <w:rsid w:val="00FF5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8884"/>
  <w15:chartTrackingRefBased/>
  <w15:docId w15:val="{348B184D-D4D2-4DEF-B067-5B28A80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1AF"/>
    <w:pPr>
      <w:suppressAutoHyphens/>
      <w:spacing w:line="256" w:lineRule="auto"/>
    </w:pPr>
  </w:style>
  <w:style w:type="paragraph" w:styleId="Ttulo1">
    <w:name w:val="heading 1"/>
    <w:basedOn w:val="Normal"/>
    <w:next w:val="Normal"/>
    <w:link w:val="Ttulo1Car"/>
    <w:uiPriority w:val="9"/>
    <w:qFormat/>
    <w:rsid w:val="001A5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48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semiHidden/>
    <w:unhideWhenUsed/>
    <w:rsid w:val="001A548E"/>
    <w:rPr>
      <w:color w:val="0563C1" w:themeColor="hyperlink"/>
      <w:u w:val="single"/>
    </w:rPr>
  </w:style>
  <w:style w:type="table" w:styleId="Tablaconcuadrcula">
    <w:name w:val="Table Grid"/>
    <w:basedOn w:val="Tablanormal"/>
    <w:uiPriority w:val="39"/>
    <w:rsid w:val="001A54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1A548E"/>
    <w:pPr>
      <w:suppressAutoHyphens/>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771">
      <w:bodyDiv w:val="1"/>
      <w:marLeft w:val="0"/>
      <w:marRight w:val="0"/>
      <w:marTop w:val="0"/>
      <w:marBottom w:val="0"/>
      <w:divBdr>
        <w:top w:val="none" w:sz="0" w:space="0" w:color="auto"/>
        <w:left w:val="none" w:sz="0" w:space="0" w:color="auto"/>
        <w:bottom w:val="none" w:sz="0" w:space="0" w:color="auto"/>
        <w:right w:val="none" w:sz="0" w:space="0" w:color="auto"/>
      </w:divBdr>
    </w:div>
    <w:div w:id="48699342">
      <w:bodyDiv w:val="1"/>
      <w:marLeft w:val="0"/>
      <w:marRight w:val="0"/>
      <w:marTop w:val="0"/>
      <w:marBottom w:val="0"/>
      <w:divBdr>
        <w:top w:val="none" w:sz="0" w:space="0" w:color="auto"/>
        <w:left w:val="none" w:sz="0" w:space="0" w:color="auto"/>
        <w:bottom w:val="none" w:sz="0" w:space="0" w:color="auto"/>
        <w:right w:val="none" w:sz="0" w:space="0" w:color="auto"/>
      </w:divBdr>
    </w:div>
    <w:div w:id="90511728">
      <w:bodyDiv w:val="1"/>
      <w:marLeft w:val="0"/>
      <w:marRight w:val="0"/>
      <w:marTop w:val="0"/>
      <w:marBottom w:val="0"/>
      <w:divBdr>
        <w:top w:val="none" w:sz="0" w:space="0" w:color="auto"/>
        <w:left w:val="none" w:sz="0" w:space="0" w:color="auto"/>
        <w:bottom w:val="none" w:sz="0" w:space="0" w:color="auto"/>
        <w:right w:val="none" w:sz="0" w:space="0" w:color="auto"/>
      </w:divBdr>
    </w:div>
    <w:div w:id="127283939">
      <w:bodyDiv w:val="1"/>
      <w:marLeft w:val="0"/>
      <w:marRight w:val="0"/>
      <w:marTop w:val="0"/>
      <w:marBottom w:val="0"/>
      <w:divBdr>
        <w:top w:val="none" w:sz="0" w:space="0" w:color="auto"/>
        <w:left w:val="none" w:sz="0" w:space="0" w:color="auto"/>
        <w:bottom w:val="none" w:sz="0" w:space="0" w:color="auto"/>
        <w:right w:val="none" w:sz="0" w:space="0" w:color="auto"/>
      </w:divBdr>
    </w:div>
    <w:div w:id="269052706">
      <w:bodyDiv w:val="1"/>
      <w:marLeft w:val="0"/>
      <w:marRight w:val="0"/>
      <w:marTop w:val="0"/>
      <w:marBottom w:val="0"/>
      <w:divBdr>
        <w:top w:val="none" w:sz="0" w:space="0" w:color="auto"/>
        <w:left w:val="none" w:sz="0" w:space="0" w:color="auto"/>
        <w:bottom w:val="none" w:sz="0" w:space="0" w:color="auto"/>
        <w:right w:val="none" w:sz="0" w:space="0" w:color="auto"/>
      </w:divBdr>
    </w:div>
    <w:div w:id="487675754">
      <w:bodyDiv w:val="1"/>
      <w:marLeft w:val="0"/>
      <w:marRight w:val="0"/>
      <w:marTop w:val="0"/>
      <w:marBottom w:val="0"/>
      <w:divBdr>
        <w:top w:val="none" w:sz="0" w:space="0" w:color="auto"/>
        <w:left w:val="none" w:sz="0" w:space="0" w:color="auto"/>
        <w:bottom w:val="none" w:sz="0" w:space="0" w:color="auto"/>
        <w:right w:val="none" w:sz="0" w:space="0" w:color="auto"/>
      </w:divBdr>
    </w:div>
    <w:div w:id="532352793">
      <w:bodyDiv w:val="1"/>
      <w:marLeft w:val="0"/>
      <w:marRight w:val="0"/>
      <w:marTop w:val="0"/>
      <w:marBottom w:val="0"/>
      <w:divBdr>
        <w:top w:val="none" w:sz="0" w:space="0" w:color="auto"/>
        <w:left w:val="none" w:sz="0" w:space="0" w:color="auto"/>
        <w:bottom w:val="none" w:sz="0" w:space="0" w:color="auto"/>
        <w:right w:val="none" w:sz="0" w:space="0" w:color="auto"/>
      </w:divBdr>
    </w:div>
    <w:div w:id="535050093">
      <w:bodyDiv w:val="1"/>
      <w:marLeft w:val="0"/>
      <w:marRight w:val="0"/>
      <w:marTop w:val="0"/>
      <w:marBottom w:val="0"/>
      <w:divBdr>
        <w:top w:val="none" w:sz="0" w:space="0" w:color="auto"/>
        <w:left w:val="none" w:sz="0" w:space="0" w:color="auto"/>
        <w:bottom w:val="none" w:sz="0" w:space="0" w:color="auto"/>
        <w:right w:val="none" w:sz="0" w:space="0" w:color="auto"/>
      </w:divBdr>
    </w:div>
    <w:div w:id="610865889">
      <w:bodyDiv w:val="1"/>
      <w:marLeft w:val="0"/>
      <w:marRight w:val="0"/>
      <w:marTop w:val="0"/>
      <w:marBottom w:val="0"/>
      <w:divBdr>
        <w:top w:val="none" w:sz="0" w:space="0" w:color="auto"/>
        <w:left w:val="none" w:sz="0" w:space="0" w:color="auto"/>
        <w:bottom w:val="none" w:sz="0" w:space="0" w:color="auto"/>
        <w:right w:val="none" w:sz="0" w:space="0" w:color="auto"/>
      </w:divBdr>
    </w:div>
    <w:div w:id="626351467">
      <w:bodyDiv w:val="1"/>
      <w:marLeft w:val="0"/>
      <w:marRight w:val="0"/>
      <w:marTop w:val="0"/>
      <w:marBottom w:val="0"/>
      <w:divBdr>
        <w:top w:val="none" w:sz="0" w:space="0" w:color="auto"/>
        <w:left w:val="none" w:sz="0" w:space="0" w:color="auto"/>
        <w:bottom w:val="none" w:sz="0" w:space="0" w:color="auto"/>
        <w:right w:val="none" w:sz="0" w:space="0" w:color="auto"/>
      </w:divBdr>
    </w:div>
    <w:div w:id="653097536">
      <w:bodyDiv w:val="1"/>
      <w:marLeft w:val="0"/>
      <w:marRight w:val="0"/>
      <w:marTop w:val="0"/>
      <w:marBottom w:val="0"/>
      <w:divBdr>
        <w:top w:val="none" w:sz="0" w:space="0" w:color="auto"/>
        <w:left w:val="none" w:sz="0" w:space="0" w:color="auto"/>
        <w:bottom w:val="none" w:sz="0" w:space="0" w:color="auto"/>
        <w:right w:val="none" w:sz="0" w:space="0" w:color="auto"/>
      </w:divBdr>
    </w:div>
    <w:div w:id="701252155">
      <w:bodyDiv w:val="1"/>
      <w:marLeft w:val="0"/>
      <w:marRight w:val="0"/>
      <w:marTop w:val="0"/>
      <w:marBottom w:val="0"/>
      <w:divBdr>
        <w:top w:val="none" w:sz="0" w:space="0" w:color="auto"/>
        <w:left w:val="none" w:sz="0" w:space="0" w:color="auto"/>
        <w:bottom w:val="none" w:sz="0" w:space="0" w:color="auto"/>
        <w:right w:val="none" w:sz="0" w:space="0" w:color="auto"/>
      </w:divBdr>
    </w:div>
    <w:div w:id="849297928">
      <w:bodyDiv w:val="1"/>
      <w:marLeft w:val="0"/>
      <w:marRight w:val="0"/>
      <w:marTop w:val="0"/>
      <w:marBottom w:val="0"/>
      <w:divBdr>
        <w:top w:val="none" w:sz="0" w:space="0" w:color="auto"/>
        <w:left w:val="none" w:sz="0" w:space="0" w:color="auto"/>
        <w:bottom w:val="none" w:sz="0" w:space="0" w:color="auto"/>
        <w:right w:val="none" w:sz="0" w:space="0" w:color="auto"/>
      </w:divBdr>
    </w:div>
    <w:div w:id="895507297">
      <w:bodyDiv w:val="1"/>
      <w:marLeft w:val="0"/>
      <w:marRight w:val="0"/>
      <w:marTop w:val="0"/>
      <w:marBottom w:val="0"/>
      <w:divBdr>
        <w:top w:val="none" w:sz="0" w:space="0" w:color="auto"/>
        <w:left w:val="none" w:sz="0" w:space="0" w:color="auto"/>
        <w:bottom w:val="none" w:sz="0" w:space="0" w:color="auto"/>
        <w:right w:val="none" w:sz="0" w:space="0" w:color="auto"/>
      </w:divBdr>
    </w:div>
    <w:div w:id="971591293">
      <w:bodyDiv w:val="1"/>
      <w:marLeft w:val="0"/>
      <w:marRight w:val="0"/>
      <w:marTop w:val="0"/>
      <w:marBottom w:val="0"/>
      <w:divBdr>
        <w:top w:val="none" w:sz="0" w:space="0" w:color="auto"/>
        <w:left w:val="none" w:sz="0" w:space="0" w:color="auto"/>
        <w:bottom w:val="none" w:sz="0" w:space="0" w:color="auto"/>
        <w:right w:val="none" w:sz="0" w:space="0" w:color="auto"/>
      </w:divBdr>
    </w:div>
    <w:div w:id="1007907197">
      <w:bodyDiv w:val="1"/>
      <w:marLeft w:val="0"/>
      <w:marRight w:val="0"/>
      <w:marTop w:val="0"/>
      <w:marBottom w:val="0"/>
      <w:divBdr>
        <w:top w:val="none" w:sz="0" w:space="0" w:color="auto"/>
        <w:left w:val="none" w:sz="0" w:space="0" w:color="auto"/>
        <w:bottom w:val="none" w:sz="0" w:space="0" w:color="auto"/>
        <w:right w:val="none" w:sz="0" w:space="0" w:color="auto"/>
      </w:divBdr>
    </w:div>
    <w:div w:id="1027291362">
      <w:bodyDiv w:val="1"/>
      <w:marLeft w:val="0"/>
      <w:marRight w:val="0"/>
      <w:marTop w:val="0"/>
      <w:marBottom w:val="0"/>
      <w:divBdr>
        <w:top w:val="none" w:sz="0" w:space="0" w:color="auto"/>
        <w:left w:val="none" w:sz="0" w:space="0" w:color="auto"/>
        <w:bottom w:val="none" w:sz="0" w:space="0" w:color="auto"/>
        <w:right w:val="none" w:sz="0" w:space="0" w:color="auto"/>
      </w:divBdr>
    </w:div>
    <w:div w:id="1039092854">
      <w:bodyDiv w:val="1"/>
      <w:marLeft w:val="0"/>
      <w:marRight w:val="0"/>
      <w:marTop w:val="0"/>
      <w:marBottom w:val="0"/>
      <w:divBdr>
        <w:top w:val="none" w:sz="0" w:space="0" w:color="auto"/>
        <w:left w:val="none" w:sz="0" w:space="0" w:color="auto"/>
        <w:bottom w:val="none" w:sz="0" w:space="0" w:color="auto"/>
        <w:right w:val="none" w:sz="0" w:space="0" w:color="auto"/>
      </w:divBdr>
    </w:div>
    <w:div w:id="1284309436">
      <w:bodyDiv w:val="1"/>
      <w:marLeft w:val="0"/>
      <w:marRight w:val="0"/>
      <w:marTop w:val="0"/>
      <w:marBottom w:val="0"/>
      <w:divBdr>
        <w:top w:val="none" w:sz="0" w:space="0" w:color="auto"/>
        <w:left w:val="none" w:sz="0" w:space="0" w:color="auto"/>
        <w:bottom w:val="none" w:sz="0" w:space="0" w:color="auto"/>
        <w:right w:val="none" w:sz="0" w:space="0" w:color="auto"/>
      </w:divBdr>
    </w:div>
    <w:div w:id="1374425419">
      <w:bodyDiv w:val="1"/>
      <w:marLeft w:val="0"/>
      <w:marRight w:val="0"/>
      <w:marTop w:val="0"/>
      <w:marBottom w:val="0"/>
      <w:divBdr>
        <w:top w:val="none" w:sz="0" w:space="0" w:color="auto"/>
        <w:left w:val="none" w:sz="0" w:space="0" w:color="auto"/>
        <w:bottom w:val="none" w:sz="0" w:space="0" w:color="auto"/>
        <w:right w:val="none" w:sz="0" w:space="0" w:color="auto"/>
      </w:divBdr>
    </w:div>
    <w:div w:id="1409305928">
      <w:bodyDiv w:val="1"/>
      <w:marLeft w:val="0"/>
      <w:marRight w:val="0"/>
      <w:marTop w:val="0"/>
      <w:marBottom w:val="0"/>
      <w:divBdr>
        <w:top w:val="none" w:sz="0" w:space="0" w:color="auto"/>
        <w:left w:val="none" w:sz="0" w:space="0" w:color="auto"/>
        <w:bottom w:val="none" w:sz="0" w:space="0" w:color="auto"/>
        <w:right w:val="none" w:sz="0" w:space="0" w:color="auto"/>
      </w:divBdr>
    </w:div>
    <w:div w:id="1515877434">
      <w:bodyDiv w:val="1"/>
      <w:marLeft w:val="0"/>
      <w:marRight w:val="0"/>
      <w:marTop w:val="0"/>
      <w:marBottom w:val="0"/>
      <w:divBdr>
        <w:top w:val="none" w:sz="0" w:space="0" w:color="auto"/>
        <w:left w:val="none" w:sz="0" w:space="0" w:color="auto"/>
        <w:bottom w:val="none" w:sz="0" w:space="0" w:color="auto"/>
        <w:right w:val="none" w:sz="0" w:space="0" w:color="auto"/>
      </w:divBdr>
    </w:div>
    <w:div w:id="1529876672">
      <w:bodyDiv w:val="1"/>
      <w:marLeft w:val="0"/>
      <w:marRight w:val="0"/>
      <w:marTop w:val="0"/>
      <w:marBottom w:val="0"/>
      <w:divBdr>
        <w:top w:val="none" w:sz="0" w:space="0" w:color="auto"/>
        <w:left w:val="none" w:sz="0" w:space="0" w:color="auto"/>
        <w:bottom w:val="none" w:sz="0" w:space="0" w:color="auto"/>
        <w:right w:val="none" w:sz="0" w:space="0" w:color="auto"/>
      </w:divBdr>
    </w:div>
    <w:div w:id="1537232967">
      <w:bodyDiv w:val="1"/>
      <w:marLeft w:val="0"/>
      <w:marRight w:val="0"/>
      <w:marTop w:val="0"/>
      <w:marBottom w:val="0"/>
      <w:divBdr>
        <w:top w:val="none" w:sz="0" w:space="0" w:color="auto"/>
        <w:left w:val="none" w:sz="0" w:space="0" w:color="auto"/>
        <w:bottom w:val="none" w:sz="0" w:space="0" w:color="auto"/>
        <w:right w:val="none" w:sz="0" w:space="0" w:color="auto"/>
      </w:divBdr>
    </w:div>
    <w:div w:id="1586570408">
      <w:bodyDiv w:val="1"/>
      <w:marLeft w:val="0"/>
      <w:marRight w:val="0"/>
      <w:marTop w:val="0"/>
      <w:marBottom w:val="0"/>
      <w:divBdr>
        <w:top w:val="none" w:sz="0" w:space="0" w:color="auto"/>
        <w:left w:val="none" w:sz="0" w:space="0" w:color="auto"/>
        <w:bottom w:val="none" w:sz="0" w:space="0" w:color="auto"/>
        <w:right w:val="none" w:sz="0" w:space="0" w:color="auto"/>
      </w:divBdr>
    </w:div>
    <w:div w:id="1639410360">
      <w:bodyDiv w:val="1"/>
      <w:marLeft w:val="0"/>
      <w:marRight w:val="0"/>
      <w:marTop w:val="0"/>
      <w:marBottom w:val="0"/>
      <w:divBdr>
        <w:top w:val="none" w:sz="0" w:space="0" w:color="auto"/>
        <w:left w:val="none" w:sz="0" w:space="0" w:color="auto"/>
        <w:bottom w:val="none" w:sz="0" w:space="0" w:color="auto"/>
        <w:right w:val="none" w:sz="0" w:space="0" w:color="auto"/>
      </w:divBdr>
    </w:div>
    <w:div w:id="1651130036">
      <w:bodyDiv w:val="1"/>
      <w:marLeft w:val="0"/>
      <w:marRight w:val="0"/>
      <w:marTop w:val="0"/>
      <w:marBottom w:val="0"/>
      <w:divBdr>
        <w:top w:val="none" w:sz="0" w:space="0" w:color="auto"/>
        <w:left w:val="none" w:sz="0" w:space="0" w:color="auto"/>
        <w:bottom w:val="none" w:sz="0" w:space="0" w:color="auto"/>
        <w:right w:val="none" w:sz="0" w:space="0" w:color="auto"/>
      </w:divBdr>
    </w:div>
    <w:div w:id="1748110945">
      <w:bodyDiv w:val="1"/>
      <w:marLeft w:val="0"/>
      <w:marRight w:val="0"/>
      <w:marTop w:val="0"/>
      <w:marBottom w:val="0"/>
      <w:divBdr>
        <w:top w:val="none" w:sz="0" w:space="0" w:color="auto"/>
        <w:left w:val="none" w:sz="0" w:space="0" w:color="auto"/>
        <w:bottom w:val="none" w:sz="0" w:space="0" w:color="auto"/>
        <w:right w:val="none" w:sz="0" w:space="0" w:color="auto"/>
      </w:divBdr>
    </w:div>
    <w:div w:id="1822649959">
      <w:bodyDiv w:val="1"/>
      <w:marLeft w:val="0"/>
      <w:marRight w:val="0"/>
      <w:marTop w:val="0"/>
      <w:marBottom w:val="0"/>
      <w:divBdr>
        <w:top w:val="none" w:sz="0" w:space="0" w:color="auto"/>
        <w:left w:val="none" w:sz="0" w:space="0" w:color="auto"/>
        <w:bottom w:val="none" w:sz="0" w:space="0" w:color="auto"/>
        <w:right w:val="none" w:sz="0" w:space="0" w:color="auto"/>
      </w:divBdr>
    </w:div>
    <w:div w:id="1847984576">
      <w:bodyDiv w:val="1"/>
      <w:marLeft w:val="0"/>
      <w:marRight w:val="0"/>
      <w:marTop w:val="0"/>
      <w:marBottom w:val="0"/>
      <w:divBdr>
        <w:top w:val="none" w:sz="0" w:space="0" w:color="auto"/>
        <w:left w:val="none" w:sz="0" w:space="0" w:color="auto"/>
        <w:bottom w:val="none" w:sz="0" w:space="0" w:color="auto"/>
        <w:right w:val="none" w:sz="0" w:space="0" w:color="auto"/>
      </w:divBdr>
    </w:div>
    <w:div w:id="1965498216">
      <w:bodyDiv w:val="1"/>
      <w:marLeft w:val="0"/>
      <w:marRight w:val="0"/>
      <w:marTop w:val="0"/>
      <w:marBottom w:val="0"/>
      <w:divBdr>
        <w:top w:val="none" w:sz="0" w:space="0" w:color="auto"/>
        <w:left w:val="none" w:sz="0" w:space="0" w:color="auto"/>
        <w:bottom w:val="none" w:sz="0" w:space="0" w:color="auto"/>
        <w:right w:val="none" w:sz="0" w:space="0" w:color="auto"/>
      </w:divBdr>
    </w:div>
    <w:div w:id="2078092441">
      <w:bodyDiv w:val="1"/>
      <w:marLeft w:val="0"/>
      <w:marRight w:val="0"/>
      <w:marTop w:val="0"/>
      <w:marBottom w:val="0"/>
      <w:divBdr>
        <w:top w:val="none" w:sz="0" w:space="0" w:color="auto"/>
        <w:left w:val="none" w:sz="0" w:space="0" w:color="auto"/>
        <w:bottom w:val="none" w:sz="0" w:space="0" w:color="auto"/>
        <w:right w:val="none" w:sz="0" w:space="0" w:color="auto"/>
      </w:divBdr>
    </w:div>
    <w:div w:id="2097507344">
      <w:bodyDiv w:val="1"/>
      <w:marLeft w:val="0"/>
      <w:marRight w:val="0"/>
      <w:marTop w:val="0"/>
      <w:marBottom w:val="0"/>
      <w:divBdr>
        <w:top w:val="none" w:sz="0" w:space="0" w:color="auto"/>
        <w:left w:val="none" w:sz="0" w:space="0" w:color="auto"/>
        <w:bottom w:val="none" w:sz="0" w:space="0" w:color="auto"/>
        <w:right w:val="none" w:sz="0" w:space="0" w:color="auto"/>
      </w:divBdr>
    </w:div>
    <w:div w:id="21379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mailto:n.saavedrag@uniandes.edu.co"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Carga</a:t>
            </a:r>
            <a:r>
              <a:rPr lang="en-US" baseline="0"/>
              <a:t> de Datos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Hoja1!$B$7</c:f>
              <c:strCache>
                <c:ptCount val="1"/>
                <c:pt idx="0">
                  <c:v>Cargar datos</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lgDash"/>
              </a:ln>
              <a:effectLst/>
            </c:spPr>
            <c:trendlineType val="linear"/>
            <c:dispRSqr val="0"/>
            <c:dispEq val="0"/>
          </c:trendline>
          <c:xVal>
            <c:numRef>
              <c:f>Hoja1!$A$8:$A$11</c:f>
              <c:numCache>
                <c:formatCode>0%</c:formatCode>
                <c:ptCount val="4"/>
                <c:pt idx="0">
                  <c:v>0.1</c:v>
                </c:pt>
                <c:pt idx="1">
                  <c:v>0.5</c:v>
                </c:pt>
                <c:pt idx="2">
                  <c:v>0.8</c:v>
                </c:pt>
                <c:pt idx="3">
                  <c:v>1</c:v>
                </c:pt>
              </c:numCache>
            </c:numRef>
          </c:xVal>
          <c:yVal>
            <c:numRef>
              <c:f>Hoja1!$B$8:$B$11</c:f>
              <c:numCache>
                <c:formatCode>General</c:formatCode>
                <c:ptCount val="4"/>
                <c:pt idx="0">
                  <c:v>994.79</c:v>
                </c:pt>
                <c:pt idx="1">
                  <c:v>4833.33</c:v>
                </c:pt>
                <c:pt idx="2">
                  <c:v>7875</c:v>
                </c:pt>
                <c:pt idx="3">
                  <c:v>9333.33</c:v>
                </c:pt>
              </c:numCache>
            </c:numRef>
          </c:yVal>
          <c:smooth val="0"/>
          <c:extLst>
            <c:ext xmlns:c16="http://schemas.microsoft.com/office/drawing/2014/chart" uri="{C3380CC4-5D6E-409C-BE32-E72D297353CC}">
              <c16:uniqueId val="{00000000-5710-4AEE-A0CB-D2101D8FF90E}"/>
            </c:ext>
          </c:extLst>
        </c:ser>
        <c:dLbls>
          <c:dLblPos val="t"/>
          <c:showLegendKey val="0"/>
          <c:showVal val="1"/>
          <c:showCatName val="0"/>
          <c:showSerName val="0"/>
          <c:showPercent val="0"/>
          <c:showBubbleSize val="0"/>
        </c:dLbls>
        <c:axId val="2049378751"/>
        <c:axId val="2049370015"/>
      </c:scatterChart>
      <c:valAx>
        <c:axId val="204937875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0015"/>
        <c:crosses val="autoZero"/>
        <c:crossBetween val="midCat"/>
      </c:valAx>
      <c:valAx>
        <c:axId val="204937001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8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a:t>
            </a:r>
            <a:r>
              <a:rPr lang="en-US" baseline="0"/>
              <a:t> </a:t>
            </a:r>
            <a:r>
              <a:rPr lang="en-US"/>
              <a:t>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Hoja1!$C$7</c:f>
              <c:strCache>
                <c:ptCount val="1"/>
                <c:pt idx="0">
                  <c:v>Req1</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Hoja1!$A$8:$A$11</c:f>
              <c:numCache>
                <c:formatCode>0%</c:formatCode>
                <c:ptCount val="4"/>
                <c:pt idx="0">
                  <c:v>0.1</c:v>
                </c:pt>
                <c:pt idx="1">
                  <c:v>0.5</c:v>
                </c:pt>
                <c:pt idx="2">
                  <c:v>0.8</c:v>
                </c:pt>
                <c:pt idx="3">
                  <c:v>1</c:v>
                </c:pt>
              </c:numCache>
            </c:numRef>
          </c:xVal>
          <c:yVal>
            <c:numRef>
              <c:f>Hoja1!$C$8:$C$11</c:f>
              <c:numCache>
                <c:formatCode>General</c:formatCode>
                <c:ptCount val="4"/>
                <c:pt idx="0">
                  <c:v>0</c:v>
                </c:pt>
                <c:pt idx="1">
                  <c:v>0</c:v>
                </c:pt>
                <c:pt idx="2">
                  <c:v>15.63</c:v>
                </c:pt>
                <c:pt idx="3">
                  <c:v>15.63</c:v>
                </c:pt>
              </c:numCache>
            </c:numRef>
          </c:yVal>
          <c:smooth val="0"/>
          <c:extLst>
            <c:ext xmlns:c16="http://schemas.microsoft.com/office/drawing/2014/chart" uri="{C3380CC4-5D6E-409C-BE32-E72D297353CC}">
              <c16:uniqueId val="{00000000-ECB1-4928-BDEE-116C07EA72CB}"/>
            </c:ext>
          </c:extLst>
        </c:ser>
        <c:dLbls>
          <c:dLblPos val="t"/>
          <c:showLegendKey val="0"/>
          <c:showVal val="1"/>
          <c:showCatName val="0"/>
          <c:showSerName val="0"/>
          <c:showPercent val="0"/>
          <c:showBubbleSize val="0"/>
        </c:dLbls>
        <c:axId val="1302889024"/>
        <c:axId val="1302889856"/>
      </c:scatterChart>
      <c:valAx>
        <c:axId val="130288902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 de datos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02889856"/>
        <c:crosses val="autoZero"/>
        <c:crossBetween val="midCat"/>
      </c:valAx>
      <c:valAx>
        <c:axId val="130288985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a:t>
                </a:r>
                <a:r>
                  <a:rPr lang="en-US" baseline="0"/>
                  <a:t> de ejecucion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02889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a:t>
            </a:r>
            <a:r>
              <a:rPr lang="en-US" baseline="0"/>
              <a:t> </a:t>
            </a:r>
            <a:r>
              <a:rPr lang="en-US"/>
              <a:t>2</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Hoja1!$D$7</c:f>
              <c:strCache>
                <c:ptCount val="1"/>
                <c:pt idx="0">
                  <c:v>Req2</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lgDash"/>
              </a:ln>
              <a:effectLst/>
            </c:spPr>
            <c:trendlineType val="linear"/>
            <c:dispRSqr val="0"/>
            <c:dispEq val="0"/>
          </c:trendline>
          <c:xVal>
            <c:numRef>
              <c:f>Hoja1!$A$8:$A$11</c:f>
              <c:numCache>
                <c:formatCode>0%</c:formatCode>
                <c:ptCount val="4"/>
                <c:pt idx="0">
                  <c:v>0.1</c:v>
                </c:pt>
                <c:pt idx="1">
                  <c:v>0.5</c:v>
                </c:pt>
                <c:pt idx="2">
                  <c:v>0.8</c:v>
                </c:pt>
                <c:pt idx="3">
                  <c:v>1</c:v>
                </c:pt>
              </c:numCache>
            </c:numRef>
          </c:xVal>
          <c:yVal>
            <c:numRef>
              <c:f>Hoja1!$D$8:$D$11</c:f>
              <c:numCache>
                <c:formatCode>General</c:formatCode>
                <c:ptCount val="4"/>
                <c:pt idx="0">
                  <c:v>265.63</c:v>
                </c:pt>
                <c:pt idx="1">
                  <c:v>1552.08</c:v>
                </c:pt>
                <c:pt idx="2">
                  <c:v>2557.29</c:v>
                </c:pt>
                <c:pt idx="3">
                  <c:v>3270.83</c:v>
                </c:pt>
              </c:numCache>
            </c:numRef>
          </c:yVal>
          <c:smooth val="0"/>
          <c:extLst>
            <c:ext xmlns:c16="http://schemas.microsoft.com/office/drawing/2014/chart" uri="{C3380CC4-5D6E-409C-BE32-E72D297353CC}">
              <c16:uniqueId val="{00000000-597A-4CA8-96BE-E414A7636318}"/>
            </c:ext>
          </c:extLst>
        </c:ser>
        <c:dLbls>
          <c:dLblPos val="t"/>
          <c:showLegendKey val="0"/>
          <c:showVal val="1"/>
          <c:showCatName val="0"/>
          <c:showSerName val="0"/>
          <c:showPercent val="0"/>
          <c:showBubbleSize val="0"/>
        </c:dLbls>
        <c:axId val="2049378751"/>
        <c:axId val="2049370015"/>
      </c:scatterChart>
      <c:valAx>
        <c:axId val="204937875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0015"/>
        <c:crosses val="autoZero"/>
        <c:crossBetween val="midCat"/>
      </c:valAx>
      <c:valAx>
        <c:axId val="204937001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8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a:t>
            </a:r>
            <a:r>
              <a:rPr lang="en-US" baseline="0"/>
              <a:t> 3</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Hoja1!$E$7</c:f>
              <c:strCache>
                <c:ptCount val="1"/>
                <c:pt idx="0">
                  <c:v>Req3</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lgDash"/>
              </a:ln>
              <a:effectLst/>
            </c:spPr>
            <c:trendlineType val="linear"/>
            <c:dispRSqr val="0"/>
            <c:dispEq val="0"/>
          </c:trendline>
          <c:xVal>
            <c:numRef>
              <c:f>Hoja1!$A$8:$A$11</c:f>
              <c:numCache>
                <c:formatCode>0%</c:formatCode>
                <c:ptCount val="4"/>
                <c:pt idx="0">
                  <c:v>0.1</c:v>
                </c:pt>
                <c:pt idx="1">
                  <c:v>0.5</c:v>
                </c:pt>
                <c:pt idx="2">
                  <c:v>0.8</c:v>
                </c:pt>
                <c:pt idx="3">
                  <c:v>1</c:v>
                </c:pt>
              </c:numCache>
            </c:numRef>
          </c:xVal>
          <c:yVal>
            <c:numRef>
              <c:f>Hoja1!$E$8:$E$11</c:f>
              <c:numCache>
                <c:formatCode>General</c:formatCode>
                <c:ptCount val="4"/>
                <c:pt idx="0">
                  <c:v>15.63</c:v>
                </c:pt>
                <c:pt idx="1">
                  <c:v>52.08</c:v>
                </c:pt>
                <c:pt idx="2">
                  <c:v>78.13</c:v>
                </c:pt>
                <c:pt idx="3">
                  <c:v>93.75</c:v>
                </c:pt>
              </c:numCache>
            </c:numRef>
          </c:yVal>
          <c:smooth val="0"/>
          <c:extLst>
            <c:ext xmlns:c16="http://schemas.microsoft.com/office/drawing/2014/chart" uri="{C3380CC4-5D6E-409C-BE32-E72D297353CC}">
              <c16:uniqueId val="{00000000-4C35-4B27-8B87-26CC10802F14}"/>
            </c:ext>
          </c:extLst>
        </c:ser>
        <c:dLbls>
          <c:dLblPos val="t"/>
          <c:showLegendKey val="0"/>
          <c:showVal val="1"/>
          <c:showCatName val="0"/>
          <c:showSerName val="0"/>
          <c:showPercent val="0"/>
          <c:showBubbleSize val="0"/>
        </c:dLbls>
        <c:axId val="2049378751"/>
        <c:axId val="2049370015"/>
      </c:scatterChart>
      <c:valAx>
        <c:axId val="204937875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0015"/>
        <c:crosses val="autoZero"/>
        <c:crossBetween val="midCat"/>
      </c:valAx>
      <c:valAx>
        <c:axId val="204937001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8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4</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Hoja1!$F$2</c:f>
              <c:strCache>
                <c:ptCount val="1"/>
                <c:pt idx="0">
                  <c:v>Req4</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dash"/>
              </a:ln>
              <a:effectLst/>
            </c:spPr>
            <c:trendlineType val="log"/>
            <c:dispRSqr val="0"/>
            <c:dispEq val="0"/>
          </c:trendline>
          <c:xVal>
            <c:numRef>
              <c:f>Hoja1!$A$3:$A$6</c:f>
              <c:numCache>
                <c:formatCode>0%</c:formatCode>
                <c:ptCount val="4"/>
                <c:pt idx="0">
                  <c:v>0.1</c:v>
                </c:pt>
                <c:pt idx="1">
                  <c:v>0.5</c:v>
                </c:pt>
                <c:pt idx="2">
                  <c:v>0.8</c:v>
                </c:pt>
                <c:pt idx="3">
                  <c:v>1</c:v>
                </c:pt>
              </c:numCache>
            </c:numRef>
          </c:xVal>
          <c:yVal>
            <c:numRef>
              <c:f>Hoja1!$F$3:$F$6</c:f>
              <c:numCache>
                <c:formatCode>General</c:formatCode>
                <c:ptCount val="4"/>
                <c:pt idx="0">
                  <c:v>0</c:v>
                </c:pt>
                <c:pt idx="1">
                  <c:v>31.25</c:v>
                </c:pt>
                <c:pt idx="2">
                  <c:v>41.67</c:v>
                </c:pt>
                <c:pt idx="3">
                  <c:v>46.88</c:v>
                </c:pt>
              </c:numCache>
            </c:numRef>
          </c:yVal>
          <c:smooth val="0"/>
          <c:extLst>
            <c:ext xmlns:c16="http://schemas.microsoft.com/office/drawing/2014/chart" uri="{C3380CC4-5D6E-409C-BE32-E72D297353CC}">
              <c16:uniqueId val="{00000000-A354-466D-9DC8-B0CFA2B959C0}"/>
            </c:ext>
          </c:extLst>
        </c:ser>
        <c:dLbls>
          <c:dLblPos val="t"/>
          <c:showLegendKey val="0"/>
          <c:showVal val="1"/>
          <c:showCatName val="0"/>
          <c:showSerName val="0"/>
          <c:showPercent val="0"/>
          <c:showBubbleSize val="0"/>
        </c:dLbls>
        <c:axId val="1558127728"/>
        <c:axId val="1559102416"/>
      </c:scatterChart>
      <c:valAx>
        <c:axId val="155812772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 de datos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59102416"/>
        <c:crosses val="autoZero"/>
        <c:crossBetween val="midCat"/>
      </c:valAx>
      <c:valAx>
        <c:axId val="15591024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5812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a:t>
            </a:r>
            <a:r>
              <a:rPr lang="en-US" baseline="0"/>
              <a:t> 5</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Hoja1!$G$7</c:f>
              <c:strCache>
                <c:ptCount val="1"/>
                <c:pt idx="0">
                  <c:v>Req5</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lgDash"/>
              </a:ln>
              <a:effectLst/>
            </c:spPr>
            <c:trendlineType val="linear"/>
            <c:dispRSqr val="0"/>
            <c:dispEq val="0"/>
          </c:trendline>
          <c:xVal>
            <c:numRef>
              <c:f>Hoja1!$A$8:$A$11</c:f>
              <c:numCache>
                <c:formatCode>0%</c:formatCode>
                <c:ptCount val="4"/>
                <c:pt idx="0">
                  <c:v>0.1</c:v>
                </c:pt>
                <c:pt idx="1">
                  <c:v>0.5</c:v>
                </c:pt>
                <c:pt idx="2">
                  <c:v>0.8</c:v>
                </c:pt>
                <c:pt idx="3">
                  <c:v>1</c:v>
                </c:pt>
              </c:numCache>
            </c:numRef>
          </c:xVal>
          <c:yVal>
            <c:numRef>
              <c:f>Hoja1!$G$8:$G$11</c:f>
              <c:numCache>
                <c:formatCode>General</c:formatCode>
                <c:ptCount val="4"/>
                <c:pt idx="0">
                  <c:v>390.63</c:v>
                </c:pt>
                <c:pt idx="1">
                  <c:v>2197.92</c:v>
                </c:pt>
                <c:pt idx="2">
                  <c:v>3609.38</c:v>
                </c:pt>
                <c:pt idx="3">
                  <c:v>4515.63</c:v>
                </c:pt>
              </c:numCache>
            </c:numRef>
          </c:yVal>
          <c:smooth val="0"/>
          <c:extLst>
            <c:ext xmlns:c16="http://schemas.microsoft.com/office/drawing/2014/chart" uri="{C3380CC4-5D6E-409C-BE32-E72D297353CC}">
              <c16:uniqueId val="{00000000-6CB0-4D80-A81B-C0F6B1FEA1C3}"/>
            </c:ext>
          </c:extLst>
        </c:ser>
        <c:dLbls>
          <c:dLblPos val="t"/>
          <c:showLegendKey val="0"/>
          <c:showVal val="1"/>
          <c:showCatName val="0"/>
          <c:showSerName val="0"/>
          <c:showPercent val="0"/>
          <c:showBubbleSize val="0"/>
        </c:dLbls>
        <c:axId val="2049378751"/>
        <c:axId val="2049370015"/>
      </c:scatterChart>
      <c:valAx>
        <c:axId val="204937875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0015"/>
        <c:crosses val="autoZero"/>
        <c:crossBetween val="midCat"/>
      </c:valAx>
      <c:valAx>
        <c:axId val="204937001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9378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47B9-1B52-4C93-8C67-070E7626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5</Pages>
  <Words>519</Words>
  <Characters>2961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Carlos Perez Covo</dc:creator>
  <cp:keywords/>
  <dc:description/>
  <cp:lastModifiedBy>Ernesto Carlos Perez Covo</cp:lastModifiedBy>
  <cp:revision>12</cp:revision>
  <dcterms:created xsi:type="dcterms:W3CDTF">2021-10-19T11:51:00Z</dcterms:created>
  <dcterms:modified xsi:type="dcterms:W3CDTF">2021-10-20T22:34:00Z</dcterms:modified>
</cp:coreProperties>
</file>