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48E" w:rsidRDefault="001A548E" w:rsidP="001A548E">
      <w:pPr>
        <w:pStyle w:val="Ttulo1"/>
        <w:rPr>
          <w:rFonts w:asciiTheme="minorHAnsi" w:hAnsiTheme="minorHAnsi" w:cstheme="minorHAnsi"/>
          <w:b/>
          <w:color w:val="000000" w:themeColor="text1"/>
          <w:lang w:val="es-CO"/>
        </w:rPr>
      </w:pPr>
      <w:r>
        <w:rPr>
          <w:rFonts w:asciiTheme="minorHAnsi" w:hAnsiTheme="minorHAnsi" w:cstheme="minorHAnsi"/>
          <w:b/>
          <w:color w:val="000000" w:themeColor="text1"/>
          <w:lang w:val="es-CO"/>
        </w:rPr>
        <w:t>Observaciones del reto</w:t>
      </w:r>
      <w:r w:rsidR="00D76C4C">
        <w:rPr>
          <w:rFonts w:asciiTheme="minorHAnsi" w:hAnsiTheme="minorHAnsi" w:cstheme="minorHAnsi"/>
          <w:b/>
          <w:color w:val="000000" w:themeColor="text1"/>
          <w:lang w:val="es-CO"/>
        </w:rPr>
        <w:t xml:space="preserve"> 2</w:t>
      </w:r>
    </w:p>
    <w:p w:rsidR="001A548E" w:rsidRDefault="001A548E" w:rsidP="001A548E">
      <w:pPr>
        <w:jc w:val="right"/>
        <w:rPr>
          <w:rFonts w:cstheme="minorHAnsi"/>
          <w:lang w:val="es-CO"/>
        </w:rPr>
      </w:pPr>
      <w:r>
        <w:rPr>
          <w:rFonts w:cstheme="minorHAnsi"/>
          <w:lang w:val="es-CO"/>
        </w:rPr>
        <w:t>Ernesto Perez – 202112530 – ec.perez@uniandes.edu.co</w:t>
      </w:r>
    </w:p>
    <w:p w:rsidR="001A548E" w:rsidRDefault="001A548E" w:rsidP="001A548E">
      <w:pPr>
        <w:jc w:val="right"/>
        <w:rPr>
          <w:rFonts w:cstheme="minorHAnsi"/>
          <w:lang w:val="es-CO"/>
        </w:rPr>
      </w:pPr>
      <w:r>
        <w:rPr>
          <w:rFonts w:cstheme="minorHAnsi"/>
          <w:lang w:val="es-CO"/>
        </w:rPr>
        <w:t xml:space="preserve">Nicolás Saavedra – 20212963 - </w:t>
      </w:r>
      <w:hyperlink r:id="rId5" w:history="1">
        <w:r>
          <w:rPr>
            <w:rStyle w:val="Hipervnculo"/>
            <w:rFonts w:cstheme="minorHAnsi"/>
            <w:lang w:val="es-CO"/>
          </w:rPr>
          <w:t>n.saavedrag@uniandes.edu.co</w:t>
        </w:r>
      </w:hyperlink>
    </w:p>
    <w:p w:rsidR="00AF5D63" w:rsidRDefault="00C46388" w:rsidP="001A548E">
      <w:pPr>
        <w:rPr>
          <w:rFonts w:cstheme="minorHAnsi"/>
          <w:b/>
          <w:sz w:val="24"/>
          <w:lang w:val="es-CO"/>
        </w:rPr>
      </w:pPr>
      <w:hyperlink r:id="rId6" w:history="1">
        <w:r w:rsidR="00EE51A2" w:rsidRPr="00630121">
          <w:rPr>
            <w:rStyle w:val="Hipervnculo"/>
            <w:rFonts w:cstheme="minorHAnsi"/>
            <w:b/>
            <w:sz w:val="24"/>
            <w:lang w:val="es-CO"/>
          </w:rPr>
          <w:t>https://github.com/EDA2021-2-SEC01-G07/Reto3-G-07</w:t>
        </w:r>
      </w:hyperlink>
    </w:p>
    <w:p w:rsidR="001A548E" w:rsidRDefault="001A548E" w:rsidP="001A548E">
      <w:pPr>
        <w:rPr>
          <w:rFonts w:cstheme="minorHAnsi"/>
          <w:lang w:val="es-CO"/>
        </w:rPr>
      </w:pPr>
      <w:r>
        <w:rPr>
          <w:rFonts w:cstheme="minorHAnsi"/>
          <w:lang w:val="es-CO"/>
        </w:rPr>
        <w:t>Requerimiento 3: Nicolás Saavedra</w:t>
      </w:r>
    </w:p>
    <w:p w:rsidR="001A548E" w:rsidRDefault="001A548E" w:rsidP="001A548E">
      <w:pPr>
        <w:rPr>
          <w:rFonts w:cstheme="minorHAnsi"/>
          <w:lang w:val="es-CO"/>
        </w:rPr>
      </w:pPr>
      <w:r>
        <w:rPr>
          <w:rFonts w:cstheme="minorHAnsi"/>
          <w:lang w:val="es-CO"/>
        </w:rPr>
        <w:t>Requerimiento 4: Ernesto Perez</w:t>
      </w:r>
    </w:p>
    <w:p w:rsidR="001A548E" w:rsidRDefault="001A548E" w:rsidP="001A548E">
      <w:pPr>
        <w:pStyle w:val="Ttulo1"/>
        <w:rPr>
          <w:rFonts w:asciiTheme="minorHAnsi" w:hAnsiTheme="minorHAnsi" w:cstheme="minorHAnsi"/>
          <w:b/>
          <w:color w:val="000000" w:themeColor="text1"/>
          <w:lang w:val="es-CO"/>
        </w:rPr>
      </w:pPr>
      <w:r>
        <w:rPr>
          <w:rFonts w:asciiTheme="minorHAnsi" w:hAnsiTheme="minorHAnsi" w:cstheme="minorHAnsi"/>
          <w:b/>
          <w:color w:val="000000" w:themeColor="text1"/>
          <w:lang w:val="es-CO"/>
        </w:rPr>
        <w:t>Análisis de complejidad</w:t>
      </w:r>
    </w:p>
    <w:p w:rsidR="001A548E" w:rsidRDefault="001A548E" w:rsidP="001A548E">
      <w:pPr>
        <w:rPr>
          <w:rFonts w:cstheme="minorHAnsi"/>
          <w:lang w:val="es-CO"/>
        </w:rPr>
      </w:pPr>
    </w:p>
    <w:p w:rsidR="001A548E" w:rsidRDefault="001A548E" w:rsidP="001A548E">
      <w:pPr>
        <w:pStyle w:val="Ttulo1"/>
        <w:rPr>
          <w:rFonts w:asciiTheme="minorHAnsi" w:hAnsiTheme="minorHAnsi" w:cstheme="minorHAnsi"/>
          <w:b/>
          <w:color w:val="000000" w:themeColor="text1"/>
          <w:lang w:val="es-CO"/>
        </w:rPr>
      </w:pPr>
      <w:r>
        <w:rPr>
          <w:rFonts w:asciiTheme="minorHAnsi" w:hAnsiTheme="minorHAnsi" w:cstheme="minorHAnsi"/>
          <w:b/>
          <w:color w:val="000000" w:themeColor="text1"/>
          <w:lang w:val="es-CO"/>
        </w:rPr>
        <w:t>Pruebas de rendimiento</w:t>
      </w:r>
    </w:p>
    <w:p w:rsidR="001A548E" w:rsidRDefault="001A548E" w:rsidP="001A548E">
      <w:pPr>
        <w:rPr>
          <w:rFonts w:cstheme="minorHAnsi"/>
          <w:u w:val="single"/>
          <w:lang w:val="es-CO"/>
        </w:rPr>
      </w:pPr>
      <w:r>
        <w:rPr>
          <w:rFonts w:cstheme="minorHAnsi"/>
          <w:u w:val="single"/>
          <w:lang w:val="es-CO"/>
        </w:rPr>
        <w:t>Especificaciones de la máquina de prueba</w:t>
      </w:r>
    </w:p>
    <w:tbl>
      <w:tblPr>
        <w:tblStyle w:val="Tabladecuadrcula1clara"/>
        <w:tblW w:w="5880" w:type="dxa"/>
        <w:tblInd w:w="0" w:type="dxa"/>
        <w:tblLayout w:type="fixed"/>
        <w:tblLook w:val="04A0" w:firstRow="1" w:lastRow="0" w:firstColumn="1" w:lastColumn="0" w:noHBand="0" w:noVBand="1"/>
      </w:tblPr>
      <w:tblGrid>
        <w:gridCol w:w="2940"/>
        <w:gridCol w:w="2940"/>
      </w:tblGrid>
      <w:tr w:rsidR="001A548E" w:rsidRPr="00C46388" w:rsidTr="001A54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rsidR="001A548E" w:rsidRDefault="001A548E">
            <w:pPr>
              <w:widowControl w:val="0"/>
              <w:spacing w:line="240" w:lineRule="auto"/>
              <w:rPr>
                <w:rFonts w:ascii="Arial" w:hAnsi="Arial" w:cs="Arial"/>
                <w:sz w:val="20"/>
                <w:szCs w:val="20"/>
                <w:lang w:val="es-CO"/>
              </w:rPr>
            </w:pPr>
          </w:p>
        </w:tc>
        <w:tc>
          <w:tcPr>
            <w:tcW w:w="2943"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hideMark/>
          </w:tcPr>
          <w:p w:rsidR="001A548E" w:rsidRDefault="001A548E">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CO"/>
              </w:rPr>
            </w:pPr>
            <w:r>
              <w:rPr>
                <w:rFonts w:ascii="Arial" w:eastAsia="Yu Mincho" w:hAnsi="Arial" w:cs="Arial"/>
                <w:sz w:val="20"/>
                <w:szCs w:val="20"/>
                <w:lang w:val="es-CO"/>
              </w:rPr>
              <w:t xml:space="preserve"> </w:t>
            </w:r>
          </w:p>
        </w:tc>
      </w:tr>
      <w:tr w:rsidR="001A548E" w:rsidTr="001A548E">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rPr>
                <w:rFonts w:ascii="Arial" w:hAnsi="Arial" w:cs="Arial"/>
                <w:sz w:val="20"/>
                <w:szCs w:val="20"/>
                <w:lang w:val="es-CO"/>
              </w:rPr>
            </w:pPr>
            <w:r>
              <w:rPr>
                <w:rFonts w:ascii="Arial" w:eastAsia="Yu Mincho" w:hAnsi="Arial" w:cs="Arial"/>
                <w:sz w:val="20"/>
                <w:szCs w:val="20"/>
                <w:lang w:val="es-CO"/>
              </w:rPr>
              <w:t>Procesadores</w:t>
            </w:r>
          </w:p>
        </w:tc>
        <w:tc>
          <w:tcPr>
            <w:tcW w:w="29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eastAsia="Yu Mincho" w:hAnsi="Arial" w:cs="Arial"/>
                <w:sz w:val="20"/>
                <w:szCs w:val="20"/>
              </w:rPr>
              <w:t xml:space="preserve">AMD Ryzen 5 3600 6-Core Processor, 3593 </w:t>
            </w:r>
            <w:proofErr w:type="spellStart"/>
            <w:r>
              <w:rPr>
                <w:rFonts w:ascii="Arial" w:eastAsia="Yu Mincho" w:hAnsi="Arial" w:cs="Arial"/>
                <w:sz w:val="20"/>
                <w:szCs w:val="20"/>
              </w:rPr>
              <w:t>Mhz</w:t>
            </w:r>
            <w:proofErr w:type="spellEnd"/>
            <w:r>
              <w:rPr>
                <w:rFonts w:ascii="Arial" w:eastAsia="Yu Mincho" w:hAnsi="Arial" w:cs="Arial"/>
                <w:sz w:val="20"/>
                <w:szCs w:val="20"/>
              </w:rPr>
              <w:t>, 6 Core(s), 12 Logical Processor(s)</w:t>
            </w:r>
          </w:p>
        </w:tc>
      </w:tr>
      <w:tr w:rsidR="001A548E" w:rsidTr="001A548E">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rPr>
                <w:rFonts w:ascii="Arial" w:hAnsi="Arial" w:cs="Arial"/>
                <w:sz w:val="20"/>
                <w:szCs w:val="20"/>
                <w:lang w:val="es-CO"/>
              </w:rPr>
            </w:pPr>
            <w:r>
              <w:rPr>
                <w:rFonts w:ascii="Arial" w:eastAsia="Yu Mincho" w:hAnsi="Arial" w:cs="Arial"/>
                <w:sz w:val="20"/>
                <w:szCs w:val="20"/>
                <w:lang w:val="es-CO"/>
              </w:rPr>
              <w:t>Memoria RAM</w:t>
            </w:r>
          </w:p>
        </w:tc>
        <w:tc>
          <w:tcPr>
            <w:tcW w:w="29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CO"/>
              </w:rPr>
            </w:pPr>
            <w:r>
              <w:rPr>
                <w:rFonts w:ascii="Arial" w:eastAsia="Yu Mincho" w:hAnsi="Arial" w:cs="Arial"/>
                <w:sz w:val="20"/>
                <w:szCs w:val="20"/>
                <w:lang w:val="es-CO"/>
              </w:rPr>
              <w:t>16GB</w:t>
            </w:r>
          </w:p>
        </w:tc>
      </w:tr>
      <w:tr w:rsidR="001A548E" w:rsidTr="001A548E">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rPr>
                <w:rFonts w:ascii="Arial" w:hAnsi="Arial" w:cs="Arial"/>
                <w:sz w:val="20"/>
                <w:szCs w:val="20"/>
                <w:lang w:val="es-CO"/>
              </w:rPr>
            </w:pPr>
            <w:r>
              <w:rPr>
                <w:rFonts w:ascii="Arial" w:eastAsia="Yu Mincho" w:hAnsi="Arial" w:cs="Arial"/>
                <w:sz w:val="20"/>
                <w:szCs w:val="20"/>
                <w:lang w:val="es-CO"/>
              </w:rPr>
              <w:t>Sistema operativo</w:t>
            </w:r>
          </w:p>
        </w:tc>
        <w:tc>
          <w:tcPr>
            <w:tcW w:w="29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CO"/>
              </w:rPr>
            </w:pPr>
            <w:r>
              <w:rPr>
                <w:rFonts w:ascii="Arial" w:eastAsia="Yu Mincho" w:hAnsi="Arial" w:cs="Arial"/>
                <w:sz w:val="20"/>
                <w:szCs w:val="20"/>
                <w:lang w:val="es-CO"/>
              </w:rPr>
              <w:t xml:space="preserve">Microsoft Windows 10 </w:t>
            </w:r>
            <w:proofErr w:type="spellStart"/>
            <w:r>
              <w:rPr>
                <w:rFonts w:ascii="Arial" w:eastAsia="Yu Mincho" w:hAnsi="Arial" w:cs="Arial"/>
                <w:sz w:val="20"/>
                <w:szCs w:val="20"/>
                <w:lang w:val="es-CO"/>
              </w:rPr>
              <w:t>pro</w:t>
            </w:r>
            <w:proofErr w:type="spellEnd"/>
            <w:r>
              <w:rPr>
                <w:rFonts w:ascii="Arial" w:eastAsia="Yu Mincho" w:hAnsi="Arial" w:cs="Arial"/>
                <w:sz w:val="20"/>
                <w:szCs w:val="20"/>
                <w:lang w:val="es-CO"/>
              </w:rPr>
              <w:t xml:space="preserve"> 64-bits </w:t>
            </w:r>
          </w:p>
        </w:tc>
      </w:tr>
    </w:tbl>
    <w:p w:rsidR="001A548E" w:rsidRDefault="001A548E" w:rsidP="001A548E">
      <w:pPr>
        <w:rPr>
          <w:rFonts w:cstheme="minorHAnsi"/>
          <w:b/>
          <w:color w:val="000000" w:themeColor="text1"/>
          <w:sz w:val="24"/>
          <w:lang w:val="es-CO"/>
        </w:rPr>
      </w:pPr>
    </w:p>
    <w:p w:rsidR="001A548E" w:rsidRDefault="001A548E" w:rsidP="001A548E">
      <w:pPr>
        <w:rPr>
          <w:rFonts w:cstheme="minorHAnsi"/>
          <w:b/>
          <w:color w:val="000000" w:themeColor="text1"/>
          <w:sz w:val="24"/>
          <w:lang w:val="es-CO"/>
        </w:rPr>
      </w:pPr>
      <w:r>
        <w:rPr>
          <w:rFonts w:cstheme="minorHAnsi"/>
          <w:b/>
          <w:color w:val="000000" w:themeColor="text1"/>
          <w:sz w:val="24"/>
          <w:lang w:val="es-CO"/>
        </w:rPr>
        <w:t>Tiempo de ejecución promedio por requerimiento y crecimiento temporal</w:t>
      </w:r>
    </w:p>
    <w:tbl>
      <w:tblPr>
        <w:tblW w:w="8452" w:type="dxa"/>
        <w:tblInd w:w="-5" w:type="dxa"/>
        <w:tblLook w:val="04A0" w:firstRow="1" w:lastRow="0" w:firstColumn="1" w:lastColumn="0" w:noHBand="0" w:noVBand="1"/>
      </w:tblPr>
      <w:tblGrid>
        <w:gridCol w:w="1252"/>
        <w:gridCol w:w="1200"/>
        <w:gridCol w:w="1200"/>
        <w:gridCol w:w="1200"/>
        <w:gridCol w:w="908"/>
        <w:gridCol w:w="1492"/>
        <w:gridCol w:w="1200"/>
      </w:tblGrid>
      <w:tr w:rsidR="001A548E" w:rsidRPr="00C46388" w:rsidTr="00EE51A2">
        <w:trPr>
          <w:trHeight w:val="600"/>
        </w:trPr>
        <w:tc>
          <w:tcPr>
            <w:tcW w:w="1252" w:type="dxa"/>
            <w:tcBorders>
              <w:top w:val="single" w:sz="4" w:space="0" w:color="auto"/>
              <w:left w:val="single" w:sz="4" w:space="0" w:color="auto"/>
              <w:bottom w:val="single" w:sz="4" w:space="0" w:color="auto"/>
              <w:right w:val="single" w:sz="4" w:space="0" w:color="auto"/>
            </w:tcBorders>
            <w:vAlign w:val="center"/>
          </w:tcPr>
          <w:p w:rsidR="001A548E" w:rsidRDefault="001A548E">
            <w:pPr>
              <w:suppressAutoHyphens w:val="0"/>
              <w:spacing w:after="0" w:line="240" w:lineRule="auto"/>
              <w:rPr>
                <w:rFonts w:ascii="Calibri" w:eastAsia="Times New Roman" w:hAnsi="Calibri" w:cs="Calibri"/>
                <w:b/>
                <w:bCs/>
                <w:color w:val="000000"/>
                <w:lang w:val="es-CO"/>
              </w:rPr>
            </w:pPr>
          </w:p>
        </w:tc>
        <w:tc>
          <w:tcPr>
            <w:tcW w:w="7200" w:type="dxa"/>
            <w:gridSpan w:val="6"/>
            <w:tcBorders>
              <w:top w:val="single" w:sz="4" w:space="0" w:color="auto"/>
              <w:left w:val="nil"/>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theme="minorHAnsi"/>
                <w:b/>
                <w:color w:val="000000"/>
                <w:lang w:val="es-CO"/>
              </w:rPr>
            </w:pPr>
            <w:r>
              <w:rPr>
                <w:rFonts w:ascii="Calibri" w:eastAsia="Times New Roman" w:hAnsi="Calibri" w:cstheme="minorHAnsi"/>
                <w:b/>
                <w:color w:val="000000"/>
                <w:lang w:val="es-CO"/>
              </w:rPr>
              <w:t>Tiempo de ejecución para cada función [ms]</w:t>
            </w:r>
          </w:p>
        </w:tc>
      </w:tr>
      <w:tr w:rsidR="001A548E" w:rsidTr="00EE51A2">
        <w:trPr>
          <w:trHeight w:val="600"/>
        </w:trPr>
        <w:tc>
          <w:tcPr>
            <w:tcW w:w="1252" w:type="dxa"/>
            <w:tcBorders>
              <w:top w:val="single" w:sz="4" w:space="0" w:color="auto"/>
              <w:left w:val="single" w:sz="4" w:space="0" w:color="auto"/>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Calibri"/>
                <w:b/>
                <w:bCs/>
                <w:color w:val="000000"/>
                <w:lang w:val="es-CO"/>
              </w:rPr>
            </w:pPr>
            <w:r>
              <w:rPr>
                <w:rFonts w:ascii="Calibri" w:eastAsia="Times New Roman" w:hAnsi="Calibri" w:cs="Calibri"/>
                <w:b/>
                <w:bCs/>
                <w:color w:val="000000"/>
                <w:lang w:val="es-CO"/>
              </w:rPr>
              <w:t> Porcentaje de datos</w:t>
            </w:r>
          </w:p>
        </w:tc>
        <w:tc>
          <w:tcPr>
            <w:tcW w:w="1200" w:type="dxa"/>
            <w:tcBorders>
              <w:top w:val="single" w:sz="4" w:space="0" w:color="auto"/>
              <w:left w:val="nil"/>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Calibri"/>
                <w:b/>
                <w:color w:val="000000"/>
              </w:rPr>
            </w:pPr>
            <w:r>
              <w:rPr>
                <w:rFonts w:ascii="Calibri" w:eastAsia="Times New Roman" w:hAnsi="Calibri" w:cstheme="minorHAnsi"/>
                <w:b/>
                <w:color w:val="000000"/>
                <w:lang w:val="es-CO"/>
              </w:rPr>
              <w:t>Cargar datos</w:t>
            </w:r>
          </w:p>
        </w:tc>
        <w:tc>
          <w:tcPr>
            <w:tcW w:w="1200" w:type="dxa"/>
            <w:tcBorders>
              <w:top w:val="single" w:sz="4" w:space="0" w:color="auto"/>
              <w:left w:val="nil"/>
              <w:bottom w:val="single" w:sz="4" w:space="0" w:color="auto"/>
              <w:right w:val="single" w:sz="4" w:space="0" w:color="auto"/>
            </w:tcBorders>
            <w:vAlign w:val="center"/>
            <w:hideMark/>
          </w:tcPr>
          <w:p w:rsidR="001A548E" w:rsidRPr="007206E1" w:rsidRDefault="001A548E">
            <w:pPr>
              <w:suppressAutoHyphens w:val="0"/>
              <w:spacing w:after="0" w:line="240" w:lineRule="auto"/>
              <w:rPr>
                <w:rFonts w:ascii="Calibri" w:eastAsia="Times New Roman" w:hAnsi="Calibri" w:cstheme="minorHAnsi"/>
                <w:b/>
                <w:color w:val="000000"/>
                <w:lang w:val="es-CO"/>
              </w:rPr>
            </w:pPr>
            <w:r>
              <w:rPr>
                <w:rFonts w:ascii="Calibri" w:eastAsia="Times New Roman" w:hAnsi="Calibri" w:cstheme="minorHAnsi"/>
                <w:b/>
                <w:color w:val="000000"/>
                <w:lang w:val="es-CO"/>
              </w:rPr>
              <w:t>Req1</w:t>
            </w:r>
          </w:p>
        </w:tc>
        <w:tc>
          <w:tcPr>
            <w:tcW w:w="1200" w:type="dxa"/>
            <w:tcBorders>
              <w:top w:val="single" w:sz="4" w:space="0" w:color="auto"/>
              <w:left w:val="nil"/>
              <w:bottom w:val="single" w:sz="4" w:space="0" w:color="auto"/>
              <w:right w:val="single" w:sz="4" w:space="0" w:color="auto"/>
            </w:tcBorders>
            <w:vAlign w:val="center"/>
            <w:hideMark/>
          </w:tcPr>
          <w:p w:rsidR="00EE51A2" w:rsidRPr="007206E1" w:rsidRDefault="001A548E">
            <w:pPr>
              <w:suppressAutoHyphens w:val="0"/>
              <w:spacing w:after="0" w:line="240" w:lineRule="auto"/>
              <w:rPr>
                <w:rFonts w:ascii="Calibri" w:eastAsia="Times New Roman" w:hAnsi="Calibri" w:cstheme="minorHAnsi"/>
                <w:b/>
                <w:color w:val="000000"/>
                <w:lang w:val="es-CO"/>
              </w:rPr>
            </w:pPr>
            <w:r>
              <w:rPr>
                <w:rFonts w:ascii="Calibri" w:eastAsia="Times New Roman" w:hAnsi="Calibri" w:cstheme="minorHAnsi"/>
                <w:b/>
                <w:color w:val="000000"/>
                <w:lang w:val="es-CO"/>
              </w:rPr>
              <w:t>Req2</w:t>
            </w:r>
          </w:p>
        </w:tc>
        <w:tc>
          <w:tcPr>
            <w:tcW w:w="908" w:type="dxa"/>
            <w:tcBorders>
              <w:top w:val="single" w:sz="4" w:space="0" w:color="auto"/>
              <w:left w:val="nil"/>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Calibri"/>
                <w:b/>
                <w:color w:val="000000"/>
              </w:rPr>
            </w:pPr>
            <w:r>
              <w:rPr>
                <w:rFonts w:ascii="Calibri" w:eastAsia="Times New Roman" w:hAnsi="Calibri" w:cstheme="minorHAnsi"/>
                <w:b/>
                <w:color w:val="000000"/>
                <w:lang w:val="es-CO"/>
              </w:rPr>
              <w:t>Req3</w:t>
            </w:r>
          </w:p>
        </w:tc>
        <w:tc>
          <w:tcPr>
            <w:tcW w:w="1492" w:type="dxa"/>
            <w:tcBorders>
              <w:top w:val="single" w:sz="4" w:space="0" w:color="auto"/>
              <w:left w:val="nil"/>
              <w:bottom w:val="single" w:sz="4" w:space="0" w:color="auto"/>
              <w:right w:val="single" w:sz="4" w:space="0" w:color="auto"/>
            </w:tcBorders>
            <w:vAlign w:val="center"/>
            <w:hideMark/>
          </w:tcPr>
          <w:p w:rsidR="00EE51A2" w:rsidRPr="007206E1" w:rsidRDefault="001A548E">
            <w:pPr>
              <w:suppressAutoHyphens w:val="0"/>
              <w:spacing w:after="0" w:line="240" w:lineRule="auto"/>
              <w:rPr>
                <w:rFonts w:ascii="Calibri" w:eastAsia="Times New Roman" w:hAnsi="Calibri" w:cstheme="minorHAnsi"/>
                <w:b/>
                <w:color w:val="000000"/>
                <w:lang w:val="es-CO"/>
              </w:rPr>
            </w:pPr>
            <w:r>
              <w:rPr>
                <w:rFonts w:ascii="Calibri" w:eastAsia="Times New Roman" w:hAnsi="Calibri" w:cstheme="minorHAnsi"/>
                <w:b/>
                <w:color w:val="000000"/>
                <w:lang w:val="es-CO"/>
              </w:rPr>
              <w:t>Req4</w:t>
            </w:r>
          </w:p>
        </w:tc>
        <w:tc>
          <w:tcPr>
            <w:tcW w:w="1200" w:type="dxa"/>
            <w:tcBorders>
              <w:top w:val="single" w:sz="4" w:space="0" w:color="auto"/>
              <w:left w:val="nil"/>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Calibri"/>
                <w:b/>
                <w:color w:val="000000"/>
              </w:rPr>
            </w:pPr>
            <w:r>
              <w:rPr>
                <w:rFonts w:ascii="Calibri" w:eastAsia="Times New Roman" w:hAnsi="Calibri" w:cstheme="minorHAnsi"/>
                <w:b/>
                <w:color w:val="000000"/>
                <w:lang w:val="es-CO"/>
              </w:rPr>
              <w:t>Req5</w:t>
            </w:r>
          </w:p>
        </w:tc>
      </w:tr>
      <w:tr w:rsidR="001A548E" w:rsidTr="00EE51A2">
        <w:trPr>
          <w:trHeight w:val="300"/>
        </w:trPr>
        <w:tc>
          <w:tcPr>
            <w:tcW w:w="1252" w:type="dxa"/>
            <w:tcBorders>
              <w:top w:val="nil"/>
              <w:left w:val="single" w:sz="4" w:space="0" w:color="auto"/>
              <w:bottom w:val="single" w:sz="4" w:space="0" w:color="auto"/>
              <w:right w:val="single" w:sz="4" w:space="0" w:color="auto"/>
            </w:tcBorders>
            <w:vAlign w:val="center"/>
            <w:hideMark/>
          </w:tcPr>
          <w:p w:rsidR="001A548E" w:rsidRDefault="001A548E">
            <w:pPr>
              <w:suppressAutoHyphens w:val="0"/>
              <w:spacing w:after="0" w:line="240" w:lineRule="auto"/>
              <w:jc w:val="right"/>
              <w:rPr>
                <w:rFonts w:ascii="Calibri" w:eastAsia="Times New Roman" w:hAnsi="Calibri" w:cs="Calibri"/>
                <w:b/>
                <w:bCs/>
                <w:color w:val="000000"/>
              </w:rPr>
            </w:pPr>
            <w:r>
              <w:rPr>
                <w:rFonts w:ascii="Calibri" w:eastAsia="Times New Roman" w:hAnsi="Calibri" w:cstheme="minorHAnsi"/>
                <w:b/>
                <w:bCs/>
                <w:color w:val="000000"/>
                <w:lang w:val="es-CO"/>
              </w:rPr>
              <w:t>10%</w:t>
            </w:r>
          </w:p>
        </w:tc>
        <w:tc>
          <w:tcPr>
            <w:tcW w:w="1200" w:type="dxa"/>
            <w:tcBorders>
              <w:top w:val="nil"/>
              <w:left w:val="nil"/>
              <w:bottom w:val="single" w:sz="4" w:space="0" w:color="auto"/>
              <w:right w:val="single" w:sz="4" w:space="0" w:color="auto"/>
            </w:tcBorders>
            <w:vAlign w:val="center"/>
          </w:tcPr>
          <w:p w:rsidR="001A548E" w:rsidRPr="00047F52" w:rsidRDefault="00BC494E" w:rsidP="00F87DA6">
            <w:pPr>
              <w:suppressAutoHyphens w:val="0"/>
              <w:spacing w:line="240" w:lineRule="auto"/>
              <w:jc w:val="right"/>
              <w:rPr>
                <w:rFonts w:ascii="Calibri" w:eastAsia="Times New Roman" w:hAnsi="Calibri" w:cs="Calibri"/>
                <w:color w:val="FF0000"/>
              </w:rPr>
            </w:pPr>
            <w:r>
              <w:rPr>
                <w:rFonts w:ascii="Calibri" w:eastAsia="Times New Roman" w:hAnsi="Calibri" w:cs="Calibri"/>
                <w:color w:val="000000" w:themeColor="text1"/>
              </w:rPr>
              <w:t>515.63</w:t>
            </w:r>
          </w:p>
        </w:tc>
        <w:tc>
          <w:tcPr>
            <w:tcW w:w="1200" w:type="dxa"/>
            <w:tcBorders>
              <w:top w:val="nil"/>
              <w:left w:val="nil"/>
              <w:bottom w:val="single" w:sz="4" w:space="0" w:color="auto"/>
              <w:right w:val="single" w:sz="4" w:space="0" w:color="auto"/>
            </w:tcBorders>
            <w:vAlign w:val="center"/>
          </w:tcPr>
          <w:p w:rsidR="001A548E" w:rsidRDefault="002A59A2" w:rsidP="00EE51A2">
            <w:pPr>
              <w:suppressAutoHyphens w:val="0"/>
              <w:spacing w:line="240" w:lineRule="auto"/>
              <w:jc w:val="right"/>
              <w:rPr>
                <w:rFonts w:ascii="Calibri" w:eastAsia="Times New Roman" w:hAnsi="Calibri" w:cs="Calibri"/>
                <w:color w:val="000000"/>
              </w:rPr>
            </w:pPr>
            <w:r>
              <w:rPr>
                <w:rFonts w:ascii="Calibri" w:eastAsia="Times New Roman" w:hAnsi="Calibri" w:cs="Calibri"/>
                <w:color w:val="000000"/>
              </w:rPr>
              <w:t>31.25</w:t>
            </w:r>
          </w:p>
        </w:tc>
        <w:tc>
          <w:tcPr>
            <w:tcW w:w="1200" w:type="dxa"/>
            <w:tcBorders>
              <w:top w:val="nil"/>
              <w:left w:val="nil"/>
              <w:bottom w:val="single" w:sz="4" w:space="0" w:color="auto"/>
              <w:right w:val="single" w:sz="4" w:space="0" w:color="auto"/>
            </w:tcBorders>
            <w:vAlign w:val="center"/>
          </w:tcPr>
          <w:p w:rsidR="001A548E" w:rsidRDefault="00BC494E" w:rsidP="00047F52">
            <w:pPr>
              <w:suppressAutoHyphens w:val="0"/>
              <w:spacing w:line="240" w:lineRule="auto"/>
              <w:jc w:val="right"/>
              <w:rPr>
                <w:rFonts w:ascii="Calibri" w:eastAsia="Times New Roman" w:hAnsi="Calibri" w:cs="Calibri"/>
                <w:color w:val="000000"/>
              </w:rPr>
            </w:pPr>
            <w:r>
              <w:rPr>
                <w:rFonts w:ascii="Calibri" w:eastAsia="Times New Roman" w:hAnsi="Calibri" w:cs="Calibri"/>
                <w:color w:val="000000"/>
              </w:rPr>
              <w:t>0.0</w:t>
            </w:r>
          </w:p>
        </w:tc>
        <w:tc>
          <w:tcPr>
            <w:tcW w:w="908" w:type="dxa"/>
            <w:tcBorders>
              <w:top w:val="nil"/>
              <w:left w:val="nil"/>
              <w:bottom w:val="single" w:sz="4" w:space="0" w:color="auto"/>
              <w:right w:val="single" w:sz="4" w:space="0" w:color="auto"/>
            </w:tcBorders>
            <w:vAlign w:val="center"/>
          </w:tcPr>
          <w:p w:rsidR="001A548E" w:rsidRPr="00C46388" w:rsidRDefault="00C46388" w:rsidP="00F87DA6">
            <w:pPr>
              <w:suppressAutoHyphens w:val="0"/>
              <w:spacing w:line="240" w:lineRule="auto"/>
              <w:jc w:val="right"/>
              <w:rPr>
                <w:rFonts w:ascii="Calibri" w:eastAsia="Times New Roman" w:hAnsi="Calibri" w:cs="Calibri"/>
                <w:color w:val="000000"/>
                <w:u w:val="single"/>
              </w:rPr>
            </w:pPr>
            <w:r>
              <w:rPr>
                <w:rFonts w:ascii="Calibri" w:eastAsia="Times New Roman" w:hAnsi="Calibri" w:cs="Calibri"/>
                <w:color w:val="000000"/>
              </w:rPr>
              <w:t>15.63</w:t>
            </w:r>
            <w:bookmarkStart w:id="0" w:name="_GoBack"/>
            <w:bookmarkEnd w:id="0"/>
          </w:p>
        </w:tc>
        <w:tc>
          <w:tcPr>
            <w:tcW w:w="1492" w:type="dxa"/>
            <w:tcBorders>
              <w:top w:val="nil"/>
              <w:left w:val="nil"/>
              <w:bottom w:val="single" w:sz="4" w:space="0" w:color="auto"/>
              <w:right w:val="single" w:sz="4" w:space="0" w:color="auto"/>
            </w:tcBorders>
            <w:vAlign w:val="center"/>
          </w:tcPr>
          <w:p w:rsidR="001A548E" w:rsidRDefault="007206E1" w:rsidP="007A6FE4">
            <w:pPr>
              <w:suppressAutoHyphens w:val="0"/>
              <w:spacing w:after="0" w:line="240" w:lineRule="auto"/>
              <w:jc w:val="right"/>
              <w:rPr>
                <w:rFonts w:ascii="Calibri" w:eastAsia="Times New Roman" w:hAnsi="Calibri" w:cs="Calibri"/>
                <w:color w:val="000000"/>
              </w:rPr>
            </w:pPr>
            <w:r>
              <w:rPr>
                <w:rFonts w:ascii="Calibri" w:eastAsia="Times New Roman" w:hAnsi="Calibri" w:cs="Calibri"/>
                <w:color w:val="000000"/>
              </w:rPr>
              <w:t>0.0</w:t>
            </w:r>
          </w:p>
        </w:tc>
        <w:tc>
          <w:tcPr>
            <w:tcW w:w="1200" w:type="dxa"/>
            <w:tcBorders>
              <w:top w:val="nil"/>
              <w:left w:val="nil"/>
              <w:bottom w:val="single" w:sz="4" w:space="0" w:color="auto"/>
              <w:right w:val="single" w:sz="4" w:space="0" w:color="auto"/>
            </w:tcBorders>
            <w:vAlign w:val="center"/>
          </w:tcPr>
          <w:p w:rsidR="001A548E" w:rsidRDefault="000C04C6" w:rsidP="00531899">
            <w:pPr>
              <w:suppressAutoHyphens w:val="0"/>
              <w:spacing w:line="240" w:lineRule="auto"/>
              <w:jc w:val="right"/>
              <w:rPr>
                <w:rFonts w:ascii="Calibri" w:eastAsia="Times New Roman" w:hAnsi="Calibri" w:cs="Calibri"/>
                <w:color w:val="000000"/>
              </w:rPr>
            </w:pPr>
            <w:r>
              <w:rPr>
                <w:rFonts w:ascii="Calibri" w:eastAsia="Times New Roman" w:hAnsi="Calibri" w:cs="Calibri"/>
                <w:color w:val="000000"/>
              </w:rPr>
              <w:t>0.0</w:t>
            </w:r>
          </w:p>
        </w:tc>
      </w:tr>
      <w:tr w:rsidR="00EE51A2" w:rsidTr="00EE51A2">
        <w:trPr>
          <w:trHeight w:val="300"/>
        </w:trPr>
        <w:tc>
          <w:tcPr>
            <w:tcW w:w="1252" w:type="dxa"/>
            <w:tcBorders>
              <w:top w:val="nil"/>
              <w:left w:val="single" w:sz="4" w:space="0" w:color="auto"/>
              <w:bottom w:val="single" w:sz="4" w:space="0" w:color="auto"/>
              <w:right w:val="single" w:sz="4" w:space="0" w:color="auto"/>
            </w:tcBorders>
            <w:vAlign w:val="center"/>
          </w:tcPr>
          <w:p w:rsidR="00EE51A2" w:rsidRDefault="00EE51A2">
            <w:pPr>
              <w:suppressAutoHyphens w:val="0"/>
              <w:spacing w:after="0" w:line="240" w:lineRule="auto"/>
              <w:jc w:val="right"/>
              <w:rPr>
                <w:rFonts w:ascii="Calibri" w:eastAsia="Times New Roman" w:hAnsi="Calibri" w:cstheme="minorHAnsi"/>
                <w:b/>
                <w:bCs/>
                <w:color w:val="000000"/>
                <w:lang w:val="es-CO"/>
              </w:rPr>
            </w:pPr>
            <w:r>
              <w:rPr>
                <w:rFonts w:ascii="Calibri" w:eastAsia="Times New Roman" w:hAnsi="Calibri" w:cstheme="minorHAnsi"/>
                <w:b/>
                <w:bCs/>
                <w:color w:val="000000"/>
                <w:lang w:val="es-CO"/>
              </w:rPr>
              <w:t>30%</w:t>
            </w:r>
          </w:p>
        </w:tc>
        <w:tc>
          <w:tcPr>
            <w:tcW w:w="1200" w:type="dxa"/>
            <w:tcBorders>
              <w:top w:val="nil"/>
              <w:left w:val="nil"/>
              <w:bottom w:val="single" w:sz="4" w:space="0" w:color="auto"/>
              <w:right w:val="single" w:sz="4" w:space="0" w:color="auto"/>
            </w:tcBorders>
            <w:vAlign w:val="center"/>
          </w:tcPr>
          <w:p w:rsidR="00EE51A2" w:rsidRPr="00047F52" w:rsidRDefault="00DE585F" w:rsidP="00DE585F">
            <w:pPr>
              <w:suppressAutoHyphens w:val="0"/>
              <w:spacing w:line="240" w:lineRule="auto"/>
              <w:jc w:val="right"/>
              <w:rPr>
                <w:rFonts w:ascii="Calibri" w:eastAsia="Times New Roman" w:hAnsi="Calibri" w:cs="Calibri"/>
                <w:color w:val="FF0000"/>
              </w:rPr>
            </w:pPr>
            <w:r>
              <w:rPr>
                <w:rFonts w:ascii="Calibri" w:hAnsi="Calibri" w:cs="Calibri"/>
                <w:color w:val="000000"/>
              </w:rPr>
              <w:t>1468.75</w:t>
            </w:r>
          </w:p>
        </w:tc>
        <w:tc>
          <w:tcPr>
            <w:tcW w:w="1200" w:type="dxa"/>
            <w:tcBorders>
              <w:top w:val="nil"/>
              <w:left w:val="nil"/>
              <w:bottom w:val="single" w:sz="4" w:space="0" w:color="auto"/>
              <w:right w:val="single" w:sz="4" w:space="0" w:color="auto"/>
            </w:tcBorders>
            <w:vAlign w:val="center"/>
          </w:tcPr>
          <w:p w:rsidR="00EE51A2" w:rsidRDefault="007206E1" w:rsidP="00440D82">
            <w:pPr>
              <w:suppressAutoHyphens w:val="0"/>
              <w:spacing w:line="240" w:lineRule="auto"/>
              <w:jc w:val="right"/>
              <w:rPr>
                <w:rFonts w:ascii="Calibri" w:eastAsia="Times New Roman" w:hAnsi="Calibri" w:cs="Calibri"/>
                <w:color w:val="000000"/>
              </w:rPr>
            </w:pPr>
            <w:r>
              <w:rPr>
                <w:rFonts w:ascii="Calibri" w:hAnsi="Calibri" w:cs="Calibri"/>
                <w:color w:val="000000"/>
              </w:rPr>
              <w:t>62.5</w:t>
            </w:r>
          </w:p>
        </w:tc>
        <w:tc>
          <w:tcPr>
            <w:tcW w:w="1200" w:type="dxa"/>
            <w:tcBorders>
              <w:top w:val="nil"/>
              <w:left w:val="nil"/>
              <w:bottom w:val="single" w:sz="4" w:space="0" w:color="auto"/>
              <w:right w:val="single" w:sz="4" w:space="0" w:color="auto"/>
            </w:tcBorders>
            <w:vAlign w:val="center"/>
          </w:tcPr>
          <w:p w:rsidR="00EE51A2" w:rsidRDefault="00DE585F" w:rsidP="00DE585F">
            <w:pPr>
              <w:suppressAutoHyphens w:val="0"/>
              <w:spacing w:line="240" w:lineRule="auto"/>
              <w:jc w:val="right"/>
              <w:rPr>
                <w:rFonts w:ascii="Calibri" w:eastAsia="Times New Roman" w:hAnsi="Calibri" w:cs="Calibri"/>
                <w:color w:val="000000"/>
              </w:rPr>
            </w:pPr>
            <w:r>
              <w:rPr>
                <w:rFonts w:ascii="Calibri" w:hAnsi="Calibri" w:cs="Calibri"/>
                <w:color w:val="000000"/>
              </w:rPr>
              <w:t>15.63</w:t>
            </w:r>
          </w:p>
        </w:tc>
        <w:tc>
          <w:tcPr>
            <w:tcW w:w="908" w:type="dxa"/>
            <w:tcBorders>
              <w:top w:val="nil"/>
              <w:left w:val="nil"/>
              <w:bottom w:val="single" w:sz="4" w:space="0" w:color="auto"/>
              <w:right w:val="single" w:sz="4" w:space="0" w:color="auto"/>
            </w:tcBorders>
            <w:vAlign w:val="center"/>
          </w:tcPr>
          <w:p w:rsidR="00EE51A2" w:rsidRDefault="00C46388" w:rsidP="00F87DA6">
            <w:pPr>
              <w:suppressAutoHyphens w:val="0"/>
              <w:spacing w:line="240" w:lineRule="auto"/>
              <w:jc w:val="right"/>
              <w:rPr>
                <w:rFonts w:ascii="Calibri" w:eastAsia="Times New Roman" w:hAnsi="Calibri" w:cs="Calibri"/>
                <w:color w:val="000000"/>
              </w:rPr>
            </w:pPr>
            <w:r>
              <w:rPr>
                <w:rFonts w:ascii="Calibri" w:eastAsia="Times New Roman" w:hAnsi="Calibri" w:cs="Calibri"/>
                <w:color w:val="000000"/>
              </w:rPr>
              <w:t>46.88</w:t>
            </w:r>
          </w:p>
        </w:tc>
        <w:tc>
          <w:tcPr>
            <w:tcW w:w="1492" w:type="dxa"/>
            <w:tcBorders>
              <w:top w:val="nil"/>
              <w:left w:val="nil"/>
              <w:bottom w:val="single" w:sz="4" w:space="0" w:color="auto"/>
              <w:right w:val="single" w:sz="4" w:space="0" w:color="auto"/>
            </w:tcBorders>
            <w:vAlign w:val="center"/>
          </w:tcPr>
          <w:p w:rsidR="00EE51A2" w:rsidRDefault="007206E1" w:rsidP="007A6FE4">
            <w:pPr>
              <w:suppressAutoHyphens w:val="0"/>
              <w:spacing w:after="0" w:line="240" w:lineRule="auto"/>
              <w:jc w:val="right"/>
              <w:rPr>
                <w:rFonts w:ascii="Calibri" w:eastAsia="Times New Roman" w:hAnsi="Calibri" w:cs="Calibri"/>
                <w:color w:val="000000"/>
              </w:rPr>
            </w:pPr>
            <w:r>
              <w:rPr>
                <w:rFonts w:ascii="Calibri" w:eastAsia="Times New Roman" w:hAnsi="Calibri" w:cs="Calibri"/>
                <w:color w:val="000000"/>
              </w:rPr>
              <w:t>0.0</w:t>
            </w:r>
          </w:p>
        </w:tc>
        <w:tc>
          <w:tcPr>
            <w:tcW w:w="1200" w:type="dxa"/>
            <w:tcBorders>
              <w:top w:val="nil"/>
              <w:left w:val="nil"/>
              <w:bottom w:val="single" w:sz="4" w:space="0" w:color="auto"/>
              <w:right w:val="single" w:sz="4" w:space="0" w:color="auto"/>
            </w:tcBorders>
            <w:vAlign w:val="center"/>
          </w:tcPr>
          <w:p w:rsidR="00EE51A2" w:rsidRDefault="0003143C" w:rsidP="00531899">
            <w:pPr>
              <w:suppressAutoHyphens w:val="0"/>
              <w:spacing w:line="240" w:lineRule="auto"/>
              <w:jc w:val="right"/>
              <w:rPr>
                <w:rFonts w:ascii="Calibri" w:eastAsia="Times New Roman" w:hAnsi="Calibri" w:cs="Calibri"/>
                <w:color w:val="000000"/>
              </w:rPr>
            </w:pPr>
            <w:r w:rsidRPr="0003143C">
              <w:rPr>
                <w:rFonts w:ascii="Calibri" w:eastAsia="Times New Roman" w:hAnsi="Calibri" w:cs="Calibri"/>
                <w:color w:val="000000"/>
              </w:rPr>
              <w:t>15.62</w:t>
            </w:r>
          </w:p>
        </w:tc>
      </w:tr>
      <w:tr w:rsidR="001A548E" w:rsidTr="00EE51A2">
        <w:trPr>
          <w:trHeight w:val="300"/>
        </w:trPr>
        <w:tc>
          <w:tcPr>
            <w:tcW w:w="1252" w:type="dxa"/>
            <w:tcBorders>
              <w:top w:val="nil"/>
              <w:left w:val="single" w:sz="4" w:space="0" w:color="auto"/>
              <w:bottom w:val="single" w:sz="4" w:space="0" w:color="auto"/>
              <w:right w:val="single" w:sz="4" w:space="0" w:color="auto"/>
            </w:tcBorders>
            <w:vAlign w:val="center"/>
            <w:hideMark/>
          </w:tcPr>
          <w:p w:rsidR="001A548E" w:rsidRDefault="001A548E">
            <w:pPr>
              <w:suppressAutoHyphens w:val="0"/>
              <w:spacing w:after="0" w:line="240" w:lineRule="auto"/>
              <w:jc w:val="right"/>
              <w:rPr>
                <w:rFonts w:ascii="Calibri" w:eastAsia="Times New Roman" w:hAnsi="Calibri" w:cs="Calibri"/>
                <w:b/>
                <w:bCs/>
                <w:color w:val="000000"/>
              </w:rPr>
            </w:pPr>
            <w:r>
              <w:rPr>
                <w:rFonts w:ascii="Calibri" w:eastAsia="Times New Roman" w:hAnsi="Calibri" w:cstheme="minorHAnsi"/>
                <w:b/>
                <w:bCs/>
                <w:color w:val="000000"/>
                <w:lang w:val="es-CO"/>
              </w:rPr>
              <w:t>50%</w:t>
            </w:r>
          </w:p>
        </w:tc>
        <w:tc>
          <w:tcPr>
            <w:tcW w:w="1200" w:type="dxa"/>
            <w:tcBorders>
              <w:top w:val="nil"/>
              <w:left w:val="nil"/>
              <w:bottom w:val="single" w:sz="4" w:space="0" w:color="auto"/>
              <w:right w:val="single" w:sz="4" w:space="0" w:color="auto"/>
            </w:tcBorders>
            <w:vAlign w:val="center"/>
          </w:tcPr>
          <w:p w:rsidR="001A548E" w:rsidRPr="00047F52" w:rsidRDefault="00DE585F" w:rsidP="00DE585F">
            <w:pPr>
              <w:suppressAutoHyphens w:val="0"/>
              <w:spacing w:line="240" w:lineRule="auto"/>
              <w:jc w:val="right"/>
              <w:rPr>
                <w:rFonts w:ascii="Calibri" w:eastAsia="Times New Roman" w:hAnsi="Calibri" w:cs="Calibri"/>
                <w:color w:val="FF0000"/>
              </w:rPr>
            </w:pPr>
            <w:r>
              <w:rPr>
                <w:rFonts w:ascii="Calibri" w:hAnsi="Calibri" w:cs="Calibri"/>
                <w:color w:val="000000"/>
              </w:rPr>
              <w:t>2692.71</w:t>
            </w:r>
          </w:p>
        </w:tc>
        <w:tc>
          <w:tcPr>
            <w:tcW w:w="1200" w:type="dxa"/>
            <w:tcBorders>
              <w:top w:val="nil"/>
              <w:left w:val="nil"/>
              <w:bottom w:val="single" w:sz="4" w:space="0" w:color="auto"/>
              <w:right w:val="single" w:sz="4" w:space="0" w:color="auto"/>
            </w:tcBorders>
            <w:vAlign w:val="center"/>
          </w:tcPr>
          <w:p w:rsidR="001A548E" w:rsidRPr="003C4C42" w:rsidRDefault="007206E1" w:rsidP="003C4C42">
            <w:pPr>
              <w:suppressAutoHyphens w:val="0"/>
              <w:spacing w:line="240" w:lineRule="auto"/>
              <w:jc w:val="right"/>
              <w:rPr>
                <w:rFonts w:ascii="Calibri" w:hAnsi="Calibri" w:cs="Calibri"/>
                <w:color w:val="000000"/>
              </w:rPr>
            </w:pPr>
            <w:r>
              <w:rPr>
                <w:rFonts w:ascii="Calibri" w:hAnsi="Calibri" w:cs="Calibri"/>
                <w:color w:val="000000"/>
              </w:rPr>
              <w:t>83.33</w:t>
            </w:r>
          </w:p>
        </w:tc>
        <w:tc>
          <w:tcPr>
            <w:tcW w:w="1200" w:type="dxa"/>
            <w:tcBorders>
              <w:top w:val="nil"/>
              <w:left w:val="nil"/>
              <w:bottom w:val="single" w:sz="4" w:space="0" w:color="auto"/>
              <w:right w:val="single" w:sz="4" w:space="0" w:color="auto"/>
            </w:tcBorders>
            <w:vAlign w:val="center"/>
          </w:tcPr>
          <w:p w:rsidR="001A548E" w:rsidRDefault="00DE585F" w:rsidP="00DE585F">
            <w:pPr>
              <w:suppressAutoHyphens w:val="0"/>
              <w:spacing w:line="240" w:lineRule="auto"/>
              <w:jc w:val="right"/>
              <w:rPr>
                <w:rFonts w:ascii="Calibri" w:eastAsia="Times New Roman" w:hAnsi="Calibri" w:cs="Calibri"/>
                <w:color w:val="000000"/>
              </w:rPr>
            </w:pPr>
            <w:r>
              <w:rPr>
                <w:rFonts w:ascii="Calibri" w:hAnsi="Calibri" w:cs="Calibri"/>
                <w:color w:val="000000"/>
              </w:rPr>
              <w:t>31.25</w:t>
            </w:r>
          </w:p>
        </w:tc>
        <w:tc>
          <w:tcPr>
            <w:tcW w:w="908" w:type="dxa"/>
            <w:tcBorders>
              <w:top w:val="nil"/>
              <w:left w:val="nil"/>
              <w:bottom w:val="single" w:sz="4" w:space="0" w:color="auto"/>
              <w:right w:val="single" w:sz="4" w:space="0" w:color="auto"/>
            </w:tcBorders>
            <w:vAlign w:val="center"/>
          </w:tcPr>
          <w:p w:rsidR="001A548E" w:rsidRDefault="00C46388" w:rsidP="00F87DA6">
            <w:pPr>
              <w:suppressAutoHyphens w:val="0"/>
              <w:spacing w:line="240" w:lineRule="auto"/>
              <w:jc w:val="right"/>
              <w:rPr>
                <w:rFonts w:ascii="Calibri" w:eastAsia="Times New Roman" w:hAnsi="Calibri" w:cs="Calibri"/>
                <w:color w:val="000000"/>
              </w:rPr>
            </w:pPr>
            <w:r w:rsidRPr="00C46388">
              <w:rPr>
                <w:rFonts w:ascii="Calibri" w:eastAsia="Times New Roman" w:hAnsi="Calibri" w:cs="Calibri"/>
                <w:color w:val="000000"/>
              </w:rPr>
              <w:t>62.5</w:t>
            </w:r>
          </w:p>
        </w:tc>
        <w:tc>
          <w:tcPr>
            <w:tcW w:w="1492" w:type="dxa"/>
            <w:tcBorders>
              <w:top w:val="nil"/>
              <w:left w:val="nil"/>
              <w:bottom w:val="single" w:sz="4" w:space="0" w:color="auto"/>
              <w:right w:val="single" w:sz="4" w:space="0" w:color="auto"/>
            </w:tcBorders>
            <w:vAlign w:val="center"/>
          </w:tcPr>
          <w:p w:rsidR="001A548E" w:rsidRDefault="007206E1" w:rsidP="003C4C42">
            <w:pPr>
              <w:suppressAutoHyphens w:val="0"/>
              <w:spacing w:line="240" w:lineRule="auto"/>
              <w:jc w:val="right"/>
              <w:rPr>
                <w:rFonts w:ascii="Calibri" w:eastAsia="Times New Roman" w:hAnsi="Calibri" w:cs="Calibri"/>
                <w:color w:val="000000"/>
              </w:rPr>
            </w:pPr>
            <w:r>
              <w:rPr>
                <w:rFonts w:ascii="Calibri" w:eastAsia="Times New Roman" w:hAnsi="Calibri" w:cs="Calibri"/>
                <w:color w:val="000000"/>
              </w:rPr>
              <w:t>3.91</w:t>
            </w:r>
          </w:p>
        </w:tc>
        <w:tc>
          <w:tcPr>
            <w:tcW w:w="1200" w:type="dxa"/>
            <w:tcBorders>
              <w:top w:val="nil"/>
              <w:left w:val="nil"/>
              <w:bottom w:val="single" w:sz="4" w:space="0" w:color="auto"/>
              <w:right w:val="single" w:sz="4" w:space="0" w:color="auto"/>
            </w:tcBorders>
            <w:vAlign w:val="center"/>
          </w:tcPr>
          <w:p w:rsidR="001A548E" w:rsidRDefault="0003143C" w:rsidP="00531899">
            <w:pPr>
              <w:suppressAutoHyphens w:val="0"/>
              <w:spacing w:line="240" w:lineRule="auto"/>
              <w:jc w:val="right"/>
              <w:rPr>
                <w:rFonts w:ascii="Calibri" w:eastAsia="Times New Roman" w:hAnsi="Calibri" w:cs="Calibri"/>
                <w:color w:val="000000"/>
              </w:rPr>
            </w:pPr>
            <w:r w:rsidRPr="0003143C">
              <w:rPr>
                <w:rFonts w:ascii="Calibri" w:eastAsia="Times New Roman" w:hAnsi="Calibri" w:cs="Calibri"/>
                <w:color w:val="000000"/>
              </w:rPr>
              <w:t>15.625</w:t>
            </w:r>
          </w:p>
        </w:tc>
      </w:tr>
      <w:tr w:rsidR="001A548E" w:rsidTr="00EE51A2">
        <w:trPr>
          <w:trHeight w:val="300"/>
        </w:trPr>
        <w:tc>
          <w:tcPr>
            <w:tcW w:w="1252" w:type="dxa"/>
            <w:tcBorders>
              <w:top w:val="nil"/>
              <w:left w:val="single" w:sz="4" w:space="0" w:color="auto"/>
              <w:bottom w:val="single" w:sz="4" w:space="0" w:color="auto"/>
              <w:right w:val="single" w:sz="4" w:space="0" w:color="auto"/>
            </w:tcBorders>
            <w:noWrap/>
            <w:vAlign w:val="bottom"/>
            <w:hideMark/>
          </w:tcPr>
          <w:p w:rsidR="001A548E" w:rsidRDefault="001A548E">
            <w:pPr>
              <w:suppressAutoHyphens w:val="0"/>
              <w:spacing w:after="0" w:line="240" w:lineRule="auto"/>
              <w:jc w:val="right"/>
              <w:rPr>
                <w:rFonts w:ascii="Calibri" w:eastAsia="Times New Roman" w:hAnsi="Calibri" w:cs="Calibri"/>
                <w:b/>
                <w:color w:val="000000"/>
              </w:rPr>
            </w:pPr>
            <w:r>
              <w:rPr>
                <w:rFonts w:ascii="Calibri" w:eastAsia="Times New Roman" w:hAnsi="Calibri" w:cs="Calibri"/>
                <w:b/>
                <w:color w:val="000000"/>
              </w:rPr>
              <w:t>80%</w:t>
            </w:r>
          </w:p>
        </w:tc>
        <w:tc>
          <w:tcPr>
            <w:tcW w:w="1200" w:type="dxa"/>
            <w:tcBorders>
              <w:top w:val="nil"/>
              <w:left w:val="nil"/>
              <w:bottom w:val="single" w:sz="4" w:space="0" w:color="auto"/>
              <w:right w:val="single" w:sz="4" w:space="0" w:color="auto"/>
            </w:tcBorders>
            <w:noWrap/>
            <w:vAlign w:val="center"/>
          </w:tcPr>
          <w:p w:rsidR="001A548E" w:rsidRPr="00047F52" w:rsidRDefault="00DE585F" w:rsidP="00DE585F">
            <w:pPr>
              <w:suppressAutoHyphens w:val="0"/>
              <w:spacing w:line="240" w:lineRule="auto"/>
              <w:jc w:val="right"/>
              <w:rPr>
                <w:rFonts w:ascii="Calibri" w:eastAsia="Times New Roman" w:hAnsi="Calibri" w:cs="Calibri"/>
                <w:color w:val="FF0000"/>
              </w:rPr>
            </w:pPr>
            <w:r>
              <w:rPr>
                <w:rFonts w:ascii="Calibri" w:hAnsi="Calibri" w:cs="Calibri"/>
                <w:color w:val="000000"/>
              </w:rPr>
              <w:t>4000</w:t>
            </w:r>
          </w:p>
        </w:tc>
        <w:tc>
          <w:tcPr>
            <w:tcW w:w="1200" w:type="dxa"/>
            <w:tcBorders>
              <w:top w:val="nil"/>
              <w:left w:val="nil"/>
              <w:bottom w:val="single" w:sz="4" w:space="0" w:color="auto"/>
              <w:right w:val="single" w:sz="4" w:space="0" w:color="auto"/>
            </w:tcBorders>
            <w:noWrap/>
            <w:vAlign w:val="center"/>
          </w:tcPr>
          <w:p w:rsidR="001A548E" w:rsidRDefault="007206E1" w:rsidP="007A6FE4">
            <w:pPr>
              <w:suppressAutoHyphens w:val="0"/>
              <w:spacing w:line="240" w:lineRule="auto"/>
              <w:jc w:val="right"/>
              <w:rPr>
                <w:rFonts w:ascii="Calibri" w:eastAsia="Times New Roman" w:hAnsi="Calibri" w:cs="Calibri"/>
                <w:color w:val="000000"/>
              </w:rPr>
            </w:pPr>
            <w:r>
              <w:rPr>
                <w:rFonts w:ascii="Calibri" w:eastAsia="Times New Roman" w:hAnsi="Calibri" w:cs="Calibri"/>
                <w:color w:val="000000"/>
              </w:rPr>
              <w:t>130.21</w:t>
            </w:r>
          </w:p>
        </w:tc>
        <w:tc>
          <w:tcPr>
            <w:tcW w:w="1200" w:type="dxa"/>
            <w:noWrap/>
            <w:vAlign w:val="center"/>
          </w:tcPr>
          <w:p w:rsidR="001A548E" w:rsidRDefault="00DE585F" w:rsidP="00DE585F">
            <w:pPr>
              <w:suppressAutoHyphens w:val="0"/>
              <w:spacing w:line="240" w:lineRule="auto"/>
              <w:jc w:val="right"/>
              <w:rPr>
                <w:rFonts w:ascii="Calibri" w:eastAsia="Times New Roman" w:hAnsi="Calibri" w:cs="Calibri"/>
                <w:color w:val="000000"/>
              </w:rPr>
            </w:pPr>
            <w:r>
              <w:rPr>
                <w:rFonts w:ascii="Calibri" w:hAnsi="Calibri" w:cs="Calibri"/>
                <w:color w:val="000000"/>
              </w:rPr>
              <w:t>41.67</w:t>
            </w:r>
          </w:p>
        </w:tc>
        <w:tc>
          <w:tcPr>
            <w:tcW w:w="908" w:type="dxa"/>
            <w:tcBorders>
              <w:top w:val="nil"/>
              <w:left w:val="single" w:sz="4" w:space="0" w:color="auto"/>
              <w:bottom w:val="single" w:sz="4" w:space="0" w:color="auto"/>
              <w:right w:val="single" w:sz="4" w:space="0" w:color="auto"/>
            </w:tcBorders>
            <w:noWrap/>
            <w:vAlign w:val="center"/>
          </w:tcPr>
          <w:p w:rsidR="001A548E" w:rsidRDefault="00C46388" w:rsidP="00F87DA6">
            <w:pPr>
              <w:suppressAutoHyphens w:val="0"/>
              <w:spacing w:line="240" w:lineRule="auto"/>
              <w:jc w:val="right"/>
              <w:rPr>
                <w:rFonts w:ascii="Calibri" w:eastAsia="Times New Roman" w:hAnsi="Calibri" w:cs="Calibri"/>
                <w:color w:val="000000"/>
              </w:rPr>
            </w:pPr>
            <w:r>
              <w:rPr>
                <w:rFonts w:ascii="Calibri" w:eastAsia="Times New Roman" w:hAnsi="Calibri" w:cs="Calibri"/>
                <w:color w:val="000000"/>
              </w:rPr>
              <w:t>125.0</w:t>
            </w:r>
          </w:p>
        </w:tc>
        <w:tc>
          <w:tcPr>
            <w:tcW w:w="1492" w:type="dxa"/>
            <w:tcBorders>
              <w:top w:val="nil"/>
              <w:left w:val="nil"/>
              <w:bottom w:val="single" w:sz="4" w:space="0" w:color="auto"/>
              <w:right w:val="single" w:sz="4" w:space="0" w:color="auto"/>
            </w:tcBorders>
            <w:noWrap/>
            <w:vAlign w:val="center"/>
          </w:tcPr>
          <w:p w:rsidR="001A548E" w:rsidRDefault="002A59A2" w:rsidP="002A59A2">
            <w:pPr>
              <w:suppressAutoHyphens w:val="0"/>
              <w:spacing w:line="240" w:lineRule="auto"/>
              <w:jc w:val="right"/>
              <w:rPr>
                <w:rFonts w:ascii="Calibri" w:eastAsia="Times New Roman" w:hAnsi="Calibri" w:cs="Calibri"/>
                <w:color w:val="000000"/>
              </w:rPr>
            </w:pPr>
            <w:r>
              <w:rPr>
                <w:rFonts w:ascii="Calibri" w:hAnsi="Calibri" w:cs="Calibri"/>
                <w:color w:val="000000"/>
              </w:rPr>
              <w:t>11.72</w:t>
            </w:r>
          </w:p>
        </w:tc>
        <w:tc>
          <w:tcPr>
            <w:tcW w:w="1200" w:type="dxa"/>
            <w:tcBorders>
              <w:top w:val="nil"/>
              <w:left w:val="nil"/>
              <w:bottom w:val="single" w:sz="4" w:space="0" w:color="auto"/>
              <w:right w:val="single" w:sz="4" w:space="0" w:color="auto"/>
            </w:tcBorders>
            <w:noWrap/>
            <w:vAlign w:val="center"/>
          </w:tcPr>
          <w:p w:rsidR="001A548E" w:rsidRDefault="0003143C" w:rsidP="00531899">
            <w:pPr>
              <w:suppressAutoHyphens w:val="0"/>
              <w:spacing w:line="240" w:lineRule="auto"/>
              <w:jc w:val="right"/>
              <w:rPr>
                <w:rFonts w:ascii="Calibri" w:eastAsia="Times New Roman" w:hAnsi="Calibri" w:cs="Calibri"/>
                <w:color w:val="000000"/>
              </w:rPr>
            </w:pPr>
            <w:r w:rsidRPr="0003143C">
              <w:rPr>
                <w:rFonts w:ascii="Calibri" w:eastAsia="Times New Roman" w:hAnsi="Calibri" w:cs="Calibri"/>
                <w:color w:val="000000"/>
              </w:rPr>
              <w:t>15.625</w:t>
            </w:r>
          </w:p>
        </w:tc>
      </w:tr>
      <w:tr w:rsidR="001A548E" w:rsidTr="00EE51A2">
        <w:trPr>
          <w:trHeight w:val="300"/>
        </w:trPr>
        <w:tc>
          <w:tcPr>
            <w:tcW w:w="1252" w:type="dxa"/>
            <w:tcBorders>
              <w:top w:val="nil"/>
              <w:left w:val="single" w:sz="4" w:space="0" w:color="auto"/>
              <w:bottom w:val="single" w:sz="4" w:space="0" w:color="auto"/>
              <w:right w:val="single" w:sz="4" w:space="0" w:color="auto"/>
            </w:tcBorders>
            <w:vAlign w:val="center"/>
            <w:hideMark/>
          </w:tcPr>
          <w:p w:rsidR="001A548E" w:rsidRDefault="001A548E" w:rsidP="00440D82">
            <w:pPr>
              <w:suppressAutoHyphens w:val="0"/>
              <w:spacing w:after="0" w:line="240" w:lineRule="auto"/>
              <w:jc w:val="right"/>
              <w:rPr>
                <w:rFonts w:ascii="Calibri" w:eastAsia="Times New Roman" w:hAnsi="Calibri" w:cs="Calibri"/>
                <w:b/>
                <w:bCs/>
                <w:color w:val="000000"/>
              </w:rPr>
            </w:pPr>
            <w:r>
              <w:rPr>
                <w:rFonts w:ascii="Calibri" w:eastAsia="Times New Roman" w:hAnsi="Calibri" w:cstheme="minorHAnsi"/>
                <w:b/>
                <w:bCs/>
                <w:color w:val="000000"/>
                <w:lang w:val="es-CO"/>
              </w:rPr>
              <w:t>100%</w:t>
            </w:r>
          </w:p>
        </w:tc>
        <w:tc>
          <w:tcPr>
            <w:tcW w:w="1200" w:type="dxa"/>
            <w:tcBorders>
              <w:top w:val="nil"/>
              <w:left w:val="nil"/>
              <w:bottom w:val="single" w:sz="4" w:space="0" w:color="auto"/>
              <w:right w:val="single" w:sz="4" w:space="0" w:color="auto"/>
            </w:tcBorders>
            <w:vAlign w:val="center"/>
          </w:tcPr>
          <w:p w:rsidR="001A548E" w:rsidRPr="00047F52" w:rsidRDefault="00DE585F" w:rsidP="00DE585F">
            <w:pPr>
              <w:suppressAutoHyphens w:val="0"/>
              <w:spacing w:line="240" w:lineRule="auto"/>
              <w:jc w:val="right"/>
              <w:rPr>
                <w:rFonts w:ascii="Calibri" w:eastAsia="Times New Roman" w:hAnsi="Calibri" w:cs="Calibri"/>
                <w:color w:val="FF0000"/>
              </w:rPr>
            </w:pPr>
            <w:r>
              <w:rPr>
                <w:rFonts w:ascii="Calibri" w:hAnsi="Calibri" w:cs="Calibri"/>
                <w:color w:val="000000"/>
              </w:rPr>
              <w:t>4687.5</w:t>
            </w:r>
          </w:p>
        </w:tc>
        <w:tc>
          <w:tcPr>
            <w:tcW w:w="1200" w:type="dxa"/>
            <w:tcBorders>
              <w:top w:val="nil"/>
              <w:left w:val="nil"/>
              <w:bottom w:val="single" w:sz="4" w:space="0" w:color="auto"/>
              <w:right w:val="single" w:sz="4" w:space="0" w:color="auto"/>
            </w:tcBorders>
            <w:vAlign w:val="center"/>
          </w:tcPr>
          <w:p w:rsidR="001A548E" w:rsidRDefault="002A59A2" w:rsidP="00BA5895">
            <w:pPr>
              <w:suppressAutoHyphens w:val="0"/>
              <w:spacing w:line="240" w:lineRule="auto"/>
              <w:jc w:val="right"/>
              <w:rPr>
                <w:rFonts w:ascii="Calibri" w:eastAsia="Times New Roman" w:hAnsi="Calibri" w:cs="Calibri"/>
                <w:color w:val="000000"/>
              </w:rPr>
            </w:pPr>
            <w:r>
              <w:rPr>
                <w:rFonts w:ascii="Calibri" w:eastAsia="Times New Roman" w:hAnsi="Calibri" w:cs="Calibri"/>
                <w:color w:val="000000"/>
              </w:rPr>
              <w:t>156.25</w:t>
            </w:r>
          </w:p>
        </w:tc>
        <w:tc>
          <w:tcPr>
            <w:tcW w:w="1200" w:type="dxa"/>
            <w:tcBorders>
              <w:top w:val="single" w:sz="4" w:space="0" w:color="auto"/>
              <w:left w:val="nil"/>
              <w:bottom w:val="single" w:sz="4" w:space="0" w:color="auto"/>
              <w:right w:val="single" w:sz="4" w:space="0" w:color="auto"/>
            </w:tcBorders>
            <w:vAlign w:val="center"/>
          </w:tcPr>
          <w:p w:rsidR="001A548E" w:rsidRDefault="00DE585F" w:rsidP="00DE585F">
            <w:pPr>
              <w:suppressAutoHyphens w:val="0"/>
              <w:spacing w:line="240" w:lineRule="auto"/>
              <w:jc w:val="right"/>
              <w:rPr>
                <w:rFonts w:ascii="Calibri" w:eastAsia="Times New Roman" w:hAnsi="Calibri" w:cs="Calibri"/>
                <w:color w:val="000000"/>
              </w:rPr>
            </w:pPr>
            <w:r>
              <w:rPr>
                <w:rFonts w:ascii="Calibri" w:hAnsi="Calibri" w:cs="Calibri"/>
                <w:color w:val="000000"/>
              </w:rPr>
              <w:t>78.13</w:t>
            </w:r>
          </w:p>
        </w:tc>
        <w:tc>
          <w:tcPr>
            <w:tcW w:w="908" w:type="dxa"/>
            <w:tcBorders>
              <w:top w:val="nil"/>
              <w:left w:val="nil"/>
              <w:bottom w:val="single" w:sz="4" w:space="0" w:color="auto"/>
              <w:right w:val="single" w:sz="4" w:space="0" w:color="auto"/>
            </w:tcBorders>
            <w:vAlign w:val="center"/>
          </w:tcPr>
          <w:p w:rsidR="001A548E" w:rsidRDefault="0003143C" w:rsidP="00C46388">
            <w:pPr>
              <w:suppressAutoHyphens w:val="0"/>
              <w:spacing w:line="240" w:lineRule="auto"/>
              <w:jc w:val="right"/>
              <w:rPr>
                <w:rFonts w:ascii="Calibri" w:eastAsia="Times New Roman" w:hAnsi="Calibri" w:cs="Calibri"/>
                <w:color w:val="000000"/>
              </w:rPr>
            </w:pPr>
            <w:r w:rsidRPr="0003143C">
              <w:rPr>
                <w:rFonts w:ascii="Calibri" w:eastAsia="Times New Roman" w:hAnsi="Calibri" w:cs="Calibri"/>
                <w:color w:val="000000"/>
              </w:rPr>
              <w:t>140.6</w:t>
            </w:r>
            <w:r w:rsidR="00C46388">
              <w:rPr>
                <w:rFonts w:ascii="Calibri" w:eastAsia="Times New Roman" w:hAnsi="Calibri" w:cs="Calibri"/>
                <w:color w:val="000000"/>
              </w:rPr>
              <w:t>3</w:t>
            </w:r>
          </w:p>
        </w:tc>
        <w:tc>
          <w:tcPr>
            <w:tcW w:w="1492" w:type="dxa"/>
            <w:tcBorders>
              <w:top w:val="nil"/>
              <w:left w:val="nil"/>
              <w:bottom w:val="single" w:sz="4" w:space="0" w:color="auto"/>
              <w:right w:val="single" w:sz="4" w:space="0" w:color="auto"/>
            </w:tcBorders>
            <w:vAlign w:val="center"/>
          </w:tcPr>
          <w:p w:rsidR="001A548E" w:rsidRPr="007A6FE4" w:rsidRDefault="002A59A2" w:rsidP="007A6FE4">
            <w:pPr>
              <w:suppressAutoHyphens w:val="0"/>
              <w:spacing w:line="240" w:lineRule="auto"/>
              <w:jc w:val="right"/>
              <w:rPr>
                <w:rFonts w:ascii="Calibri" w:hAnsi="Calibri" w:cs="Calibri"/>
                <w:color w:val="000000"/>
              </w:rPr>
            </w:pPr>
            <w:r>
              <w:rPr>
                <w:rFonts w:ascii="Calibri" w:eastAsia="Times New Roman" w:hAnsi="Calibri" w:cs="Calibri"/>
                <w:color w:val="000000"/>
              </w:rPr>
              <w:t>15.63</w:t>
            </w:r>
          </w:p>
        </w:tc>
        <w:tc>
          <w:tcPr>
            <w:tcW w:w="1200" w:type="dxa"/>
            <w:tcBorders>
              <w:top w:val="nil"/>
              <w:left w:val="nil"/>
              <w:bottom w:val="single" w:sz="4" w:space="0" w:color="auto"/>
              <w:right w:val="single" w:sz="4" w:space="0" w:color="auto"/>
            </w:tcBorders>
            <w:vAlign w:val="center"/>
          </w:tcPr>
          <w:p w:rsidR="001A548E" w:rsidRDefault="0003143C" w:rsidP="00531899">
            <w:pPr>
              <w:suppressAutoHyphens w:val="0"/>
              <w:spacing w:line="240" w:lineRule="auto"/>
              <w:jc w:val="right"/>
              <w:rPr>
                <w:rFonts w:ascii="Calibri" w:eastAsia="Times New Roman" w:hAnsi="Calibri" w:cs="Calibri"/>
                <w:color w:val="000000"/>
              </w:rPr>
            </w:pPr>
            <w:r>
              <w:rPr>
                <w:rFonts w:ascii="Calibri" w:eastAsia="Times New Roman" w:hAnsi="Calibri" w:cs="Calibri"/>
                <w:color w:val="000000"/>
              </w:rPr>
              <w:t>31.25</w:t>
            </w:r>
          </w:p>
        </w:tc>
      </w:tr>
    </w:tbl>
    <w:p w:rsidR="001A548E" w:rsidRDefault="001A548E" w:rsidP="001A548E">
      <w:pPr>
        <w:rPr>
          <w:i/>
          <w:iCs/>
          <w:sz w:val="18"/>
          <w:szCs w:val="18"/>
          <w:lang w:val="es-CO"/>
        </w:rPr>
      </w:pPr>
      <w:r>
        <w:rPr>
          <w:i/>
          <w:iCs/>
          <w:sz w:val="18"/>
          <w:szCs w:val="18"/>
          <w:lang w:val="es-CO"/>
        </w:rPr>
        <w:t>En las funciones con entradas se usaron los mismos datos de entrada de los ejemplos.</w:t>
      </w:r>
    </w:p>
    <w:p w:rsidR="00DA31AF" w:rsidRDefault="00DA31AF">
      <w:pPr>
        <w:rPr>
          <w:rFonts w:cstheme="minorHAnsi"/>
          <w:b/>
          <w:color w:val="000000" w:themeColor="text1"/>
          <w:sz w:val="26"/>
          <w:szCs w:val="26"/>
          <w:lang w:val="es-CO"/>
        </w:rPr>
      </w:pPr>
      <w:r w:rsidRPr="00300A29">
        <w:rPr>
          <w:rFonts w:cstheme="minorHAnsi"/>
          <w:b/>
          <w:color w:val="000000" w:themeColor="text1"/>
          <w:sz w:val="26"/>
          <w:szCs w:val="26"/>
          <w:lang w:val="es-CO"/>
        </w:rPr>
        <w:t>Graficas de tiempo de ejecución promedio por requerimiento y crecimiento temporal</w:t>
      </w:r>
    </w:p>
    <w:p w:rsidR="00BC494E" w:rsidRDefault="00BC494E">
      <w:pPr>
        <w:rPr>
          <w:rFonts w:cstheme="minorHAnsi"/>
          <w:b/>
          <w:color w:val="000000" w:themeColor="text1"/>
          <w:sz w:val="26"/>
          <w:szCs w:val="26"/>
          <w:lang w:val="es-CO"/>
        </w:rPr>
      </w:pPr>
      <w:r>
        <w:rPr>
          <w:noProof/>
        </w:rPr>
        <w:lastRenderedPageBreak/>
        <w:drawing>
          <wp:inline distT="0" distB="0" distL="0" distR="0" wp14:anchorId="578295B3" wp14:editId="24069691">
            <wp:extent cx="4572000" cy="27432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84DEF" w:rsidRDefault="00B84DEF" w:rsidP="00B84DEF">
      <w:pPr>
        <w:rPr>
          <w:rFonts w:cstheme="minorHAnsi"/>
          <w:color w:val="000000" w:themeColor="text1"/>
          <w:u w:val="single"/>
          <w:lang w:val="es-CO"/>
        </w:rPr>
      </w:pPr>
      <w:r w:rsidRPr="00300A29">
        <w:rPr>
          <w:rFonts w:cstheme="minorHAnsi"/>
          <w:b/>
          <w:color w:val="000000" w:themeColor="text1"/>
          <w:lang w:val="es-CO"/>
        </w:rPr>
        <w:t xml:space="preserve">Complejidad temporal </w:t>
      </w:r>
      <w:r>
        <w:rPr>
          <w:rFonts w:cstheme="minorHAnsi"/>
          <w:b/>
          <w:color w:val="000000" w:themeColor="text1"/>
          <w:lang w:val="es-CO"/>
        </w:rPr>
        <w:t>carga de datos</w:t>
      </w:r>
      <w:r w:rsidRPr="00300A29">
        <w:rPr>
          <w:rFonts w:cstheme="minorHAnsi"/>
          <w:b/>
          <w:color w:val="000000" w:themeColor="text1"/>
          <w:lang w:val="es-CO"/>
        </w:rPr>
        <w:t>:</w:t>
      </w:r>
      <w:r>
        <w:rPr>
          <w:rFonts w:cstheme="minorHAnsi"/>
          <w:b/>
          <w:color w:val="000000" w:themeColor="text1"/>
          <w:lang w:val="es-CO"/>
        </w:rPr>
        <w:t xml:space="preserve"> </w:t>
      </w:r>
      <w:r>
        <w:rPr>
          <w:rFonts w:cstheme="minorHAnsi"/>
          <w:color w:val="000000" w:themeColor="text1"/>
          <w:u w:val="single"/>
          <w:lang w:val="es-CO"/>
        </w:rPr>
        <w:t>O (n)</w:t>
      </w:r>
    </w:p>
    <w:p w:rsidR="00B84DEF" w:rsidRPr="00B84DEF" w:rsidRDefault="00B84DEF" w:rsidP="00B84DEF">
      <w:pPr>
        <w:rPr>
          <w:rFonts w:cstheme="minorHAnsi"/>
          <w:color w:val="000000" w:themeColor="text1"/>
          <w:lang w:val="es-CO"/>
        </w:rPr>
      </w:pPr>
      <w:r w:rsidRPr="00B84DEF">
        <w:rPr>
          <w:rFonts w:cstheme="minorHAnsi"/>
          <w:color w:val="000000" w:themeColor="text1"/>
          <w:lang w:val="es-CO"/>
        </w:rPr>
        <w:t>Para cargar los datos</w:t>
      </w:r>
      <w:r>
        <w:rPr>
          <w:rFonts w:cstheme="minorHAnsi"/>
          <w:color w:val="000000" w:themeColor="text1"/>
          <w:lang w:val="es-CO"/>
        </w:rPr>
        <w:t xml:space="preserve"> se debe recorrer ambos archivos y por cada avistamiento meterlo a su respecto índice pero nunca se recorrer más de una vez el archivo.</w:t>
      </w:r>
    </w:p>
    <w:p w:rsidR="00B84DEF" w:rsidRPr="00300A29" w:rsidRDefault="00B84DEF">
      <w:pPr>
        <w:rPr>
          <w:rFonts w:cstheme="minorHAnsi"/>
          <w:b/>
          <w:color w:val="000000" w:themeColor="text1"/>
          <w:sz w:val="26"/>
          <w:szCs w:val="26"/>
          <w:lang w:val="es-CO"/>
        </w:rPr>
      </w:pPr>
    </w:p>
    <w:p w:rsidR="002A59A2" w:rsidRDefault="002A59A2">
      <w:pPr>
        <w:rPr>
          <w:rFonts w:cstheme="minorHAnsi"/>
          <w:b/>
          <w:color w:val="000000" w:themeColor="text1"/>
          <w:sz w:val="24"/>
          <w:lang w:val="es-CO"/>
        </w:rPr>
      </w:pPr>
      <w:r>
        <w:rPr>
          <w:noProof/>
        </w:rPr>
        <w:drawing>
          <wp:inline distT="0" distB="0" distL="0" distR="0" wp14:anchorId="756A780C" wp14:editId="718B21A1">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00A29" w:rsidRDefault="00300A29">
      <w:pPr>
        <w:rPr>
          <w:rFonts w:cstheme="minorHAnsi"/>
          <w:color w:val="000000" w:themeColor="text1"/>
          <w:lang w:val="es-CO"/>
        </w:rPr>
      </w:pPr>
      <w:r w:rsidRPr="00300A29">
        <w:rPr>
          <w:rFonts w:cstheme="minorHAnsi"/>
          <w:b/>
          <w:color w:val="000000" w:themeColor="text1"/>
          <w:lang w:val="es-CO"/>
        </w:rPr>
        <w:t>Complejidad temporal requerimiento 1:</w:t>
      </w:r>
      <w:r>
        <w:rPr>
          <w:rFonts w:cstheme="minorHAnsi"/>
          <w:b/>
          <w:color w:val="000000" w:themeColor="text1"/>
          <w:lang w:val="es-CO"/>
        </w:rPr>
        <w:t xml:space="preserve"> </w:t>
      </w:r>
      <w:r>
        <w:rPr>
          <w:rFonts w:cstheme="minorHAnsi"/>
          <w:color w:val="000000" w:themeColor="text1"/>
          <w:u w:val="single"/>
          <w:lang w:val="es-CO"/>
        </w:rPr>
        <w:t>O</w:t>
      </w:r>
      <w:r w:rsidR="00DE585F">
        <w:rPr>
          <w:rFonts w:cstheme="minorHAnsi"/>
          <w:color w:val="000000" w:themeColor="text1"/>
          <w:u w:val="single"/>
          <w:lang w:val="es-CO"/>
        </w:rPr>
        <w:t xml:space="preserve"> </w:t>
      </w:r>
      <w:r>
        <w:rPr>
          <w:rFonts w:cstheme="minorHAnsi"/>
          <w:color w:val="000000" w:themeColor="text1"/>
          <w:u w:val="single"/>
          <w:lang w:val="es-CO"/>
        </w:rPr>
        <w:t>(</w:t>
      </w:r>
      <w:r w:rsidR="00B729F1">
        <w:rPr>
          <w:rFonts w:cstheme="minorHAnsi"/>
          <w:color w:val="000000" w:themeColor="text1"/>
          <w:u w:val="single"/>
          <w:lang w:val="es-CO"/>
        </w:rPr>
        <w:t>n</w:t>
      </w:r>
      <w:r w:rsidR="00A122CD">
        <w:rPr>
          <w:rFonts w:cstheme="minorHAnsi"/>
          <w:color w:val="000000" w:themeColor="text1"/>
          <w:u w:val="single"/>
          <w:lang w:val="es-CO"/>
        </w:rPr>
        <w:t xml:space="preserve"> </w:t>
      </w:r>
      <w:r w:rsidR="00B729F1">
        <w:rPr>
          <w:rFonts w:cstheme="minorHAnsi"/>
          <w:color w:val="000000" w:themeColor="text1"/>
          <w:u w:val="single"/>
          <w:lang w:val="es-CO"/>
        </w:rPr>
        <w:t>log(</w:t>
      </w:r>
      <w:r>
        <w:rPr>
          <w:rFonts w:cstheme="minorHAnsi"/>
          <w:color w:val="000000" w:themeColor="text1"/>
          <w:u w:val="single"/>
          <w:lang w:val="es-CO"/>
        </w:rPr>
        <w:t>n)</w:t>
      </w:r>
      <w:r w:rsidR="00B729F1">
        <w:rPr>
          <w:rFonts w:cstheme="minorHAnsi"/>
          <w:color w:val="000000" w:themeColor="text1"/>
          <w:u w:val="single"/>
          <w:lang w:val="es-CO"/>
        </w:rPr>
        <w:t>)</w:t>
      </w:r>
    </w:p>
    <w:p w:rsidR="00300A29" w:rsidRPr="00300A29" w:rsidRDefault="00300A29">
      <w:pPr>
        <w:rPr>
          <w:rFonts w:cstheme="minorHAnsi"/>
          <w:color w:val="000000" w:themeColor="text1"/>
          <w:lang w:val="es-CO"/>
        </w:rPr>
      </w:pPr>
      <w:r>
        <w:rPr>
          <w:rFonts w:cstheme="minorHAnsi"/>
          <w:color w:val="000000" w:themeColor="text1"/>
          <w:lang w:val="es-CO"/>
        </w:rPr>
        <w:t>El requerimiento 1 tiene una complejidad lineal que se evidencia muy bien en el comportamiento de la gráfica. Esto se debe ya que se necesita conocer la ciudad con más avistamientos y la cantidad de avistamientos para esa ciudad por lo que ese necesario recorrer todo el árbol con índices de ciudades para poder conocer que tantos avistamientos hubo para dicha ciudad y de esta manera conocer cuál es la ciudad con mayor cantidad de avistamientos.</w:t>
      </w:r>
    </w:p>
    <w:p w:rsidR="002A59A2" w:rsidRDefault="002A59A2">
      <w:pPr>
        <w:rPr>
          <w:rFonts w:cstheme="minorHAnsi"/>
          <w:b/>
          <w:color w:val="000000" w:themeColor="text1"/>
          <w:sz w:val="24"/>
          <w:lang w:val="es-CO"/>
        </w:rPr>
      </w:pPr>
    </w:p>
    <w:p w:rsidR="00BC494E" w:rsidRDefault="00BC494E" w:rsidP="00300A29">
      <w:pPr>
        <w:rPr>
          <w:rFonts w:cstheme="minorHAnsi"/>
          <w:b/>
          <w:color w:val="000000" w:themeColor="text1"/>
          <w:lang w:val="es-CO"/>
        </w:rPr>
      </w:pPr>
      <w:r>
        <w:rPr>
          <w:noProof/>
        </w:rPr>
        <w:lastRenderedPageBreak/>
        <w:drawing>
          <wp:inline distT="0" distB="0" distL="0" distR="0" wp14:anchorId="460F64BF" wp14:editId="19B2F684">
            <wp:extent cx="4572000" cy="27432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rFonts w:cstheme="minorHAnsi"/>
          <w:b/>
          <w:color w:val="000000" w:themeColor="text1"/>
          <w:lang w:val="es-CO"/>
        </w:rPr>
        <w:t>v</w:t>
      </w:r>
    </w:p>
    <w:p w:rsidR="00300A29" w:rsidRDefault="00300A29" w:rsidP="00300A29">
      <w:pPr>
        <w:rPr>
          <w:rFonts w:cstheme="minorHAnsi"/>
          <w:color w:val="000000" w:themeColor="text1"/>
          <w:lang w:val="es-CO"/>
        </w:rPr>
      </w:pPr>
      <w:r w:rsidRPr="00300A29">
        <w:rPr>
          <w:rFonts w:cstheme="minorHAnsi"/>
          <w:b/>
          <w:color w:val="000000" w:themeColor="text1"/>
          <w:lang w:val="es-CO"/>
        </w:rPr>
        <w:t>Comp</w:t>
      </w:r>
      <w:r>
        <w:rPr>
          <w:rFonts w:cstheme="minorHAnsi"/>
          <w:b/>
          <w:color w:val="000000" w:themeColor="text1"/>
          <w:lang w:val="es-CO"/>
        </w:rPr>
        <w:t>lejidad temporal requerimiento 2</w:t>
      </w:r>
      <w:r w:rsidRPr="00300A29">
        <w:rPr>
          <w:rFonts w:cstheme="minorHAnsi"/>
          <w:b/>
          <w:color w:val="000000" w:themeColor="text1"/>
          <w:lang w:val="es-CO"/>
        </w:rPr>
        <w:t>:</w:t>
      </w:r>
      <w:r>
        <w:rPr>
          <w:rFonts w:cstheme="minorHAnsi"/>
          <w:b/>
          <w:color w:val="000000" w:themeColor="text1"/>
          <w:lang w:val="es-CO"/>
        </w:rPr>
        <w:t xml:space="preserve"> </w:t>
      </w:r>
      <w:r>
        <w:rPr>
          <w:rFonts w:cstheme="minorHAnsi"/>
          <w:color w:val="000000" w:themeColor="text1"/>
          <w:u w:val="single"/>
          <w:lang w:val="es-CO"/>
        </w:rPr>
        <w:t>O(</w:t>
      </w:r>
      <w:r w:rsidR="00BC494E">
        <w:rPr>
          <w:rFonts w:cstheme="minorHAnsi"/>
          <w:color w:val="000000" w:themeColor="text1"/>
          <w:u w:val="single"/>
          <w:lang w:val="es-CO"/>
        </w:rPr>
        <w:t>klog(k)</w:t>
      </w:r>
      <w:r>
        <w:rPr>
          <w:rFonts w:cstheme="minorHAnsi"/>
          <w:color w:val="000000" w:themeColor="text1"/>
          <w:u w:val="single"/>
          <w:lang w:val="es-CO"/>
        </w:rPr>
        <w:t>)</w:t>
      </w:r>
    </w:p>
    <w:p w:rsidR="00300A29" w:rsidRPr="00BC494E" w:rsidRDefault="00BC494E">
      <w:pPr>
        <w:rPr>
          <w:rFonts w:cstheme="minorHAnsi"/>
          <w:color w:val="000000" w:themeColor="text1"/>
          <w:sz w:val="24"/>
          <w:lang w:val="es-CO"/>
        </w:rPr>
      </w:pPr>
      <w:r>
        <w:rPr>
          <w:rFonts w:cstheme="minorHAnsi"/>
          <w:color w:val="000000" w:themeColor="text1"/>
          <w:sz w:val="24"/>
          <w:lang w:val="es-CO"/>
        </w:rPr>
        <w:t xml:space="preserve">Debido a la naturaleza del requerimiento donde se requiere sortear por países y ciudades la complejidad temporal del requerimiento es igual a la de merge </w:t>
      </w:r>
      <w:proofErr w:type="spellStart"/>
      <w:r>
        <w:rPr>
          <w:rFonts w:cstheme="minorHAnsi"/>
          <w:color w:val="000000" w:themeColor="text1"/>
          <w:sz w:val="24"/>
          <w:lang w:val="es-CO"/>
        </w:rPr>
        <w:t>sort</w:t>
      </w:r>
      <w:proofErr w:type="spellEnd"/>
      <w:r>
        <w:rPr>
          <w:rFonts w:cstheme="minorHAnsi"/>
          <w:color w:val="000000" w:themeColor="text1"/>
          <w:sz w:val="24"/>
          <w:lang w:val="es-CO"/>
        </w:rPr>
        <w:t xml:space="preserve"> que es </w:t>
      </w:r>
      <w:proofErr w:type="spellStart"/>
      <w:r>
        <w:rPr>
          <w:rFonts w:cstheme="minorHAnsi"/>
          <w:color w:val="000000" w:themeColor="text1"/>
          <w:sz w:val="24"/>
          <w:lang w:val="es-CO"/>
        </w:rPr>
        <w:t>nlog</w:t>
      </w:r>
      <w:proofErr w:type="spellEnd"/>
      <w:r>
        <w:rPr>
          <w:rFonts w:cstheme="minorHAnsi"/>
          <w:color w:val="000000" w:themeColor="text1"/>
          <w:sz w:val="24"/>
          <w:lang w:val="es-CO"/>
        </w:rPr>
        <w:t xml:space="preserve">(n) sin embargo, el </w:t>
      </w:r>
      <w:proofErr w:type="spellStart"/>
      <w:r>
        <w:rPr>
          <w:rFonts w:cstheme="minorHAnsi"/>
          <w:color w:val="000000" w:themeColor="text1"/>
          <w:sz w:val="24"/>
          <w:lang w:val="es-CO"/>
        </w:rPr>
        <w:t>sort</w:t>
      </w:r>
      <w:proofErr w:type="spellEnd"/>
      <w:r>
        <w:rPr>
          <w:rFonts w:cstheme="minorHAnsi"/>
          <w:color w:val="000000" w:themeColor="text1"/>
          <w:sz w:val="24"/>
          <w:lang w:val="es-CO"/>
        </w:rPr>
        <w:t xml:space="preserve"> más grande se realiza sobre un rango del árbol por lo que la complejidad no es n sino k, siendo k el tamaño del rango de duración que se </w:t>
      </w:r>
      <w:proofErr w:type="spellStart"/>
      <w:r>
        <w:rPr>
          <w:rFonts w:cstheme="minorHAnsi"/>
          <w:color w:val="000000" w:themeColor="text1"/>
          <w:sz w:val="24"/>
          <w:lang w:val="es-CO"/>
        </w:rPr>
        <w:t>esta</w:t>
      </w:r>
      <w:proofErr w:type="spellEnd"/>
      <w:r>
        <w:rPr>
          <w:rFonts w:cstheme="minorHAnsi"/>
          <w:color w:val="000000" w:themeColor="text1"/>
          <w:sz w:val="24"/>
          <w:lang w:val="es-CO"/>
        </w:rPr>
        <w:t xml:space="preserve"> consultando.</w:t>
      </w:r>
    </w:p>
    <w:p w:rsidR="002A59A2" w:rsidRPr="00DA31AF" w:rsidRDefault="00FD77A9">
      <w:pPr>
        <w:rPr>
          <w:rFonts w:cstheme="minorHAnsi"/>
          <w:b/>
          <w:color w:val="000000" w:themeColor="text1"/>
          <w:sz w:val="24"/>
          <w:lang w:val="es-CO"/>
        </w:rPr>
      </w:pPr>
      <w:r>
        <w:rPr>
          <w:noProof/>
        </w:rPr>
        <w:drawing>
          <wp:inline distT="0" distB="0" distL="0" distR="0" wp14:anchorId="09BC4E7E" wp14:editId="026D444E">
            <wp:extent cx="4572000" cy="27432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D5851" w:rsidRPr="00EE51A2" w:rsidRDefault="008D5851">
      <w:pPr>
        <w:rPr>
          <w:lang w:val="es-CO"/>
        </w:rPr>
      </w:pPr>
    </w:p>
    <w:p w:rsidR="00FD77A9" w:rsidRPr="00FD77A9" w:rsidRDefault="00FD77A9" w:rsidP="00FD77A9">
      <w:pPr>
        <w:rPr>
          <w:rFonts w:cstheme="minorHAnsi"/>
          <w:color w:val="000000" w:themeColor="text1"/>
          <w:u w:val="single"/>
          <w:lang w:val="es-CO"/>
        </w:rPr>
      </w:pPr>
      <w:r w:rsidRPr="00300A29">
        <w:rPr>
          <w:rFonts w:cstheme="minorHAnsi"/>
          <w:b/>
          <w:color w:val="000000" w:themeColor="text1"/>
          <w:lang w:val="es-CO"/>
        </w:rPr>
        <w:t>Comp</w:t>
      </w:r>
      <w:r>
        <w:rPr>
          <w:rFonts w:cstheme="minorHAnsi"/>
          <w:b/>
          <w:color w:val="000000" w:themeColor="text1"/>
          <w:lang w:val="es-CO"/>
        </w:rPr>
        <w:t>lejidad temporal requerimiento 4</w:t>
      </w:r>
      <w:r w:rsidRPr="00300A29">
        <w:rPr>
          <w:rFonts w:cstheme="minorHAnsi"/>
          <w:b/>
          <w:color w:val="000000" w:themeColor="text1"/>
          <w:lang w:val="es-CO"/>
        </w:rPr>
        <w:t>:</w:t>
      </w:r>
      <w:r>
        <w:rPr>
          <w:rFonts w:cstheme="minorHAnsi"/>
          <w:b/>
          <w:color w:val="000000" w:themeColor="text1"/>
          <w:lang w:val="es-CO"/>
        </w:rPr>
        <w:t xml:space="preserve"> </w:t>
      </w:r>
      <w:r>
        <w:rPr>
          <w:rFonts w:cstheme="minorHAnsi"/>
          <w:color w:val="000000" w:themeColor="text1"/>
          <w:u w:val="single"/>
          <w:lang w:val="es-CO"/>
        </w:rPr>
        <w:t>O(</w:t>
      </w:r>
      <w:r w:rsidR="00273D0B">
        <w:rPr>
          <w:rFonts w:cstheme="minorHAnsi"/>
          <w:color w:val="000000" w:themeColor="text1"/>
          <w:u w:val="single"/>
          <w:lang w:val="es-CO"/>
        </w:rPr>
        <w:t>log(</w:t>
      </w:r>
      <w:r>
        <w:rPr>
          <w:rFonts w:cstheme="minorHAnsi"/>
          <w:color w:val="000000" w:themeColor="text1"/>
          <w:u w:val="single"/>
          <w:lang w:val="es-CO"/>
        </w:rPr>
        <w:t>n)</w:t>
      </w:r>
      <w:r w:rsidR="00273D0B">
        <w:rPr>
          <w:rFonts w:cstheme="minorHAnsi"/>
          <w:color w:val="000000" w:themeColor="text1"/>
          <w:u w:val="single"/>
          <w:lang w:val="es-CO"/>
        </w:rPr>
        <w:t>)</w:t>
      </w:r>
    </w:p>
    <w:p w:rsidR="00FD77A9" w:rsidRPr="00300A29" w:rsidRDefault="00FD77A9" w:rsidP="00FD77A9">
      <w:pPr>
        <w:rPr>
          <w:rFonts w:cstheme="minorHAnsi"/>
          <w:color w:val="000000" w:themeColor="text1"/>
          <w:lang w:val="es-CO"/>
        </w:rPr>
      </w:pPr>
      <w:r>
        <w:rPr>
          <w:rFonts w:cstheme="minorHAnsi"/>
          <w:color w:val="000000" w:themeColor="text1"/>
          <w:lang w:val="es-CO"/>
        </w:rPr>
        <w:t>Este requerimiento es más fácil ver en la gráfica un comportamiento lineal para la complejidad temporal. Esto se debe a que la función para sacar las llaves dado un rango tiene complejidad en el peor caso de O(n), una vez se saca este rango de valores el código es mucho más eficiente pues solo saca los 3 primeros y últimos en O (1).</w:t>
      </w:r>
    </w:p>
    <w:p w:rsidR="00AD02A5" w:rsidRDefault="000C04C6">
      <w:pPr>
        <w:rPr>
          <w:lang w:val="es-CO"/>
        </w:rPr>
      </w:pPr>
      <w:r>
        <w:rPr>
          <w:noProof/>
        </w:rPr>
        <w:lastRenderedPageBreak/>
        <w:drawing>
          <wp:inline distT="0" distB="0" distL="0" distR="0" wp14:anchorId="1900A732" wp14:editId="29AE6D4D">
            <wp:extent cx="4572000" cy="27432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C04C6" w:rsidRDefault="000C04C6" w:rsidP="000C04C6">
      <w:pPr>
        <w:rPr>
          <w:lang w:val="es-CO"/>
        </w:rPr>
      </w:pPr>
      <w:r w:rsidRPr="00300A29">
        <w:rPr>
          <w:rFonts w:cstheme="minorHAnsi"/>
          <w:b/>
          <w:color w:val="000000" w:themeColor="text1"/>
          <w:lang w:val="es-CO"/>
        </w:rPr>
        <w:t>Comp</w:t>
      </w:r>
      <w:r>
        <w:rPr>
          <w:rFonts w:cstheme="minorHAnsi"/>
          <w:b/>
          <w:color w:val="000000" w:themeColor="text1"/>
          <w:lang w:val="es-CO"/>
        </w:rPr>
        <w:t>lejidad temporal requerimiento 5</w:t>
      </w:r>
      <w:r w:rsidRPr="00300A29">
        <w:rPr>
          <w:rFonts w:cstheme="minorHAnsi"/>
          <w:b/>
          <w:color w:val="000000" w:themeColor="text1"/>
          <w:lang w:val="es-CO"/>
        </w:rPr>
        <w:t>:</w:t>
      </w:r>
    </w:p>
    <w:p w:rsidR="00047F52" w:rsidRDefault="00047F52">
      <w:pPr>
        <w:rPr>
          <w:lang w:val="es-CO"/>
        </w:rPr>
      </w:pPr>
    </w:p>
    <w:p w:rsidR="00F87DA6" w:rsidRDefault="00F87DA6">
      <w:pPr>
        <w:rPr>
          <w:lang w:val="es-CO"/>
        </w:rPr>
      </w:pPr>
    </w:p>
    <w:p w:rsidR="008D5851" w:rsidRDefault="008D5851">
      <w:pPr>
        <w:rPr>
          <w:lang w:val="es-CO"/>
        </w:rPr>
      </w:pPr>
    </w:p>
    <w:p w:rsidR="00047F52" w:rsidRPr="001A548E" w:rsidRDefault="00047F52">
      <w:pPr>
        <w:rPr>
          <w:lang w:val="es-CO"/>
        </w:rPr>
      </w:pPr>
    </w:p>
    <w:sectPr w:rsidR="00047F52" w:rsidRPr="001A54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48E"/>
    <w:rsid w:val="0003143C"/>
    <w:rsid w:val="00047F52"/>
    <w:rsid w:val="000C04C6"/>
    <w:rsid w:val="001A548E"/>
    <w:rsid w:val="00273D0B"/>
    <w:rsid w:val="002A59A2"/>
    <w:rsid w:val="00300A29"/>
    <w:rsid w:val="003C4C42"/>
    <w:rsid w:val="00440D82"/>
    <w:rsid w:val="00497D01"/>
    <w:rsid w:val="005005E9"/>
    <w:rsid w:val="00531899"/>
    <w:rsid w:val="007206E1"/>
    <w:rsid w:val="007A6FE4"/>
    <w:rsid w:val="00877B1D"/>
    <w:rsid w:val="008D5851"/>
    <w:rsid w:val="00977E72"/>
    <w:rsid w:val="00A122CD"/>
    <w:rsid w:val="00A73FB4"/>
    <w:rsid w:val="00AD02A5"/>
    <w:rsid w:val="00AF5D63"/>
    <w:rsid w:val="00B729F1"/>
    <w:rsid w:val="00B84DEF"/>
    <w:rsid w:val="00BA5895"/>
    <w:rsid w:val="00BC494E"/>
    <w:rsid w:val="00BD0342"/>
    <w:rsid w:val="00C46388"/>
    <w:rsid w:val="00CA3058"/>
    <w:rsid w:val="00D76C4C"/>
    <w:rsid w:val="00DA31AF"/>
    <w:rsid w:val="00DB2C4F"/>
    <w:rsid w:val="00DE585F"/>
    <w:rsid w:val="00E175C0"/>
    <w:rsid w:val="00E54043"/>
    <w:rsid w:val="00EE1A4C"/>
    <w:rsid w:val="00EE51A2"/>
    <w:rsid w:val="00F87DA6"/>
    <w:rsid w:val="00FD77A9"/>
    <w:rsid w:val="00FF5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2A1F"/>
  <w15:chartTrackingRefBased/>
  <w15:docId w15:val="{348B184D-D4D2-4DEF-B067-5B28A803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4C6"/>
    <w:pPr>
      <w:suppressAutoHyphens/>
      <w:spacing w:line="256" w:lineRule="auto"/>
    </w:pPr>
  </w:style>
  <w:style w:type="paragraph" w:styleId="Ttulo1">
    <w:name w:val="heading 1"/>
    <w:basedOn w:val="Normal"/>
    <w:next w:val="Normal"/>
    <w:link w:val="Ttulo1Car"/>
    <w:uiPriority w:val="9"/>
    <w:qFormat/>
    <w:rsid w:val="001A54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548E"/>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1A548E"/>
    <w:rPr>
      <w:color w:val="0563C1" w:themeColor="hyperlink"/>
      <w:u w:val="single"/>
    </w:rPr>
  </w:style>
  <w:style w:type="table" w:styleId="Tablaconcuadrcula">
    <w:name w:val="Table Grid"/>
    <w:basedOn w:val="Tablanormal"/>
    <w:uiPriority w:val="39"/>
    <w:rsid w:val="001A548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1A548E"/>
    <w:pPr>
      <w:suppressAutoHyphens/>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13771">
      <w:bodyDiv w:val="1"/>
      <w:marLeft w:val="0"/>
      <w:marRight w:val="0"/>
      <w:marTop w:val="0"/>
      <w:marBottom w:val="0"/>
      <w:divBdr>
        <w:top w:val="none" w:sz="0" w:space="0" w:color="auto"/>
        <w:left w:val="none" w:sz="0" w:space="0" w:color="auto"/>
        <w:bottom w:val="none" w:sz="0" w:space="0" w:color="auto"/>
        <w:right w:val="none" w:sz="0" w:space="0" w:color="auto"/>
      </w:divBdr>
    </w:div>
    <w:div w:id="48699342">
      <w:bodyDiv w:val="1"/>
      <w:marLeft w:val="0"/>
      <w:marRight w:val="0"/>
      <w:marTop w:val="0"/>
      <w:marBottom w:val="0"/>
      <w:divBdr>
        <w:top w:val="none" w:sz="0" w:space="0" w:color="auto"/>
        <w:left w:val="none" w:sz="0" w:space="0" w:color="auto"/>
        <w:bottom w:val="none" w:sz="0" w:space="0" w:color="auto"/>
        <w:right w:val="none" w:sz="0" w:space="0" w:color="auto"/>
      </w:divBdr>
    </w:div>
    <w:div w:id="90511728">
      <w:bodyDiv w:val="1"/>
      <w:marLeft w:val="0"/>
      <w:marRight w:val="0"/>
      <w:marTop w:val="0"/>
      <w:marBottom w:val="0"/>
      <w:divBdr>
        <w:top w:val="none" w:sz="0" w:space="0" w:color="auto"/>
        <w:left w:val="none" w:sz="0" w:space="0" w:color="auto"/>
        <w:bottom w:val="none" w:sz="0" w:space="0" w:color="auto"/>
        <w:right w:val="none" w:sz="0" w:space="0" w:color="auto"/>
      </w:divBdr>
    </w:div>
    <w:div w:id="106848870">
      <w:bodyDiv w:val="1"/>
      <w:marLeft w:val="0"/>
      <w:marRight w:val="0"/>
      <w:marTop w:val="0"/>
      <w:marBottom w:val="0"/>
      <w:divBdr>
        <w:top w:val="none" w:sz="0" w:space="0" w:color="auto"/>
        <w:left w:val="none" w:sz="0" w:space="0" w:color="auto"/>
        <w:bottom w:val="none" w:sz="0" w:space="0" w:color="auto"/>
        <w:right w:val="none" w:sz="0" w:space="0" w:color="auto"/>
      </w:divBdr>
    </w:div>
    <w:div w:id="124585433">
      <w:bodyDiv w:val="1"/>
      <w:marLeft w:val="0"/>
      <w:marRight w:val="0"/>
      <w:marTop w:val="0"/>
      <w:marBottom w:val="0"/>
      <w:divBdr>
        <w:top w:val="none" w:sz="0" w:space="0" w:color="auto"/>
        <w:left w:val="none" w:sz="0" w:space="0" w:color="auto"/>
        <w:bottom w:val="none" w:sz="0" w:space="0" w:color="auto"/>
        <w:right w:val="none" w:sz="0" w:space="0" w:color="auto"/>
      </w:divBdr>
    </w:div>
    <w:div w:id="127283939">
      <w:bodyDiv w:val="1"/>
      <w:marLeft w:val="0"/>
      <w:marRight w:val="0"/>
      <w:marTop w:val="0"/>
      <w:marBottom w:val="0"/>
      <w:divBdr>
        <w:top w:val="none" w:sz="0" w:space="0" w:color="auto"/>
        <w:left w:val="none" w:sz="0" w:space="0" w:color="auto"/>
        <w:bottom w:val="none" w:sz="0" w:space="0" w:color="auto"/>
        <w:right w:val="none" w:sz="0" w:space="0" w:color="auto"/>
      </w:divBdr>
    </w:div>
    <w:div w:id="269052706">
      <w:bodyDiv w:val="1"/>
      <w:marLeft w:val="0"/>
      <w:marRight w:val="0"/>
      <w:marTop w:val="0"/>
      <w:marBottom w:val="0"/>
      <w:divBdr>
        <w:top w:val="none" w:sz="0" w:space="0" w:color="auto"/>
        <w:left w:val="none" w:sz="0" w:space="0" w:color="auto"/>
        <w:bottom w:val="none" w:sz="0" w:space="0" w:color="auto"/>
        <w:right w:val="none" w:sz="0" w:space="0" w:color="auto"/>
      </w:divBdr>
    </w:div>
    <w:div w:id="336929810">
      <w:bodyDiv w:val="1"/>
      <w:marLeft w:val="0"/>
      <w:marRight w:val="0"/>
      <w:marTop w:val="0"/>
      <w:marBottom w:val="0"/>
      <w:divBdr>
        <w:top w:val="none" w:sz="0" w:space="0" w:color="auto"/>
        <w:left w:val="none" w:sz="0" w:space="0" w:color="auto"/>
        <w:bottom w:val="none" w:sz="0" w:space="0" w:color="auto"/>
        <w:right w:val="none" w:sz="0" w:space="0" w:color="auto"/>
      </w:divBdr>
    </w:div>
    <w:div w:id="423651392">
      <w:bodyDiv w:val="1"/>
      <w:marLeft w:val="0"/>
      <w:marRight w:val="0"/>
      <w:marTop w:val="0"/>
      <w:marBottom w:val="0"/>
      <w:divBdr>
        <w:top w:val="none" w:sz="0" w:space="0" w:color="auto"/>
        <w:left w:val="none" w:sz="0" w:space="0" w:color="auto"/>
        <w:bottom w:val="none" w:sz="0" w:space="0" w:color="auto"/>
        <w:right w:val="none" w:sz="0" w:space="0" w:color="auto"/>
      </w:divBdr>
    </w:div>
    <w:div w:id="487675754">
      <w:bodyDiv w:val="1"/>
      <w:marLeft w:val="0"/>
      <w:marRight w:val="0"/>
      <w:marTop w:val="0"/>
      <w:marBottom w:val="0"/>
      <w:divBdr>
        <w:top w:val="none" w:sz="0" w:space="0" w:color="auto"/>
        <w:left w:val="none" w:sz="0" w:space="0" w:color="auto"/>
        <w:bottom w:val="none" w:sz="0" w:space="0" w:color="auto"/>
        <w:right w:val="none" w:sz="0" w:space="0" w:color="auto"/>
      </w:divBdr>
    </w:div>
    <w:div w:id="532352793">
      <w:bodyDiv w:val="1"/>
      <w:marLeft w:val="0"/>
      <w:marRight w:val="0"/>
      <w:marTop w:val="0"/>
      <w:marBottom w:val="0"/>
      <w:divBdr>
        <w:top w:val="none" w:sz="0" w:space="0" w:color="auto"/>
        <w:left w:val="none" w:sz="0" w:space="0" w:color="auto"/>
        <w:bottom w:val="none" w:sz="0" w:space="0" w:color="auto"/>
        <w:right w:val="none" w:sz="0" w:space="0" w:color="auto"/>
      </w:divBdr>
    </w:div>
    <w:div w:id="535050093">
      <w:bodyDiv w:val="1"/>
      <w:marLeft w:val="0"/>
      <w:marRight w:val="0"/>
      <w:marTop w:val="0"/>
      <w:marBottom w:val="0"/>
      <w:divBdr>
        <w:top w:val="none" w:sz="0" w:space="0" w:color="auto"/>
        <w:left w:val="none" w:sz="0" w:space="0" w:color="auto"/>
        <w:bottom w:val="none" w:sz="0" w:space="0" w:color="auto"/>
        <w:right w:val="none" w:sz="0" w:space="0" w:color="auto"/>
      </w:divBdr>
    </w:div>
    <w:div w:id="610865889">
      <w:bodyDiv w:val="1"/>
      <w:marLeft w:val="0"/>
      <w:marRight w:val="0"/>
      <w:marTop w:val="0"/>
      <w:marBottom w:val="0"/>
      <w:divBdr>
        <w:top w:val="none" w:sz="0" w:space="0" w:color="auto"/>
        <w:left w:val="none" w:sz="0" w:space="0" w:color="auto"/>
        <w:bottom w:val="none" w:sz="0" w:space="0" w:color="auto"/>
        <w:right w:val="none" w:sz="0" w:space="0" w:color="auto"/>
      </w:divBdr>
    </w:div>
    <w:div w:id="626351467">
      <w:bodyDiv w:val="1"/>
      <w:marLeft w:val="0"/>
      <w:marRight w:val="0"/>
      <w:marTop w:val="0"/>
      <w:marBottom w:val="0"/>
      <w:divBdr>
        <w:top w:val="none" w:sz="0" w:space="0" w:color="auto"/>
        <w:left w:val="none" w:sz="0" w:space="0" w:color="auto"/>
        <w:bottom w:val="none" w:sz="0" w:space="0" w:color="auto"/>
        <w:right w:val="none" w:sz="0" w:space="0" w:color="auto"/>
      </w:divBdr>
    </w:div>
    <w:div w:id="653097536">
      <w:bodyDiv w:val="1"/>
      <w:marLeft w:val="0"/>
      <w:marRight w:val="0"/>
      <w:marTop w:val="0"/>
      <w:marBottom w:val="0"/>
      <w:divBdr>
        <w:top w:val="none" w:sz="0" w:space="0" w:color="auto"/>
        <w:left w:val="none" w:sz="0" w:space="0" w:color="auto"/>
        <w:bottom w:val="none" w:sz="0" w:space="0" w:color="auto"/>
        <w:right w:val="none" w:sz="0" w:space="0" w:color="auto"/>
      </w:divBdr>
    </w:div>
    <w:div w:id="701252155">
      <w:bodyDiv w:val="1"/>
      <w:marLeft w:val="0"/>
      <w:marRight w:val="0"/>
      <w:marTop w:val="0"/>
      <w:marBottom w:val="0"/>
      <w:divBdr>
        <w:top w:val="none" w:sz="0" w:space="0" w:color="auto"/>
        <w:left w:val="none" w:sz="0" w:space="0" w:color="auto"/>
        <w:bottom w:val="none" w:sz="0" w:space="0" w:color="auto"/>
        <w:right w:val="none" w:sz="0" w:space="0" w:color="auto"/>
      </w:divBdr>
    </w:div>
    <w:div w:id="849297928">
      <w:bodyDiv w:val="1"/>
      <w:marLeft w:val="0"/>
      <w:marRight w:val="0"/>
      <w:marTop w:val="0"/>
      <w:marBottom w:val="0"/>
      <w:divBdr>
        <w:top w:val="none" w:sz="0" w:space="0" w:color="auto"/>
        <w:left w:val="none" w:sz="0" w:space="0" w:color="auto"/>
        <w:bottom w:val="none" w:sz="0" w:space="0" w:color="auto"/>
        <w:right w:val="none" w:sz="0" w:space="0" w:color="auto"/>
      </w:divBdr>
    </w:div>
    <w:div w:id="895507297">
      <w:bodyDiv w:val="1"/>
      <w:marLeft w:val="0"/>
      <w:marRight w:val="0"/>
      <w:marTop w:val="0"/>
      <w:marBottom w:val="0"/>
      <w:divBdr>
        <w:top w:val="none" w:sz="0" w:space="0" w:color="auto"/>
        <w:left w:val="none" w:sz="0" w:space="0" w:color="auto"/>
        <w:bottom w:val="none" w:sz="0" w:space="0" w:color="auto"/>
        <w:right w:val="none" w:sz="0" w:space="0" w:color="auto"/>
      </w:divBdr>
    </w:div>
    <w:div w:id="971591293">
      <w:bodyDiv w:val="1"/>
      <w:marLeft w:val="0"/>
      <w:marRight w:val="0"/>
      <w:marTop w:val="0"/>
      <w:marBottom w:val="0"/>
      <w:divBdr>
        <w:top w:val="none" w:sz="0" w:space="0" w:color="auto"/>
        <w:left w:val="none" w:sz="0" w:space="0" w:color="auto"/>
        <w:bottom w:val="none" w:sz="0" w:space="0" w:color="auto"/>
        <w:right w:val="none" w:sz="0" w:space="0" w:color="auto"/>
      </w:divBdr>
    </w:div>
    <w:div w:id="1007907197">
      <w:bodyDiv w:val="1"/>
      <w:marLeft w:val="0"/>
      <w:marRight w:val="0"/>
      <w:marTop w:val="0"/>
      <w:marBottom w:val="0"/>
      <w:divBdr>
        <w:top w:val="none" w:sz="0" w:space="0" w:color="auto"/>
        <w:left w:val="none" w:sz="0" w:space="0" w:color="auto"/>
        <w:bottom w:val="none" w:sz="0" w:space="0" w:color="auto"/>
        <w:right w:val="none" w:sz="0" w:space="0" w:color="auto"/>
      </w:divBdr>
    </w:div>
    <w:div w:id="1027291362">
      <w:bodyDiv w:val="1"/>
      <w:marLeft w:val="0"/>
      <w:marRight w:val="0"/>
      <w:marTop w:val="0"/>
      <w:marBottom w:val="0"/>
      <w:divBdr>
        <w:top w:val="none" w:sz="0" w:space="0" w:color="auto"/>
        <w:left w:val="none" w:sz="0" w:space="0" w:color="auto"/>
        <w:bottom w:val="none" w:sz="0" w:space="0" w:color="auto"/>
        <w:right w:val="none" w:sz="0" w:space="0" w:color="auto"/>
      </w:divBdr>
    </w:div>
    <w:div w:id="1039092854">
      <w:bodyDiv w:val="1"/>
      <w:marLeft w:val="0"/>
      <w:marRight w:val="0"/>
      <w:marTop w:val="0"/>
      <w:marBottom w:val="0"/>
      <w:divBdr>
        <w:top w:val="none" w:sz="0" w:space="0" w:color="auto"/>
        <w:left w:val="none" w:sz="0" w:space="0" w:color="auto"/>
        <w:bottom w:val="none" w:sz="0" w:space="0" w:color="auto"/>
        <w:right w:val="none" w:sz="0" w:space="0" w:color="auto"/>
      </w:divBdr>
    </w:div>
    <w:div w:id="1236433213">
      <w:bodyDiv w:val="1"/>
      <w:marLeft w:val="0"/>
      <w:marRight w:val="0"/>
      <w:marTop w:val="0"/>
      <w:marBottom w:val="0"/>
      <w:divBdr>
        <w:top w:val="none" w:sz="0" w:space="0" w:color="auto"/>
        <w:left w:val="none" w:sz="0" w:space="0" w:color="auto"/>
        <w:bottom w:val="none" w:sz="0" w:space="0" w:color="auto"/>
        <w:right w:val="none" w:sz="0" w:space="0" w:color="auto"/>
      </w:divBdr>
    </w:div>
    <w:div w:id="1253509802">
      <w:bodyDiv w:val="1"/>
      <w:marLeft w:val="0"/>
      <w:marRight w:val="0"/>
      <w:marTop w:val="0"/>
      <w:marBottom w:val="0"/>
      <w:divBdr>
        <w:top w:val="none" w:sz="0" w:space="0" w:color="auto"/>
        <w:left w:val="none" w:sz="0" w:space="0" w:color="auto"/>
        <w:bottom w:val="none" w:sz="0" w:space="0" w:color="auto"/>
        <w:right w:val="none" w:sz="0" w:space="0" w:color="auto"/>
      </w:divBdr>
    </w:div>
    <w:div w:id="1279873262">
      <w:bodyDiv w:val="1"/>
      <w:marLeft w:val="0"/>
      <w:marRight w:val="0"/>
      <w:marTop w:val="0"/>
      <w:marBottom w:val="0"/>
      <w:divBdr>
        <w:top w:val="none" w:sz="0" w:space="0" w:color="auto"/>
        <w:left w:val="none" w:sz="0" w:space="0" w:color="auto"/>
        <w:bottom w:val="none" w:sz="0" w:space="0" w:color="auto"/>
        <w:right w:val="none" w:sz="0" w:space="0" w:color="auto"/>
      </w:divBdr>
    </w:div>
    <w:div w:id="1284309436">
      <w:bodyDiv w:val="1"/>
      <w:marLeft w:val="0"/>
      <w:marRight w:val="0"/>
      <w:marTop w:val="0"/>
      <w:marBottom w:val="0"/>
      <w:divBdr>
        <w:top w:val="none" w:sz="0" w:space="0" w:color="auto"/>
        <w:left w:val="none" w:sz="0" w:space="0" w:color="auto"/>
        <w:bottom w:val="none" w:sz="0" w:space="0" w:color="auto"/>
        <w:right w:val="none" w:sz="0" w:space="0" w:color="auto"/>
      </w:divBdr>
    </w:div>
    <w:div w:id="1304852038">
      <w:bodyDiv w:val="1"/>
      <w:marLeft w:val="0"/>
      <w:marRight w:val="0"/>
      <w:marTop w:val="0"/>
      <w:marBottom w:val="0"/>
      <w:divBdr>
        <w:top w:val="none" w:sz="0" w:space="0" w:color="auto"/>
        <w:left w:val="none" w:sz="0" w:space="0" w:color="auto"/>
        <w:bottom w:val="none" w:sz="0" w:space="0" w:color="auto"/>
        <w:right w:val="none" w:sz="0" w:space="0" w:color="auto"/>
      </w:divBdr>
    </w:div>
    <w:div w:id="1338070177">
      <w:bodyDiv w:val="1"/>
      <w:marLeft w:val="0"/>
      <w:marRight w:val="0"/>
      <w:marTop w:val="0"/>
      <w:marBottom w:val="0"/>
      <w:divBdr>
        <w:top w:val="none" w:sz="0" w:space="0" w:color="auto"/>
        <w:left w:val="none" w:sz="0" w:space="0" w:color="auto"/>
        <w:bottom w:val="none" w:sz="0" w:space="0" w:color="auto"/>
        <w:right w:val="none" w:sz="0" w:space="0" w:color="auto"/>
      </w:divBdr>
    </w:div>
    <w:div w:id="1374425419">
      <w:bodyDiv w:val="1"/>
      <w:marLeft w:val="0"/>
      <w:marRight w:val="0"/>
      <w:marTop w:val="0"/>
      <w:marBottom w:val="0"/>
      <w:divBdr>
        <w:top w:val="none" w:sz="0" w:space="0" w:color="auto"/>
        <w:left w:val="none" w:sz="0" w:space="0" w:color="auto"/>
        <w:bottom w:val="none" w:sz="0" w:space="0" w:color="auto"/>
        <w:right w:val="none" w:sz="0" w:space="0" w:color="auto"/>
      </w:divBdr>
    </w:div>
    <w:div w:id="1409305928">
      <w:bodyDiv w:val="1"/>
      <w:marLeft w:val="0"/>
      <w:marRight w:val="0"/>
      <w:marTop w:val="0"/>
      <w:marBottom w:val="0"/>
      <w:divBdr>
        <w:top w:val="none" w:sz="0" w:space="0" w:color="auto"/>
        <w:left w:val="none" w:sz="0" w:space="0" w:color="auto"/>
        <w:bottom w:val="none" w:sz="0" w:space="0" w:color="auto"/>
        <w:right w:val="none" w:sz="0" w:space="0" w:color="auto"/>
      </w:divBdr>
    </w:div>
    <w:div w:id="1515877434">
      <w:bodyDiv w:val="1"/>
      <w:marLeft w:val="0"/>
      <w:marRight w:val="0"/>
      <w:marTop w:val="0"/>
      <w:marBottom w:val="0"/>
      <w:divBdr>
        <w:top w:val="none" w:sz="0" w:space="0" w:color="auto"/>
        <w:left w:val="none" w:sz="0" w:space="0" w:color="auto"/>
        <w:bottom w:val="none" w:sz="0" w:space="0" w:color="auto"/>
        <w:right w:val="none" w:sz="0" w:space="0" w:color="auto"/>
      </w:divBdr>
    </w:div>
    <w:div w:id="1529876672">
      <w:bodyDiv w:val="1"/>
      <w:marLeft w:val="0"/>
      <w:marRight w:val="0"/>
      <w:marTop w:val="0"/>
      <w:marBottom w:val="0"/>
      <w:divBdr>
        <w:top w:val="none" w:sz="0" w:space="0" w:color="auto"/>
        <w:left w:val="none" w:sz="0" w:space="0" w:color="auto"/>
        <w:bottom w:val="none" w:sz="0" w:space="0" w:color="auto"/>
        <w:right w:val="none" w:sz="0" w:space="0" w:color="auto"/>
      </w:divBdr>
    </w:div>
    <w:div w:id="1530876908">
      <w:bodyDiv w:val="1"/>
      <w:marLeft w:val="0"/>
      <w:marRight w:val="0"/>
      <w:marTop w:val="0"/>
      <w:marBottom w:val="0"/>
      <w:divBdr>
        <w:top w:val="none" w:sz="0" w:space="0" w:color="auto"/>
        <w:left w:val="none" w:sz="0" w:space="0" w:color="auto"/>
        <w:bottom w:val="none" w:sz="0" w:space="0" w:color="auto"/>
        <w:right w:val="none" w:sz="0" w:space="0" w:color="auto"/>
      </w:divBdr>
    </w:div>
    <w:div w:id="1537232967">
      <w:bodyDiv w:val="1"/>
      <w:marLeft w:val="0"/>
      <w:marRight w:val="0"/>
      <w:marTop w:val="0"/>
      <w:marBottom w:val="0"/>
      <w:divBdr>
        <w:top w:val="none" w:sz="0" w:space="0" w:color="auto"/>
        <w:left w:val="none" w:sz="0" w:space="0" w:color="auto"/>
        <w:bottom w:val="none" w:sz="0" w:space="0" w:color="auto"/>
        <w:right w:val="none" w:sz="0" w:space="0" w:color="auto"/>
      </w:divBdr>
    </w:div>
    <w:div w:id="1586570408">
      <w:bodyDiv w:val="1"/>
      <w:marLeft w:val="0"/>
      <w:marRight w:val="0"/>
      <w:marTop w:val="0"/>
      <w:marBottom w:val="0"/>
      <w:divBdr>
        <w:top w:val="none" w:sz="0" w:space="0" w:color="auto"/>
        <w:left w:val="none" w:sz="0" w:space="0" w:color="auto"/>
        <w:bottom w:val="none" w:sz="0" w:space="0" w:color="auto"/>
        <w:right w:val="none" w:sz="0" w:space="0" w:color="auto"/>
      </w:divBdr>
    </w:div>
    <w:div w:id="1639410360">
      <w:bodyDiv w:val="1"/>
      <w:marLeft w:val="0"/>
      <w:marRight w:val="0"/>
      <w:marTop w:val="0"/>
      <w:marBottom w:val="0"/>
      <w:divBdr>
        <w:top w:val="none" w:sz="0" w:space="0" w:color="auto"/>
        <w:left w:val="none" w:sz="0" w:space="0" w:color="auto"/>
        <w:bottom w:val="none" w:sz="0" w:space="0" w:color="auto"/>
        <w:right w:val="none" w:sz="0" w:space="0" w:color="auto"/>
      </w:divBdr>
    </w:div>
    <w:div w:id="1651130036">
      <w:bodyDiv w:val="1"/>
      <w:marLeft w:val="0"/>
      <w:marRight w:val="0"/>
      <w:marTop w:val="0"/>
      <w:marBottom w:val="0"/>
      <w:divBdr>
        <w:top w:val="none" w:sz="0" w:space="0" w:color="auto"/>
        <w:left w:val="none" w:sz="0" w:space="0" w:color="auto"/>
        <w:bottom w:val="none" w:sz="0" w:space="0" w:color="auto"/>
        <w:right w:val="none" w:sz="0" w:space="0" w:color="auto"/>
      </w:divBdr>
    </w:div>
    <w:div w:id="1748110945">
      <w:bodyDiv w:val="1"/>
      <w:marLeft w:val="0"/>
      <w:marRight w:val="0"/>
      <w:marTop w:val="0"/>
      <w:marBottom w:val="0"/>
      <w:divBdr>
        <w:top w:val="none" w:sz="0" w:space="0" w:color="auto"/>
        <w:left w:val="none" w:sz="0" w:space="0" w:color="auto"/>
        <w:bottom w:val="none" w:sz="0" w:space="0" w:color="auto"/>
        <w:right w:val="none" w:sz="0" w:space="0" w:color="auto"/>
      </w:divBdr>
    </w:div>
    <w:div w:id="1822649959">
      <w:bodyDiv w:val="1"/>
      <w:marLeft w:val="0"/>
      <w:marRight w:val="0"/>
      <w:marTop w:val="0"/>
      <w:marBottom w:val="0"/>
      <w:divBdr>
        <w:top w:val="none" w:sz="0" w:space="0" w:color="auto"/>
        <w:left w:val="none" w:sz="0" w:space="0" w:color="auto"/>
        <w:bottom w:val="none" w:sz="0" w:space="0" w:color="auto"/>
        <w:right w:val="none" w:sz="0" w:space="0" w:color="auto"/>
      </w:divBdr>
    </w:div>
    <w:div w:id="1847984576">
      <w:bodyDiv w:val="1"/>
      <w:marLeft w:val="0"/>
      <w:marRight w:val="0"/>
      <w:marTop w:val="0"/>
      <w:marBottom w:val="0"/>
      <w:divBdr>
        <w:top w:val="none" w:sz="0" w:space="0" w:color="auto"/>
        <w:left w:val="none" w:sz="0" w:space="0" w:color="auto"/>
        <w:bottom w:val="none" w:sz="0" w:space="0" w:color="auto"/>
        <w:right w:val="none" w:sz="0" w:space="0" w:color="auto"/>
      </w:divBdr>
    </w:div>
    <w:div w:id="1923443838">
      <w:bodyDiv w:val="1"/>
      <w:marLeft w:val="0"/>
      <w:marRight w:val="0"/>
      <w:marTop w:val="0"/>
      <w:marBottom w:val="0"/>
      <w:divBdr>
        <w:top w:val="none" w:sz="0" w:space="0" w:color="auto"/>
        <w:left w:val="none" w:sz="0" w:space="0" w:color="auto"/>
        <w:bottom w:val="none" w:sz="0" w:space="0" w:color="auto"/>
        <w:right w:val="none" w:sz="0" w:space="0" w:color="auto"/>
      </w:divBdr>
    </w:div>
    <w:div w:id="1965498216">
      <w:bodyDiv w:val="1"/>
      <w:marLeft w:val="0"/>
      <w:marRight w:val="0"/>
      <w:marTop w:val="0"/>
      <w:marBottom w:val="0"/>
      <w:divBdr>
        <w:top w:val="none" w:sz="0" w:space="0" w:color="auto"/>
        <w:left w:val="none" w:sz="0" w:space="0" w:color="auto"/>
        <w:bottom w:val="none" w:sz="0" w:space="0" w:color="auto"/>
        <w:right w:val="none" w:sz="0" w:space="0" w:color="auto"/>
      </w:divBdr>
    </w:div>
    <w:div w:id="2078092441">
      <w:bodyDiv w:val="1"/>
      <w:marLeft w:val="0"/>
      <w:marRight w:val="0"/>
      <w:marTop w:val="0"/>
      <w:marBottom w:val="0"/>
      <w:divBdr>
        <w:top w:val="none" w:sz="0" w:space="0" w:color="auto"/>
        <w:left w:val="none" w:sz="0" w:space="0" w:color="auto"/>
        <w:bottom w:val="none" w:sz="0" w:space="0" w:color="auto"/>
        <w:right w:val="none" w:sz="0" w:space="0" w:color="auto"/>
      </w:divBdr>
    </w:div>
    <w:div w:id="2097507344">
      <w:bodyDiv w:val="1"/>
      <w:marLeft w:val="0"/>
      <w:marRight w:val="0"/>
      <w:marTop w:val="0"/>
      <w:marBottom w:val="0"/>
      <w:divBdr>
        <w:top w:val="none" w:sz="0" w:space="0" w:color="auto"/>
        <w:left w:val="none" w:sz="0" w:space="0" w:color="auto"/>
        <w:bottom w:val="none" w:sz="0" w:space="0" w:color="auto"/>
        <w:right w:val="none" w:sz="0" w:space="0" w:color="auto"/>
      </w:divBdr>
    </w:div>
    <w:div w:id="213794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EDA2021-2-SEC01-G07/Reto3-G-07" TargetMode="External"/><Relationship Id="rId11" Type="http://schemas.openxmlformats.org/officeDocument/2006/relationships/chart" Target="charts/chart5.xml"/><Relationship Id="rId5" Type="http://schemas.openxmlformats.org/officeDocument/2006/relationships/hyperlink" Target="mailto:n.saavedrag@uniandes.edu.co" TargetMode="Externa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Hoja1!$B$2</c:f>
              <c:strCache>
                <c:ptCount val="1"/>
                <c:pt idx="0">
                  <c:v>Cargar datos</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spPr>
              <a:ln w="9525" cap="rnd">
                <a:solidFill>
                  <a:schemeClr val="accent1"/>
                </a:solidFill>
              </a:ln>
              <a:effectLst/>
            </c:spPr>
            <c:trendlineType val="linear"/>
            <c:dispRSqr val="0"/>
            <c:dispEq val="0"/>
          </c:trendline>
          <c:errBars>
            <c:errDir val="x"/>
            <c:errBarType val="both"/>
            <c:errValType val="stdErr"/>
            <c:noEndCap val="0"/>
            <c:spPr>
              <a:noFill/>
              <a:ln w="9525">
                <a:solidFill>
                  <a:schemeClr val="tx2">
                    <a:lumMod val="75000"/>
                  </a:schemeClr>
                </a:solidFill>
                <a:round/>
              </a:ln>
              <a:effectLst/>
            </c:spPr>
          </c:errBars>
          <c:errBars>
            <c:errDir val="y"/>
            <c:errBarType val="both"/>
            <c:errValType val="stdErr"/>
            <c:noEndCap val="0"/>
            <c:spPr>
              <a:noFill/>
              <a:ln w="9525">
                <a:solidFill>
                  <a:schemeClr val="tx2">
                    <a:lumMod val="75000"/>
                  </a:schemeClr>
                </a:solidFill>
                <a:round/>
              </a:ln>
              <a:effectLst/>
            </c:spPr>
          </c:errBars>
          <c:xVal>
            <c:numRef>
              <c:f>Hoja1!$A$3:$A$7</c:f>
              <c:numCache>
                <c:formatCode>0%</c:formatCode>
                <c:ptCount val="5"/>
                <c:pt idx="0">
                  <c:v>0.1</c:v>
                </c:pt>
                <c:pt idx="1">
                  <c:v>0.3</c:v>
                </c:pt>
                <c:pt idx="2">
                  <c:v>0.5</c:v>
                </c:pt>
                <c:pt idx="3">
                  <c:v>0.8</c:v>
                </c:pt>
                <c:pt idx="4">
                  <c:v>1</c:v>
                </c:pt>
              </c:numCache>
            </c:numRef>
          </c:xVal>
          <c:yVal>
            <c:numRef>
              <c:f>Hoja1!$B$3:$B$7</c:f>
              <c:numCache>
                <c:formatCode>General</c:formatCode>
                <c:ptCount val="5"/>
                <c:pt idx="0">
                  <c:v>515.63</c:v>
                </c:pt>
                <c:pt idx="1">
                  <c:v>1468.75</c:v>
                </c:pt>
                <c:pt idx="2">
                  <c:v>2692.71</c:v>
                </c:pt>
                <c:pt idx="3">
                  <c:v>4000</c:v>
                </c:pt>
                <c:pt idx="4">
                  <c:v>4687.5</c:v>
                </c:pt>
              </c:numCache>
            </c:numRef>
          </c:yVal>
          <c:smooth val="0"/>
          <c:extLst>
            <c:ext xmlns:c16="http://schemas.microsoft.com/office/drawing/2014/chart" uri="{C3380CC4-5D6E-409C-BE32-E72D297353CC}">
              <c16:uniqueId val="{00000000-55A2-4AB8-9C60-E20A7A101E8A}"/>
            </c:ext>
          </c:extLst>
        </c:ser>
        <c:dLbls>
          <c:showLegendKey val="0"/>
          <c:showVal val="0"/>
          <c:showCatName val="0"/>
          <c:showSerName val="0"/>
          <c:showPercent val="0"/>
          <c:showBubbleSize val="0"/>
        </c:dLbls>
        <c:axId val="1104008831"/>
        <c:axId val="1104009663"/>
      </c:scatterChart>
      <c:valAx>
        <c:axId val="110400883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Porcentaje de datos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04009663"/>
        <c:crosses val="autoZero"/>
        <c:crossBetween val="midCat"/>
      </c:valAx>
      <c:valAx>
        <c:axId val="1104009663"/>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Tiempo de ejecucion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0400883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Requerimiento 1</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Hoja1!$C$2</c:f>
              <c:strCache>
                <c:ptCount val="1"/>
                <c:pt idx="0">
                  <c:v>Req1</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spPr>
              <a:ln w="9525" cap="rnd">
                <a:solidFill>
                  <a:schemeClr val="accent2"/>
                </a:solidFill>
                <a:prstDash val="dash"/>
              </a:ln>
              <a:effectLst/>
            </c:spPr>
            <c:trendlineType val="linear"/>
            <c:dispRSqr val="0"/>
            <c:dispEq val="0"/>
          </c:trendline>
          <c:errBars>
            <c:errDir val="x"/>
            <c:errBarType val="both"/>
            <c:errValType val="stdErr"/>
            <c:noEndCap val="0"/>
            <c:spPr>
              <a:noFill/>
              <a:ln w="9525">
                <a:solidFill>
                  <a:schemeClr val="tx2">
                    <a:lumMod val="75000"/>
                  </a:schemeClr>
                </a:solidFill>
                <a:round/>
              </a:ln>
              <a:effectLst/>
            </c:spPr>
          </c:errBars>
          <c:errBars>
            <c:errDir val="y"/>
            <c:errBarType val="both"/>
            <c:errValType val="stdErr"/>
            <c:noEndCap val="0"/>
            <c:spPr>
              <a:noFill/>
              <a:ln w="9525">
                <a:solidFill>
                  <a:schemeClr val="tx2">
                    <a:lumMod val="75000"/>
                  </a:schemeClr>
                </a:solidFill>
                <a:round/>
              </a:ln>
              <a:effectLst/>
            </c:spPr>
          </c:errBars>
          <c:xVal>
            <c:numRef>
              <c:f>Hoja1!$A$3:$A$7</c:f>
              <c:numCache>
                <c:formatCode>0%</c:formatCode>
                <c:ptCount val="5"/>
                <c:pt idx="0">
                  <c:v>0.1</c:v>
                </c:pt>
                <c:pt idx="1">
                  <c:v>0.3</c:v>
                </c:pt>
                <c:pt idx="2">
                  <c:v>0.5</c:v>
                </c:pt>
                <c:pt idx="3">
                  <c:v>0.8</c:v>
                </c:pt>
                <c:pt idx="4">
                  <c:v>1</c:v>
                </c:pt>
              </c:numCache>
            </c:numRef>
          </c:xVal>
          <c:yVal>
            <c:numRef>
              <c:f>Hoja1!$C$3:$C$7</c:f>
              <c:numCache>
                <c:formatCode>General</c:formatCode>
                <c:ptCount val="5"/>
                <c:pt idx="0">
                  <c:v>31.25</c:v>
                </c:pt>
                <c:pt idx="1">
                  <c:v>62.5</c:v>
                </c:pt>
                <c:pt idx="2">
                  <c:v>83.33</c:v>
                </c:pt>
                <c:pt idx="3">
                  <c:v>130.21</c:v>
                </c:pt>
                <c:pt idx="4">
                  <c:v>156.25</c:v>
                </c:pt>
              </c:numCache>
            </c:numRef>
          </c:yVal>
          <c:smooth val="0"/>
          <c:extLst>
            <c:ext xmlns:c16="http://schemas.microsoft.com/office/drawing/2014/chart" uri="{C3380CC4-5D6E-409C-BE32-E72D297353CC}">
              <c16:uniqueId val="{00000000-5A25-4A59-841E-E2C0E1D7E4ED}"/>
            </c:ext>
          </c:extLst>
        </c:ser>
        <c:dLbls>
          <c:showLegendKey val="0"/>
          <c:showVal val="0"/>
          <c:showCatName val="0"/>
          <c:showSerName val="0"/>
          <c:showPercent val="0"/>
          <c:showBubbleSize val="0"/>
        </c:dLbls>
        <c:axId val="239229327"/>
        <c:axId val="320746287"/>
      </c:scatterChart>
      <c:valAx>
        <c:axId val="239229327"/>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Porcentaje</a:t>
                </a:r>
                <a:r>
                  <a:rPr lang="en-US" baseline="0"/>
                  <a:t> de datos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20746287"/>
        <c:crosses val="autoZero"/>
        <c:crossBetween val="midCat"/>
      </c:valAx>
      <c:valAx>
        <c:axId val="320746287"/>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Tiempo de ejecucion[ms]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392293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Requerimiento 2</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Hoja1!$D$2</c:f>
              <c:strCache>
                <c:ptCount val="1"/>
                <c:pt idx="0">
                  <c:v>Req2</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spPr>
              <a:ln w="9525" cap="rnd">
                <a:solidFill>
                  <a:schemeClr val="accent2"/>
                </a:solidFill>
                <a:prstDash val="dash"/>
              </a:ln>
              <a:effectLst/>
            </c:spPr>
            <c:trendlineType val="linear"/>
            <c:dispRSqr val="0"/>
            <c:dispEq val="0"/>
          </c:trendline>
          <c:errBars>
            <c:errDir val="x"/>
            <c:errBarType val="both"/>
            <c:errValType val="stdErr"/>
            <c:noEndCap val="0"/>
            <c:spPr>
              <a:noFill/>
              <a:ln w="9525">
                <a:solidFill>
                  <a:schemeClr val="tx2">
                    <a:lumMod val="75000"/>
                  </a:schemeClr>
                </a:solidFill>
                <a:round/>
              </a:ln>
              <a:effectLst/>
            </c:spPr>
          </c:errBars>
          <c:errBars>
            <c:errDir val="y"/>
            <c:errBarType val="both"/>
            <c:errValType val="stdErr"/>
            <c:noEndCap val="0"/>
            <c:spPr>
              <a:noFill/>
              <a:ln w="9525">
                <a:solidFill>
                  <a:schemeClr val="tx2">
                    <a:lumMod val="75000"/>
                  </a:schemeClr>
                </a:solidFill>
                <a:round/>
              </a:ln>
              <a:effectLst/>
            </c:spPr>
          </c:errBars>
          <c:xVal>
            <c:numRef>
              <c:f>Hoja1!$A$3:$A$7</c:f>
              <c:numCache>
                <c:formatCode>0%</c:formatCode>
                <c:ptCount val="5"/>
                <c:pt idx="0">
                  <c:v>0.1</c:v>
                </c:pt>
                <c:pt idx="1">
                  <c:v>0.3</c:v>
                </c:pt>
                <c:pt idx="2">
                  <c:v>0.5</c:v>
                </c:pt>
                <c:pt idx="3">
                  <c:v>0.8</c:v>
                </c:pt>
                <c:pt idx="4">
                  <c:v>1</c:v>
                </c:pt>
              </c:numCache>
            </c:numRef>
          </c:xVal>
          <c:yVal>
            <c:numRef>
              <c:f>Hoja1!$D$3:$D$7</c:f>
              <c:numCache>
                <c:formatCode>General</c:formatCode>
                <c:ptCount val="5"/>
                <c:pt idx="0">
                  <c:v>0</c:v>
                </c:pt>
                <c:pt idx="1">
                  <c:v>15.63</c:v>
                </c:pt>
                <c:pt idx="2">
                  <c:v>31.25</c:v>
                </c:pt>
                <c:pt idx="3">
                  <c:v>41.67</c:v>
                </c:pt>
                <c:pt idx="4">
                  <c:v>78.13</c:v>
                </c:pt>
              </c:numCache>
            </c:numRef>
          </c:yVal>
          <c:smooth val="0"/>
          <c:extLst>
            <c:ext xmlns:c16="http://schemas.microsoft.com/office/drawing/2014/chart" uri="{C3380CC4-5D6E-409C-BE32-E72D297353CC}">
              <c16:uniqueId val="{00000000-5950-474C-AD25-E7DF8E0F3C76}"/>
            </c:ext>
          </c:extLst>
        </c:ser>
        <c:dLbls>
          <c:showLegendKey val="0"/>
          <c:showVal val="0"/>
          <c:showCatName val="0"/>
          <c:showSerName val="0"/>
          <c:showPercent val="0"/>
          <c:showBubbleSize val="0"/>
        </c:dLbls>
        <c:axId val="487533295"/>
        <c:axId val="487532463"/>
      </c:scatterChart>
      <c:valAx>
        <c:axId val="487533295"/>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Porcentaje</a:t>
                </a:r>
                <a:r>
                  <a:rPr lang="en-US" baseline="0"/>
                  <a:t> de datos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7532463"/>
        <c:crosses val="autoZero"/>
        <c:crossBetween val="midCat"/>
      </c:valAx>
      <c:valAx>
        <c:axId val="487532463"/>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Tiempo de ejecucion</a:t>
                </a:r>
                <a:r>
                  <a:rPr lang="en-US" baseline="0"/>
                  <a:t> [ms]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75332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Hoja1!$F$2</c:f>
              <c:strCache>
                <c:ptCount val="1"/>
                <c:pt idx="0">
                  <c:v>Req4</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spPr>
              <a:ln w="9525" cap="rnd">
                <a:solidFill>
                  <a:schemeClr val="accent2"/>
                </a:solidFill>
                <a:prstDash val="dash"/>
              </a:ln>
              <a:effectLst/>
            </c:spPr>
            <c:trendlineType val="linear"/>
            <c:dispRSqr val="0"/>
            <c:dispEq val="0"/>
          </c:trendline>
          <c:errBars>
            <c:errDir val="x"/>
            <c:errBarType val="both"/>
            <c:errValType val="stdErr"/>
            <c:noEndCap val="0"/>
            <c:spPr>
              <a:noFill/>
              <a:ln w="9525">
                <a:solidFill>
                  <a:schemeClr val="tx2">
                    <a:lumMod val="75000"/>
                  </a:schemeClr>
                </a:solidFill>
                <a:round/>
              </a:ln>
              <a:effectLst/>
            </c:spPr>
          </c:errBars>
          <c:errBars>
            <c:errDir val="y"/>
            <c:errBarType val="both"/>
            <c:errValType val="stdErr"/>
            <c:noEndCap val="0"/>
            <c:spPr>
              <a:noFill/>
              <a:ln w="9525">
                <a:solidFill>
                  <a:schemeClr val="tx2">
                    <a:lumMod val="75000"/>
                  </a:schemeClr>
                </a:solidFill>
                <a:round/>
              </a:ln>
              <a:effectLst/>
            </c:spPr>
          </c:errBars>
          <c:xVal>
            <c:numRef>
              <c:f>Hoja1!$A$3:$A$7</c:f>
              <c:numCache>
                <c:formatCode>0%</c:formatCode>
                <c:ptCount val="5"/>
                <c:pt idx="0">
                  <c:v>0.1</c:v>
                </c:pt>
                <c:pt idx="1">
                  <c:v>0.3</c:v>
                </c:pt>
                <c:pt idx="2">
                  <c:v>0.5</c:v>
                </c:pt>
                <c:pt idx="3">
                  <c:v>0.8</c:v>
                </c:pt>
                <c:pt idx="4">
                  <c:v>1</c:v>
                </c:pt>
              </c:numCache>
            </c:numRef>
          </c:xVal>
          <c:yVal>
            <c:numRef>
              <c:f>Hoja1!$F$3:$F$7</c:f>
              <c:numCache>
                <c:formatCode>General</c:formatCode>
                <c:ptCount val="5"/>
                <c:pt idx="0">
                  <c:v>0</c:v>
                </c:pt>
                <c:pt idx="1">
                  <c:v>0</c:v>
                </c:pt>
                <c:pt idx="2">
                  <c:v>3.91</c:v>
                </c:pt>
                <c:pt idx="3">
                  <c:v>11.72</c:v>
                </c:pt>
                <c:pt idx="4">
                  <c:v>15.63</c:v>
                </c:pt>
              </c:numCache>
            </c:numRef>
          </c:yVal>
          <c:smooth val="0"/>
          <c:extLst>
            <c:ext xmlns:c16="http://schemas.microsoft.com/office/drawing/2014/chart" uri="{C3380CC4-5D6E-409C-BE32-E72D297353CC}">
              <c16:uniqueId val="{00000000-2588-498F-8482-9E1E81BE9446}"/>
            </c:ext>
          </c:extLst>
        </c:ser>
        <c:dLbls>
          <c:showLegendKey val="0"/>
          <c:showVal val="0"/>
          <c:showCatName val="0"/>
          <c:showSerName val="0"/>
          <c:showPercent val="0"/>
          <c:showBubbleSize val="0"/>
        </c:dLbls>
        <c:axId val="1061981759"/>
        <c:axId val="1061981343"/>
      </c:scatterChart>
      <c:valAx>
        <c:axId val="1061981759"/>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Portcentaje</a:t>
                </a:r>
                <a:r>
                  <a:rPr lang="en-US" baseline="0"/>
                  <a:t> de datos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61981343"/>
        <c:crosses val="autoZero"/>
        <c:crossBetween val="midCat"/>
      </c:valAx>
      <c:valAx>
        <c:axId val="1061981343"/>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Tiempo de ejecucion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6198175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Requerimiento 5</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Hoja1!$G$2</c:f>
              <c:strCache>
                <c:ptCount val="1"/>
                <c:pt idx="0">
                  <c:v>Req5</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errBars>
            <c:errDir val="x"/>
            <c:errBarType val="both"/>
            <c:errValType val="stdErr"/>
            <c:noEndCap val="0"/>
            <c:spPr>
              <a:noFill/>
              <a:ln w="9525">
                <a:solidFill>
                  <a:schemeClr val="tx2">
                    <a:lumMod val="75000"/>
                  </a:schemeClr>
                </a:solidFill>
                <a:round/>
              </a:ln>
              <a:effectLst/>
            </c:spPr>
          </c:errBars>
          <c:errBars>
            <c:errDir val="y"/>
            <c:errBarType val="both"/>
            <c:errValType val="stdErr"/>
            <c:noEndCap val="0"/>
            <c:spPr>
              <a:noFill/>
              <a:ln w="9525">
                <a:solidFill>
                  <a:schemeClr val="tx2">
                    <a:lumMod val="75000"/>
                  </a:schemeClr>
                </a:solidFill>
                <a:round/>
              </a:ln>
              <a:effectLst/>
            </c:spPr>
          </c:errBars>
          <c:xVal>
            <c:numRef>
              <c:f>Hoja1!$A$3:$A$7</c:f>
              <c:numCache>
                <c:formatCode>0%</c:formatCode>
                <c:ptCount val="5"/>
                <c:pt idx="0">
                  <c:v>0.1</c:v>
                </c:pt>
                <c:pt idx="1">
                  <c:v>0.3</c:v>
                </c:pt>
                <c:pt idx="2">
                  <c:v>0.5</c:v>
                </c:pt>
                <c:pt idx="3">
                  <c:v>0.8</c:v>
                </c:pt>
                <c:pt idx="4">
                  <c:v>1</c:v>
                </c:pt>
              </c:numCache>
            </c:numRef>
          </c:xVal>
          <c:yVal>
            <c:numRef>
              <c:f>Hoja1!$G$3:$G$7</c:f>
              <c:numCache>
                <c:formatCode>General</c:formatCode>
                <c:ptCount val="5"/>
                <c:pt idx="0">
                  <c:v>0</c:v>
                </c:pt>
                <c:pt idx="1">
                  <c:v>15.62</c:v>
                </c:pt>
                <c:pt idx="2">
                  <c:v>15.625</c:v>
                </c:pt>
                <c:pt idx="3">
                  <c:v>15.625</c:v>
                </c:pt>
                <c:pt idx="4">
                  <c:v>31.25</c:v>
                </c:pt>
              </c:numCache>
            </c:numRef>
          </c:yVal>
          <c:smooth val="0"/>
          <c:extLst>
            <c:ext xmlns:c16="http://schemas.microsoft.com/office/drawing/2014/chart" uri="{C3380CC4-5D6E-409C-BE32-E72D297353CC}">
              <c16:uniqueId val="{00000000-974E-4DD1-AFDB-F1ED64D6A5F5}"/>
            </c:ext>
          </c:extLst>
        </c:ser>
        <c:dLbls>
          <c:showLegendKey val="0"/>
          <c:showVal val="0"/>
          <c:showCatName val="0"/>
          <c:showSerName val="0"/>
          <c:showPercent val="0"/>
          <c:showBubbleSize val="0"/>
        </c:dLbls>
        <c:axId val="487533295"/>
        <c:axId val="487532463"/>
      </c:scatterChart>
      <c:valAx>
        <c:axId val="487533295"/>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Porcentaje</a:t>
                </a:r>
                <a:r>
                  <a:rPr lang="en-US" baseline="0"/>
                  <a:t> de datos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7532463"/>
        <c:crosses val="autoZero"/>
        <c:crossBetween val="midCat"/>
      </c:valAx>
      <c:valAx>
        <c:axId val="487532463"/>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Tiempo de ejecucion</a:t>
                </a:r>
                <a:r>
                  <a:rPr lang="en-US" baseline="0"/>
                  <a:t> [ms]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75332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603BE-EB58-418F-A877-9068DCE33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4</Pages>
  <Words>404</Words>
  <Characters>2307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Carlos Perez Covo</dc:creator>
  <cp:keywords/>
  <dc:description/>
  <cp:lastModifiedBy>Ernesto Carlos Perez Covo</cp:lastModifiedBy>
  <cp:revision>20</cp:revision>
  <dcterms:created xsi:type="dcterms:W3CDTF">2021-10-19T11:51:00Z</dcterms:created>
  <dcterms:modified xsi:type="dcterms:W3CDTF">2021-11-11T04:09:00Z</dcterms:modified>
</cp:coreProperties>
</file>