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OBSERVACIONES DEL LA PRÁCTICA</w:t>
      </w:r>
    </w:p>
    <w:p w:rsidR="00000000" w:rsidDel="00000000" w:rsidP="00000000" w:rsidRDefault="00000000" w:rsidRPr="00000000" w14:paraId="00000002">
      <w:pPr>
        <w:spacing w:after="0" w:lineRule="auto"/>
        <w:ind w:left="360" w:firstLine="0"/>
        <w:jc w:val="right"/>
        <w:rPr>
          <w:rFonts w:ascii="Dax-Regular" w:cs="Dax-Regular" w:eastAsia="Dax-Regular" w:hAnsi="Dax-Regular"/>
        </w:rPr>
      </w:pPr>
      <w:r w:rsidDel="00000000" w:rsidR="00000000" w:rsidRPr="00000000">
        <w:rPr>
          <w:rFonts w:ascii="Dax-Regular" w:cs="Dax-Regular" w:eastAsia="Dax-Regular" w:hAnsi="Dax-Regular"/>
          <w:rtl w:val="0"/>
        </w:rPr>
        <w:t xml:space="preserve">Federico Melo Barrero, 202021525</w:t>
      </w:r>
    </w:p>
    <w:p w:rsidR="00000000" w:rsidDel="00000000" w:rsidP="00000000" w:rsidRDefault="00000000" w:rsidRPr="00000000" w14:paraId="00000003">
      <w:pPr>
        <w:spacing w:after="0" w:lineRule="auto"/>
        <w:ind w:left="360" w:firstLine="0"/>
        <w:jc w:val="right"/>
        <w:rPr>
          <w:rFonts w:ascii="Dax-Regular" w:cs="Dax-Regular" w:eastAsia="Dax-Regular" w:hAnsi="Dax-Regular"/>
        </w:rPr>
      </w:pPr>
      <w:r w:rsidDel="00000000" w:rsidR="00000000" w:rsidRPr="00000000">
        <w:rPr>
          <w:rFonts w:ascii="Dax-Regular" w:cs="Dax-Regular" w:eastAsia="Dax-Regular" w:hAnsi="Dax-Regular"/>
          <w:rtl w:val="0"/>
        </w:rPr>
        <w:t xml:space="preserve">Juan Camilo Prieto Avella, 201814815</w:t>
      </w:r>
    </w:p>
    <w:p w:rsidR="00000000" w:rsidDel="00000000" w:rsidP="00000000" w:rsidRDefault="00000000" w:rsidRPr="00000000" w14:paraId="00000004">
      <w:pPr>
        <w:spacing w:after="0" w:lineRule="auto"/>
        <w:jc w:val="right"/>
        <w:rPr/>
      </w:pPr>
      <w:r w:rsidDel="00000000" w:rsidR="00000000" w:rsidRPr="00000000">
        <w:rPr>
          <w:rtl w:val="0"/>
        </w:rPr>
      </w:r>
    </w:p>
    <w:p w:rsidR="00000000" w:rsidDel="00000000" w:rsidP="00000000" w:rsidRDefault="00000000" w:rsidRPr="00000000" w14:paraId="00000005">
      <w:pPr>
        <w:spacing w:after="0" w:lineRule="auto"/>
        <w:jc w:val="righ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estructura de datos se usa para este índice?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b w:val="1"/>
        </w:rPr>
      </w:pPr>
      <w:r w:rsidDel="00000000" w:rsidR="00000000" w:rsidRPr="00000000">
        <w:rPr>
          <w:rFonts w:ascii="Dax-Regular" w:cs="Dax-Regular" w:eastAsia="Dax-Regular" w:hAnsi="Dax-Regular"/>
          <w:rtl w:val="0"/>
        </w:rPr>
        <w:t xml:space="preserve">En la declaración de la llave authors, que es una tabla de símbolos no ordenada (map), se utiliza la estructura de datos Separate-chaining (encadenamiento separado), que se abrevia en la librería DISClib como </w:t>
      </w:r>
      <w:r w:rsidDel="00000000" w:rsidR="00000000" w:rsidRPr="00000000">
        <w:rPr>
          <w:rFonts w:ascii="Dax-Regular" w:cs="Dax-Regular" w:eastAsia="Dax-Regular" w:hAnsi="Dax-Regular"/>
          <w:b w:val="1"/>
          <w:rtl w:val="0"/>
        </w:rPr>
        <w:t xml:space="preserve">‘CHAINING’.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¿Cuántos elementos se espera almacenar inicialmente?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Fonts w:ascii="Dax-Regular" w:cs="Dax-Regular" w:eastAsia="Dax-Regular" w:hAnsi="Dax-Regular"/>
          <w:rtl w:val="0"/>
        </w:rPr>
        <w:t xml:space="preserve">Inicialmente, en la tabla de símbolos no ordenada ‘</w:t>
      </w:r>
      <w:r w:rsidDel="00000000" w:rsidR="00000000" w:rsidRPr="00000000">
        <w:rPr>
          <w:rFonts w:ascii="Dax-Regular" w:cs="Dax-Regular" w:eastAsia="Dax-Regular" w:hAnsi="Dax-Regular"/>
          <w:b w:val="1"/>
          <w:rtl w:val="0"/>
        </w:rPr>
        <w:t xml:space="preserve">authors’</w:t>
      </w:r>
      <w:r w:rsidDel="00000000" w:rsidR="00000000" w:rsidRPr="00000000">
        <w:rPr>
          <w:rFonts w:ascii="Dax-Regular" w:cs="Dax-Regular" w:eastAsia="Dax-Regular" w:hAnsi="Dax-Regular"/>
          <w:rtl w:val="0"/>
        </w:rPr>
        <w:t xml:space="preserve"> se espera almacenar 800 elementos, o en otras palabras 800 autores.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 es el factor de carga máximo?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0">
      <w:pP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El factor de carga máximo en la tabla de símbolos no ordenada ‘</w:t>
      </w:r>
      <w:r w:rsidDel="00000000" w:rsidR="00000000" w:rsidRPr="00000000">
        <w:rPr>
          <w:rFonts w:ascii="Dax-Regular" w:cs="Dax-Regular" w:eastAsia="Dax-Regular" w:hAnsi="Dax-Regular"/>
          <w:b w:val="1"/>
          <w:rtl w:val="0"/>
        </w:rPr>
        <w:t xml:space="preserve">authors’</w:t>
      </w:r>
      <w:r w:rsidDel="00000000" w:rsidR="00000000" w:rsidRPr="00000000">
        <w:rPr>
          <w:rFonts w:ascii="Dax-Regular" w:cs="Dax-Regular" w:eastAsia="Dax-Regular" w:hAnsi="Dax-Regular"/>
          <w:rtl w:val="0"/>
        </w:rPr>
        <w:t xml:space="preserve"> es de α = 4.0.</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instrucción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mp.put(...)”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Fonts w:ascii="Dax-Regular" w:cs="Dax-Regular" w:eastAsia="Dax-Regular" w:hAnsi="Dax-Regular"/>
          <w:rtl w:val="0"/>
        </w:rPr>
        <w:t xml:space="preserve">En términos generales, la instrucción </w:t>
      </w:r>
      <w:r w:rsidDel="00000000" w:rsidR="00000000" w:rsidRPr="00000000">
        <w:rPr>
          <w:rFonts w:ascii="Dax-Regular" w:cs="Dax-Regular" w:eastAsia="Dax-Regular" w:hAnsi="Dax-Regular"/>
          <w:b w:val="1"/>
          <w:rtl w:val="0"/>
        </w:rPr>
        <w:t xml:space="preserve">mp.put()</w:t>
      </w:r>
      <w:r w:rsidDel="00000000" w:rsidR="00000000" w:rsidRPr="00000000">
        <w:rPr>
          <w:rFonts w:ascii="Dax-Regular" w:cs="Dax-Regular" w:eastAsia="Dax-Regular" w:hAnsi="Dax-Regular"/>
          <w:rtl w:val="0"/>
        </w:rPr>
        <w:t xml:space="preserve"> recibe como parámetros una tabla de símbolos no ordenada (map) y una pareja llave valor (recibe por separado la llave y el valor). Con eso, inserta en la tabla de símbolos no ordenada una pareja llave valor. Si en la tabla de símbolos no ordenada ya existe la llave, entonces reemplaza la llave existente por la llave nueva que se está añadiendo.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Fonts w:ascii="Dax-Regular" w:cs="Dax-Regular" w:eastAsia="Dax-Regular" w:hAnsi="Dax-Regular"/>
          <w:rtl w:val="0"/>
        </w:rPr>
        <w:t xml:space="preserve">En ese fragmento de código particular, la instrucción </w:t>
      </w:r>
      <w:r w:rsidDel="00000000" w:rsidR="00000000" w:rsidRPr="00000000">
        <w:rPr>
          <w:rFonts w:ascii="Dax-Regular" w:cs="Dax-Regular" w:eastAsia="Dax-Regular" w:hAnsi="Dax-Regular"/>
          <w:b w:val="1"/>
          <w:rtl w:val="0"/>
        </w:rPr>
        <w:t xml:space="preserve">mp.put()</w:t>
      </w:r>
      <w:r w:rsidDel="00000000" w:rsidR="00000000" w:rsidRPr="00000000">
        <w:rPr>
          <w:rFonts w:ascii="Dax-Regular" w:cs="Dax-Regular" w:eastAsia="Dax-Regular" w:hAnsi="Dax-Regular"/>
          <w:rtl w:val="0"/>
        </w:rPr>
        <w:t xml:space="preserve"> toma una pareja llave valor, en donde la llave es </w:t>
      </w:r>
      <w:r w:rsidDel="00000000" w:rsidR="00000000" w:rsidRPr="00000000">
        <w:rPr>
          <w:rFonts w:ascii="Dax-Regular" w:cs="Dax-Regular" w:eastAsia="Dax-Regular" w:hAnsi="Dax-Regular"/>
          <w:b w:val="1"/>
          <w:rtl w:val="0"/>
        </w:rPr>
        <w:t xml:space="preserve">‘book[‘goodreads_book_id]’</w:t>
      </w:r>
      <w:r w:rsidDel="00000000" w:rsidR="00000000" w:rsidRPr="00000000">
        <w:rPr>
          <w:rFonts w:ascii="Dax-Regular" w:cs="Dax-Regular" w:eastAsia="Dax-Regular" w:hAnsi="Dax-Regular"/>
          <w:rtl w:val="0"/>
        </w:rPr>
        <w:t xml:space="preserve">, el código de identificación de un libro, y el valor es el libro </w:t>
      </w:r>
      <w:r w:rsidDel="00000000" w:rsidR="00000000" w:rsidRPr="00000000">
        <w:rPr>
          <w:rFonts w:ascii="Dax-Regular" w:cs="Dax-Regular" w:eastAsia="Dax-Regular" w:hAnsi="Dax-Regular"/>
          <w:b w:val="1"/>
          <w:rtl w:val="0"/>
        </w:rPr>
        <w:t xml:space="preserve">‘book’</w:t>
      </w:r>
      <w:r w:rsidDel="00000000" w:rsidR="00000000" w:rsidRPr="00000000">
        <w:rPr>
          <w:rFonts w:ascii="Dax-Regular" w:cs="Dax-Regular" w:eastAsia="Dax-Regular" w:hAnsi="Dax-Regular"/>
          <w:rtl w:val="0"/>
        </w:rPr>
        <w:t xml:space="preserve">, e inserta esa pareja llave valor en la tabla de símbolos no ordenada </w:t>
      </w:r>
      <w:r w:rsidDel="00000000" w:rsidR="00000000" w:rsidRPr="00000000">
        <w:rPr>
          <w:rFonts w:ascii="Dax-Regular" w:cs="Dax-Regular" w:eastAsia="Dax-Regular" w:hAnsi="Dax-Regular"/>
          <w:b w:val="1"/>
          <w:rtl w:val="0"/>
        </w:rPr>
        <w:t xml:space="preserve">‘bookIds’</w:t>
      </w:r>
      <w:r w:rsidDel="00000000" w:rsidR="00000000" w:rsidRPr="00000000">
        <w:rPr>
          <w:rFonts w:ascii="Dax-Regular" w:cs="Dax-Regular" w:eastAsia="Dax-Regular" w:hAnsi="Dax-Regular"/>
          <w:rtl w:val="0"/>
        </w:rPr>
        <w:t xml:space="preserve"> que está en el catálogo.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papel cumple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“book[‘goodreads_book_id’]”</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en esa instrucción?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Fonts w:ascii="Dax-Regular" w:cs="Dax-Regular" w:eastAsia="Dax-Regular" w:hAnsi="Dax-Regular"/>
          <w:rtl w:val="0"/>
        </w:rPr>
        <w:t xml:space="preserve">En la instrucción analizada, </w:t>
      </w:r>
      <w:r w:rsidDel="00000000" w:rsidR="00000000" w:rsidRPr="00000000">
        <w:rPr>
          <w:rFonts w:ascii="Dax-Regular" w:cs="Dax-Regular" w:eastAsia="Dax-Regular" w:hAnsi="Dax-Regular"/>
          <w:b w:val="1"/>
          <w:rtl w:val="0"/>
        </w:rPr>
        <w:t xml:space="preserve">‘book[‘goodreads_book_id]’</w:t>
      </w:r>
      <w:r w:rsidDel="00000000" w:rsidR="00000000" w:rsidRPr="00000000">
        <w:rPr>
          <w:rFonts w:ascii="Dax-Regular" w:cs="Dax-Regular" w:eastAsia="Dax-Regular" w:hAnsi="Dax-Regular"/>
          <w:rtl w:val="0"/>
        </w:rPr>
        <w:t xml:space="preserve"> es la llave de la pareja llave valor que será insertada en en la tabla de símbolos no ordenada </w:t>
      </w:r>
      <w:r w:rsidDel="00000000" w:rsidR="00000000" w:rsidRPr="00000000">
        <w:rPr>
          <w:rFonts w:ascii="Dax-Regular" w:cs="Dax-Regular" w:eastAsia="Dax-Regular" w:hAnsi="Dax-Regular"/>
          <w:b w:val="1"/>
          <w:rtl w:val="0"/>
        </w:rPr>
        <w:t xml:space="preserve">‘bookIds’ </w:t>
      </w:r>
      <w:r w:rsidDel="00000000" w:rsidR="00000000" w:rsidRPr="00000000">
        <w:rPr>
          <w:rFonts w:ascii="Dax-Regular" w:cs="Dax-Regular" w:eastAsia="Dax-Regular" w:hAnsi="Dax-Regular"/>
          <w:rtl w:val="0"/>
        </w:rPr>
        <w:t xml:space="preserve">del catálogo. En general, cada </w:t>
      </w:r>
      <w:r w:rsidDel="00000000" w:rsidR="00000000" w:rsidRPr="00000000">
        <w:rPr>
          <w:rFonts w:ascii="Dax-Regular" w:cs="Dax-Regular" w:eastAsia="Dax-Regular" w:hAnsi="Dax-Regular"/>
          <w:b w:val="1"/>
          <w:rtl w:val="0"/>
        </w:rPr>
        <w:t xml:space="preserve">‘book[‘goodreads_book_id]’ </w:t>
      </w:r>
      <w:r w:rsidDel="00000000" w:rsidR="00000000" w:rsidRPr="00000000">
        <w:rPr>
          <w:rFonts w:ascii="Dax-Regular" w:cs="Dax-Regular" w:eastAsia="Dax-Regular" w:hAnsi="Dax-Regular"/>
          <w:rtl w:val="0"/>
        </w:rPr>
        <w:t xml:space="preserve">es un código de identificación único que corresponde a un libro determinado.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papel cumple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w:t>
      </w:r>
      <w:r w:rsidDel="00000000" w:rsidR="00000000" w:rsidRPr="00000000">
        <w:rPr>
          <w:rFonts w:ascii="Dax-Regular" w:cs="Dax-Regular" w:eastAsia="Dax-Regular" w:hAnsi="Dax-Regular"/>
          <w:b w:val="1"/>
          <w:i w:val="1"/>
          <w:smallCaps w:val="0"/>
          <w:strike w:val="0"/>
          <w:color w:val="000000"/>
          <w:sz w:val="22"/>
          <w:szCs w:val="22"/>
          <w:u w:val="none"/>
          <w:shd w:fill="auto" w:val="clear"/>
          <w:vertAlign w:val="baseline"/>
          <w:rtl w:val="0"/>
        </w:rPr>
        <w:t xml:space="preserve">book”</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en esa instrucción?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E">
      <w:pP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Al interior de la instrucción que se está examinando, </w:t>
      </w:r>
      <w:r w:rsidDel="00000000" w:rsidR="00000000" w:rsidRPr="00000000">
        <w:rPr>
          <w:rFonts w:ascii="Dax-Regular" w:cs="Dax-Regular" w:eastAsia="Dax-Regular" w:hAnsi="Dax-Regular"/>
          <w:b w:val="1"/>
          <w:rtl w:val="0"/>
        </w:rPr>
        <w:t xml:space="preserve">‘book’</w:t>
      </w:r>
      <w:r w:rsidDel="00000000" w:rsidR="00000000" w:rsidRPr="00000000">
        <w:rPr>
          <w:rFonts w:ascii="Dax-Regular" w:cs="Dax-Regular" w:eastAsia="Dax-Regular" w:hAnsi="Dax-Regular"/>
          <w:rtl w:val="0"/>
        </w:rPr>
        <w:t xml:space="preserve"> es el llave de la pareja llave valor que será insertada en en la tabla de símbolos no ordenada </w:t>
      </w:r>
      <w:r w:rsidDel="00000000" w:rsidR="00000000" w:rsidRPr="00000000">
        <w:rPr>
          <w:rFonts w:ascii="Dax-Regular" w:cs="Dax-Regular" w:eastAsia="Dax-Regular" w:hAnsi="Dax-Regular"/>
          <w:b w:val="1"/>
          <w:rtl w:val="0"/>
        </w:rPr>
        <w:t xml:space="preserve">‘bookIds’ </w:t>
      </w:r>
      <w:r w:rsidDel="00000000" w:rsidR="00000000" w:rsidRPr="00000000">
        <w:rPr>
          <w:rFonts w:ascii="Dax-Regular" w:cs="Dax-Regular" w:eastAsia="Dax-Regular" w:hAnsi="Dax-Regular"/>
          <w:rtl w:val="0"/>
        </w:rPr>
        <w:t xml:space="preserve">del catálogo. En general, cada </w:t>
      </w:r>
      <w:r w:rsidDel="00000000" w:rsidR="00000000" w:rsidRPr="00000000">
        <w:rPr>
          <w:rFonts w:ascii="Dax-Regular" w:cs="Dax-Regular" w:eastAsia="Dax-Regular" w:hAnsi="Dax-Regular"/>
          <w:b w:val="1"/>
          <w:rtl w:val="0"/>
        </w:rPr>
        <w:t xml:space="preserve">‘book’ </w:t>
      </w:r>
      <w:r w:rsidDel="00000000" w:rsidR="00000000" w:rsidRPr="00000000">
        <w:rPr>
          <w:rFonts w:ascii="Dax-Regular" w:cs="Dax-Regular" w:eastAsia="Dax-Regular" w:hAnsi="Dax-Regular"/>
          <w:rtl w:val="0"/>
        </w:rPr>
        <w:t xml:space="preserve">contiene la información sobre </w:t>
      </w:r>
      <w:r w:rsidDel="00000000" w:rsidR="00000000" w:rsidRPr="00000000">
        <w:rPr>
          <w:rFonts w:ascii="Dax-Regular" w:cs="Dax-Regular" w:eastAsia="Dax-Regular" w:hAnsi="Dax-Regular"/>
          <w:rtl w:val="0"/>
        </w:rPr>
        <w:t xml:space="preserve">un libro.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instrucción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“mp.get(…)”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2">
      <w:pP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En términos generales, la instrucción </w:t>
      </w:r>
      <w:r w:rsidDel="00000000" w:rsidR="00000000" w:rsidRPr="00000000">
        <w:rPr>
          <w:rFonts w:ascii="Dax-Regular" w:cs="Dax-Regular" w:eastAsia="Dax-Regular" w:hAnsi="Dax-Regular"/>
          <w:b w:val="1"/>
          <w:rtl w:val="0"/>
        </w:rPr>
        <w:t xml:space="preserve">mp.get()</w:t>
      </w:r>
      <w:r w:rsidDel="00000000" w:rsidR="00000000" w:rsidRPr="00000000">
        <w:rPr>
          <w:rFonts w:ascii="Dax-Regular" w:cs="Dax-Regular" w:eastAsia="Dax-Regular" w:hAnsi="Dax-Regular"/>
          <w:rtl w:val="0"/>
        </w:rPr>
        <w:t xml:space="preserve"> recibe como parámetros una tabla de símbolos no ordenada (map) y una llave (a diferencia de la instrucción </w:t>
      </w:r>
      <w:r w:rsidDel="00000000" w:rsidR="00000000" w:rsidRPr="00000000">
        <w:rPr>
          <w:rFonts w:ascii="Dax-Regular" w:cs="Dax-Regular" w:eastAsia="Dax-Regular" w:hAnsi="Dax-Regular"/>
          <w:b w:val="1"/>
          <w:rtl w:val="0"/>
        </w:rPr>
        <w:t xml:space="preserve">mp.put()</w:t>
      </w:r>
      <w:r w:rsidDel="00000000" w:rsidR="00000000" w:rsidRPr="00000000">
        <w:rPr>
          <w:rFonts w:ascii="Dax-Regular" w:cs="Dax-Regular" w:eastAsia="Dax-Regular" w:hAnsi="Dax-Regular"/>
          <w:rtl w:val="0"/>
        </w:rPr>
        <w:t xml:space="preserve"> que recibe una tabla de símbolos no ordenada y una </w:t>
      </w:r>
      <w:r w:rsidDel="00000000" w:rsidR="00000000" w:rsidRPr="00000000">
        <w:rPr>
          <w:rFonts w:ascii="Dax-Regular" w:cs="Dax-Regular" w:eastAsia="Dax-Regular" w:hAnsi="Dax-Regular"/>
          <w:i w:val="1"/>
          <w:rtl w:val="0"/>
        </w:rPr>
        <w:t xml:space="preserve">pareja </w:t>
      </w:r>
      <w:r w:rsidDel="00000000" w:rsidR="00000000" w:rsidRPr="00000000">
        <w:rPr>
          <w:rFonts w:ascii="Dax-Regular" w:cs="Dax-Regular" w:eastAsia="Dax-Regular" w:hAnsi="Dax-Regular"/>
          <w:rtl w:val="0"/>
        </w:rPr>
        <w:t xml:space="preserve">llave valor). Haciendo uso de la llave dada por parámetro, la instrucción </w:t>
      </w:r>
      <w:r w:rsidDel="00000000" w:rsidR="00000000" w:rsidRPr="00000000">
        <w:rPr>
          <w:rFonts w:ascii="Dax-Regular" w:cs="Dax-Regular" w:eastAsia="Dax-Regular" w:hAnsi="Dax-Regular"/>
          <w:b w:val="1"/>
          <w:rtl w:val="0"/>
        </w:rPr>
        <w:t xml:space="preserve">mp.get()</w:t>
      </w:r>
      <w:r w:rsidDel="00000000" w:rsidR="00000000" w:rsidRPr="00000000">
        <w:rPr>
          <w:rFonts w:ascii="Dax-Regular" w:cs="Dax-Regular" w:eastAsia="Dax-Regular" w:hAnsi="Dax-Regular"/>
          <w:rtl w:val="0"/>
        </w:rPr>
        <w:t xml:space="preserve"> </w:t>
      </w:r>
      <w:r w:rsidDel="00000000" w:rsidR="00000000" w:rsidRPr="00000000">
        <w:rPr>
          <w:rFonts w:ascii="Dax-Regular" w:cs="Dax-Regular" w:eastAsia="Dax-Regular" w:hAnsi="Dax-Regular"/>
          <w:rtl w:val="0"/>
        </w:rPr>
        <w:t xml:space="preserve">retorna la pareja llave valor que está en la tabla de símbolos no ordenada y que tiene como llave la llave dada por parámetro. </w:t>
      </w:r>
    </w:p>
    <w:p w:rsidR="00000000" w:rsidDel="00000000" w:rsidP="00000000" w:rsidRDefault="00000000" w:rsidRPr="00000000" w14:paraId="00000023">
      <w:pP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4">
      <w:pP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De forma específica, en el pedazo de código que se revisa, la instrucción </w:t>
      </w:r>
      <w:r w:rsidDel="00000000" w:rsidR="00000000" w:rsidRPr="00000000">
        <w:rPr>
          <w:rFonts w:ascii="Dax-Regular" w:cs="Dax-Regular" w:eastAsia="Dax-Regular" w:hAnsi="Dax-Regular"/>
          <w:b w:val="1"/>
          <w:rtl w:val="0"/>
        </w:rPr>
        <w:t xml:space="preserve">mp.get() </w:t>
      </w:r>
      <w:r w:rsidDel="00000000" w:rsidR="00000000" w:rsidRPr="00000000">
        <w:rPr>
          <w:rFonts w:ascii="Dax-Regular" w:cs="Dax-Regular" w:eastAsia="Dax-Regular" w:hAnsi="Dax-Regular"/>
          <w:rtl w:val="0"/>
        </w:rPr>
        <w:t xml:space="preserve">obtiene la pareja llave valor que tiene como llave el año dado, ‘</w:t>
      </w:r>
      <w:r w:rsidDel="00000000" w:rsidR="00000000" w:rsidRPr="00000000">
        <w:rPr>
          <w:rFonts w:ascii="Dax-Regular" w:cs="Dax-Regular" w:eastAsia="Dax-Regular" w:hAnsi="Dax-Regular"/>
          <w:b w:val="1"/>
          <w:rtl w:val="0"/>
        </w:rPr>
        <w:t xml:space="preserve">year’</w:t>
      </w:r>
      <w:r w:rsidDel="00000000" w:rsidR="00000000" w:rsidRPr="00000000">
        <w:rPr>
          <w:rFonts w:ascii="Dax-Regular" w:cs="Dax-Regular" w:eastAsia="Dax-Regular" w:hAnsi="Dax-Regular"/>
          <w:rtl w:val="0"/>
        </w:rPr>
        <w:t xml:space="preserve">, y que se encuentra en tabla de símbolos no ordenada </w:t>
      </w:r>
      <w:r w:rsidDel="00000000" w:rsidR="00000000" w:rsidRPr="00000000">
        <w:rPr>
          <w:rFonts w:ascii="Dax-Regular" w:cs="Dax-Regular" w:eastAsia="Dax-Regular" w:hAnsi="Dax-Regular"/>
          <w:b w:val="1"/>
          <w:rtl w:val="0"/>
        </w:rPr>
        <w:t xml:space="preserve">‘years’</w:t>
      </w:r>
      <w:r w:rsidDel="00000000" w:rsidR="00000000" w:rsidRPr="00000000">
        <w:rPr>
          <w:rFonts w:ascii="Dax-Regular" w:cs="Dax-Regular" w:eastAsia="Dax-Regular" w:hAnsi="Dax-Regular"/>
          <w:rtl w:val="0"/>
        </w:rPr>
        <w:t xml:space="preserve"> del catálogo. Dicha pareja llave valor va a consistir de todos los libros (valor) publicados en un año determinado (llave).</w:t>
      </w:r>
    </w:p>
    <w:p w:rsidR="00000000" w:rsidDel="00000000" w:rsidP="00000000" w:rsidRDefault="00000000" w:rsidRPr="00000000" w14:paraId="00000025">
      <w:pP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papel cumple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w:t>
      </w:r>
      <w:r w:rsidDel="00000000" w:rsidR="00000000" w:rsidRPr="00000000">
        <w:rPr>
          <w:rFonts w:ascii="Dax-Regular" w:cs="Dax-Regular" w:eastAsia="Dax-Regular" w:hAnsi="Dax-Regular"/>
          <w:b w:val="1"/>
          <w:i w:val="1"/>
          <w:smallCaps w:val="0"/>
          <w:strike w:val="0"/>
          <w:color w:val="000000"/>
          <w:sz w:val="22"/>
          <w:szCs w:val="22"/>
          <w:u w:val="none"/>
          <w:shd w:fill="auto" w:val="clear"/>
          <w:vertAlign w:val="baseline"/>
          <w:rtl w:val="0"/>
        </w:rPr>
        <w:t xml:space="preserve">year”</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en esa instrucción?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Fonts w:ascii="Dax-Regular" w:cs="Dax-Regular" w:eastAsia="Dax-Regular" w:hAnsi="Dax-Regular"/>
          <w:rtl w:val="0"/>
        </w:rPr>
        <w:t xml:space="preserve">Evaluando la instrucción, se evidencia que ‘</w:t>
      </w:r>
      <w:r w:rsidDel="00000000" w:rsidR="00000000" w:rsidRPr="00000000">
        <w:rPr>
          <w:rFonts w:ascii="Dax-Regular" w:cs="Dax-Regular" w:eastAsia="Dax-Regular" w:hAnsi="Dax-Regular"/>
          <w:b w:val="1"/>
          <w:rtl w:val="0"/>
        </w:rPr>
        <w:t xml:space="preserve">year’ </w:t>
      </w:r>
      <w:r w:rsidDel="00000000" w:rsidR="00000000" w:rsidRPr="00000000">
        <w:rPr>
          <w:rFonts w:ascii="Dax-Regular" w:cs="Dax-Regular" w:eastAsia="Dax-Regular" w:hAnsi="Dax-Regular"/>
          <w:rtl w:val="0"/>
        </w:rPr>
        <w:t xml:space="preserve">tiene como papel ser la llave de la pareja llave valor que se quiere obtener a través de </w:t>
      </w:r>
      <w:r w:rsidDel="00000000" w:rsidR="00000000" w:rsidRPr="00000000">
        <w:rPr>
          <w:rFonts w:ascii="Dax-Regular" w:cs="Dax-Regular" w:eastAsia="Dax-Regular" w:hAnsi="Dax-Regular"/>
          <w:b w:val="1"/>
          <w:rtl w:val="0"/>
        </w:rPr>
        <w:t xml:space="preserve">mp.get()</w:t>
      </w:r>
      <w:r w:rsidDel="00000000" w:rsidR="00000000" w:rsidRPr="00000000">
        <w:rPr>
          <w:rFonts w:ascii="Dax-Regular" w:cs="Dax-Regular" w:eastAsia="Dax-Regular" w:hAnsi="Dax-Regular"/>
          <w:rtl w:val="0"/>
        </w:rPr>
        <w:t xml:space="preserve">. En la función, </w:t>
      </w:r>
      <w:r w:rsidDel="00000000" w:rsidR="00000000" w:rsidRPr="00000000">
        <w:rPr>
          <w:rFonts w:ascii="Dax-Regular" w:cs="Dax-Regular" w:eastAsia="Dax-Regular" w:hAnsi="Dax-Regular"/>
          <w:b w:val="1"/>
          <w:rtl w:val="0"/>
        </w:rPr>
        <w:t xml:space="preserve">‘year’</w:t>
      </w:r>
      <w:r w:rsidDel="00000000" w:rsidR="00000000" w:rsidRPr="00000000">
        <w:rPr>
          <w:rFonts w:ascii="Dax-Regular" w:cs="Dax-Regular" w:eastAsia="Dax-Regular" w:hAnsi="Dax-Regular"/>
          <w:rtl w:val="0"/>
        </w:rPr>
        <w:t xml:space="preserve"> será uno de los años en los que se han publicado libros.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instrucción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“me.getValue(…)”</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Fonts w:ascii="Dax-Regular" w:cs="Dax-Regular" w:eastAsia="Dax-Regular" w:hAnsi="Dax-Regular"/>
          <w:rtl w:val="0"/>
        </w:rPr>
        <w:t xml:space="preserve">La instrucción </w:t>
      </w:r>
      <w:r w:rsidDel="00000000" w:rsidR="00000000" w:rsidRPr="00000000">
        <w:rPr>
          <w:rFonts w:ascii="Dax-Regular" w:cs="Dax-Regular" w:eastAsia="Dax-Regular" w:hAnsi="Dax-Regular"/>
          <w:b w:val="1"/>
          <w:rtl w:val="0"/>
        </w:rPr>
        <w:t xml:space="preserve">me.getValue</w:t>
      </w:r>
      <w:r w:rsidDel="00000000" w:rsidR="00000000" w:rsidRPr="00000000">
        <w:rPr>
          <w:rFonts w:ascii="Dax-Regular" w:cs="Dax-Regular" w:eastAsia="Dax-Regular" w:hAnsi="Dax-Regular"/>
          <w:rtl w:val="0"/>
        </w:rPr>
        <w:t xml:space="preserve"> tiene como propósito general recibir una pareja llave valor y retornar únicamente el valor de la pareja. Al interior de la instrucción que se está inspeccionando, la instrucción </w:t>
      </w:r>
      <w:r w:rsidDel="00000000" w:rsidR="00000000" w:rsidRPr="00000000">
        <w:rPr>
          <w:rFonts w:ascii="Dax-Regular" w:cs="Dax-Regular" w:eastAsia="Dax-Regular" w:hAnsi="Dax-Regular"/>
          <w:b w:val="1"/>
          <w:rtl w:val="0"/>
        </w:rPr>
        <w:t xml:space="preserve">me.getValue </w:t>
      </w:r>
      <w:r w:rsidDel="00000000" w:rsidR="00000000" w:rsidRPr="00000000">
        <w:rPr>
          <w:rFonts w:ascii="Dax-Regular" w:cs="Dax-Regular" w:eastAsia="Dax-Regular" w:hAnsi="Dax-Regular"/>
          <w:rtl w:val="0"/>
        </w:rPr>
        <w:t xml:space="preserve">recibe la pareja llave valor de todos los libros (valor) publicados en un año determinado (llave), que se obtuvo previamente haciendo uso de la instrucción </w:t>
      </w:r>
      <w:r w:rsidDel="00000000" w:rsidR="00000000" w:rsidRPr="00000000">
        <w:rPr>
          <w:rFonts w:ascii="Dax-Regular" w:cs="Dax-Regular" w:eastAsia="Dax-Regular" w:hAnsi="Dax-Regular"/>
          <w:b w:val="1"/>
          <w:rtl w:val="0"/>
        </w:rPr>
        <w:t xml:space="preserve">mp.get()</w:t>
      </w:r>
      <w:r w:rsidDel="00000000" w:rsidR="00000000" w:rsidRPr="00000000">
        <w:rPr>
          <w:rFonts w:ascii="Dax-Regular" w:cs="Dax-Regular" w:eastAsia="Dax-Regular" w:hAnsi="Dax-Regular"/>
          <w:rtl w:val="0"/>
        </w:rPr>
        <w:t xml:space="preserve">, y de esa pareja llave valor toma solo el valor, o sea el conjunto de todos los libros que se publicaron en ese año.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Dax-Regular" w:cs="Dax-Regular" w:eastAsia="Dax-Regular" w:hAnsi="Dax-Regular"/>
        </w:rPr>
      </w:pPr>
      <w:r w:rsidDel="00000000" w:rsidR="00000000" w:rsidRPr="00000000">
        <w:rPr>
          <w:rFonts w:ascii="Dax-Regular" w:cs="Dax-Regular" w:eastAsia="Dax-Regular" w:hAnsi="Dax-Regular"/>
          <w:rtl w:val="0"/>
        </w:rPr>
        <w:t xml:space="preserve">Nótese que en el código que se está revisando, se usa la instrucción </w:t>
      </w:r>
      <w:r w:rsidDel="00000000" w:rsidR="00000000" w:rsidRPr="00000000">
        <w:rPr>
          <w:rFonts w:ascii="Dax-Regular" w:cs="Dax-Regular" w:eastAsia="Dax-Regular" w:hAnsi="Dax-Regular"/>
          <w:b w:val="1"/>
          <w:rtl w:val="0"/>
        </w:rPr>
        <w:t xml:space="preserve">me.getValue </w:t>
      </w:r>
      <w:r w:rsidDel="00000000" w:rsidR="00000000" w:rsidRPr="00000000">
        <w:rPr>
          <w:rFonts w:ascii="Dax-Regular" w:cs="Dax-Regular" w:eastAsia="Dax-Regular" w:hAnsi="Dax-Regular"/>
          <w:rtl w:val="0"/>
        </w:rPr>
        <w:t xml:space="preserve">de la forma </w:t>
      </w:r>
      <w:r w:rsidDel="00000000" w:rsidR="00000000" w:rsidRPr="00000000">
        <w:rPr>
          <w:rFonts w:ascii="Dax-Regular" w:cs="Dax-Regular" w:eastAsia="Dax-Regular" w:hAnsi="Dax-Regular"/>
          <w:b w:val="1"/>
          <w:rtl w:val="0"/>
        </w:rPr>
        <w:t xml:space="preserve">me.getValue(year)[‘books’]</w:t>
      </w:r>
      <w:r w:rsidDel="00000000" w:rsidR="00000000" w:rsidRPr="00000000">
        <w:rPr>
          <w:rFonts w:ascii="Dax-Regular" w:cs="Dax-Regular" w:eastAsia="Dax-Regular" w:hAnsi="Dax-Regular"/>
          <w:rtl w:val="0"/>
        </w:rPr>
        <w:t xml:space="preserve">. Eso se debe a que </w:t>
      </w:r>
      <w:r w:rsidDel="00000000" w:rsidR="00000000" w:rsidRPr="00000000">
        <w:rPr>
          <w:rFonts w:ascii="Dax-Regular" w:cs="Dax-Regular" w:eastAsia="Dax-Regular" w:hAnsi="Dax-Regular"/>
          <w:b w:val="1"/>
          <w:rtl w:val="0"/>
        </w:rPr>
        <w:t xml:space="preserve">‘year’</w:t>
      </w:r>
      <w:r w:rsidDel="00000000" w:rsidR="00000000" w:rsidRPr="00000000">
        <w:rPr>
          <w:rFonts w:ascii="Dax-Regular" w:cs="Dax-Regular" w:eastAsia="Dax-Regular" w:hAnsi="Dax-Regular"/>
          <w:rtl w:val="0"/>
        </w:rPr>
        <w:t xml:space="preserve">, la pareja llave valor, es de la forma </w:t>
      </w:r>
      <w:r w:rsidDel="00000000" w:rsidR="00000000" w:rsidRPr="00000000">
        <w:rPr>
          <w:rFonts w:ascii="Dax-Regular" w:cs="Dax-Regular" w:eastAsia="Dax-Regular" w:hAnsi="Dax-Regular"/>
          <w:b w:val="1"/>
          <w:rtl w:val="0"/>
        </w:rPr>
        <w:t xml:space="preserve">{'key': </w:t>
      </w:r>
      <w:r w:rsidDel="00000000" w:rsidR="00000000" w:rsidRPr="00000000">
        <w:rPr>
          <w:rFonts w:ascii="Dax-Regular" w:cs="Dax-Regular" w:eastAsia="Dax-Regular" w:hAnsi="Dax-Regular"/>
          <w:rtl w:val="0"/>
        </w:rPr>
        <w:t xml:space="preserve">&lt;algún año&gt;</w:t>
      </w:r>
      <w:r w:rsidDel="00000000" w:rsidR="00000000" w:rsidRPr="00000000">
        <w:rPr>
          <w:rFonts w:ascii="Dax-Regular" w:cs="Dax-Regular" w:eastAsia="Dax-Regular" w:hAnsi="Dax-Regular"/>
          <w:b w:val="1"/>
          <w:rtl w:val="0"/>
        </w:rPr>
        <w:t xml:space="preserve">, 'value': </w:t>
      </w:r>
      <w:r w:rsidDel="00000000" w:rsidR="00000000" w:rsidRPr="00000000">
        <w:rPr>
          <w:rFonts w:ascii="Dax-Regular" w:cs="Dax-Regular" w:eastAsia="Dax-Regular" w:hAnsi="Dax-Regular"/>
          <w:rtl w:val="0"/>
        </w:rPr>
        <w:t xml:space="preserve">&lt;un diccionario con años y libros&gt;</w:t>
      </w:r>
      <w:r w:rsidDel="00000000" w:rsidR="00000000" w:rsidRPr="00000000">
        <w:rPr>
          <w:rFonts w:ascii="Dax-Regular" w:cs="Dax-Regular" w:eastAsia="Dax-Regular" w:hAnsi="Dax-Regular"/>
          <w:b w:val="1"/>
          <w:rtl w:val="0"/>
        </w:rPr>
        <w:t xml:space="preserve">}</w:t>
      </w:r>
      <w:r w:rsidDel="00000000" w:rsidR="00000000" w:rsidRPr="00000000">
        <w:rPr>
          <w:rFonts w:ascii="Dax-Regular" w:cs="Dax-Regular" w:eastAsia="Dax-Regular" w:hAnsi="Dax-Regular"/>
          <w:rtl w:val="0"/>
        </w:rPr>
        <w:t xml:space="preserve">. Por ende, </w:t>
      </w:r>
      <w:r w:rsidDel="00000000" w:rsidR="00000000" w:rsidRPr="00000000">
        <w:rPr>
          <w:rFonts w:ascii="Dax-Regular" w:cs="Dax-Regular" w:eastAsia="Dax-Regular" w:hAnsi="Dax-Regular"/>
          <w:b w:val="1"/>
          <w:rtl w:val="0"/>
        </w:rPr>
        <w:t xml:space="preserve">me.getValue(year) </w:t>
      </w:r>
      <w:r w:rsidDel="00000000" w:rsidR="00000000" w:rsidRPr="00000000">
        <w:rPr>
          <w:rFonts w:ascii="Dax-Regular" w:cs="Dax-Regular" w:eastAsia="Dax-Regular" w:hAnsi="Dax-Regular"/>
          <w:rtl w:val="0"/>
        </w:rPr>
        <w:t xml:space="preserve">retorna solo el valor, es decir un diccionario con años y libros. Dicho diccionario con años y libros tiene la forma </w:t>
      </w:r>
      <w:r w:rsidDel="00000000" w:rsidR="00000000" w:rsidRPr="00000000">
        <w:rPr>
          <w:rFonts w:ascii="Dax-Regular" w:cs="Dax-Regular" w:eastAsia="Dax-Regular" w:hAnsi="Dax-Regular"/>
          <w:b w:val="1"/>
          <w:rtl w:val="0"/>
        </w:rPr>
        <w:t xml:space="preserve">{'year':</w:t>
      </w:r>
      <w:r w:rsidDel="00000000" w:rsidR="00000000" w:rsidRPr="00000000">
        <w:rPr>
          <w:rFonts w:ascii="Dax-Regular" w:cs="Dax-Regular" w:eastAsia="Dax-Regular" w:hAnsi="Dax-Regular"/>
          <w:rtl w:val="0"/>
        </w:rPr>
        <w:t xml:space="preserve"> &lt;algún año&gt;</w:t>
      </w:r>
      <w:r w:rsidDel="00000000" w:rsidR="00000000" w:rsidRPr="00000000">
        <w:rPr>
          <w:rFonts w:ascii="Dax-Regular" w:cs="Dax-Regular" w:eastAsia="Dax-Regular" w:hAnsi="Dax-Regular"/>
          <w:b w:val="1"/>
          <w:rtl w:val="0"/>
        </w:rPr>
        <w:t xml:space="preserve">, 'books':</w:t>
      </w:r>
      <w:r w:rsidDel="00000000" w:rsidR="00000000" w:rsidRPr="00000000">
        <w:rPr>
          <w:rFonts w:ascii="Dax-Regular" w:cs="Dax-Regular" w:eastAsia="Dax-Regular" w:hAnsi="Dax-Regular"/>
          <w:rtl w:val="0"/>
        </w:rPr>
        <w:t xml:space="preserve"> &lt;una lista sencillamente encadenada (</w:t>
      </w:r>
      <w:r w:rsidDel="00000000" w:rsidR="00000000" w:rsidRPr="00000000">
        <w:rPr>
          <w:rFonts w:ascii="Dax-Regular" w:cs="Dax-Regular" w:eastAsia="Dax-Regular" w:hAnsi="Dax-Regular"/>
          <w:b w:val="1"/>
          <w:rtl w:val="0"/>
        </w:rPr>
        <w:t xml:space="preserve">SINGLE_LINKED</w:t>
      </w:r>
      <w:r w:rsidDel="00000000" w:rsidR="00000000" w:rsidRPr="00000000">
        <w:rPr>
          <w:rFonts w:ascii="Dax-Regular" w:cs="Dax-Regular" w:eastAsia="Dax-Regular" w:hAnsi="Dax-Regular"/>
          <w:rtl w:val="0"/>
        </w:rPr>
        <w:t xml:space="preserve">) con los libros&gt;</w:t>
      </w:r>
      <w:r w:rsidDel="00000000" w:rsidR="00000000" w:rsidRPr="00000000">
        <w:rPr>
          <w:rFonts w:ascii="Dax-Regular" w:cs="Dax-Regular" w:eastAsia="Dax-Regular" w:hAnsi="Dax-Regular"/>
          <w:b w:val="1"/>
          <w:rtl w:val="0"/>
        </w:rPr>
        <w:t xml:space="preserve">}. </w:t>
      </w:r>
      <w:r w:rsidDel="00000000" w:rsidR="00000000" w:rsidRPr="00000000">
        <w:rPr>
          <w:rFonts w:ascii="Dax-Regular" w:cs="Dax-Regular" w:eastAsia="Dax-Regular" w:hAnsi="Dax-Regular"/>
          <w:rtl w:val="0"/>
        </w:rPr>
        <w:t xml:space="preserve">En definitiva, </w:t>
      </w:r>
      <w:r w:rsidDel="00000000" w:rsidR="00000000" w:rsidRPr="00000000">
        <w:rPr>
          <w:rFonts w:ascii="Dax-Regular" w:cs="Dax-Regular" w:eastAsia="Dax-Regular" w:hAnsi="Dax-Regular"/>
          <w:b w:val="1"/>
          <w:rtl w:val="0"/>
        </w:rPr>
        <w:t xml:space="preserve">me.getValue(year)[‘books’] </w:t>
      </w:r>
      <w:r w:rsidDel="00000000" w:rsidR="00000000" w:rsidRPr="00000000">
        <w:rPr>
          <w:rFonts w:ascii="Dax-Regular" w:cs="Dax-Regular" w:eastAsia="Dax-Regular" w:hAnsi="Dax-Regular"/>
          <w:rtl w:val="0"/>
        </w:rPr>
        <w:t xml:space="preserve">retorna una lista sencillamente encadenada con los libros publicados en un año determinado, como se esperaba.</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3B3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3B38"/>
    <w:rPr>
      <w:rFonts w:asciiTheme="majorHAnsi" w:cstheme="majorBidi" w:eastAsiaTheme="majorEastAsia" w:hAnsiTheme="majorHAnsi"/>
      <w:noProof w:val="1"/>
      <w:spacing w:val="-10"/>
      <w:kern w:val="28"/>
      <w:sz w:val="56"/>
      <w:szCs w:val="56"/>
    </w:rPr>
  </w:style>
  <w:style w:type="paragraph" w:styleId="ListParagraph">
    <w:name w:val="List Paragraph"/>
    <w:basedOn w:val="Normal"/>
    <w:uiPriority w:val="34"/>
    <w:qFormat w:val="1"/>
    <w:rsid w:val="00667C88"/>
    <w:pPr>
      <w:ind w:left="720"/>
      <w:contextualSpacing w:val="1"/>
    </w:pPr>
    <w:rPr>
      <w:noProof w:val="0"/>
    </w:rPr>
  </w:style>
  <w:style w:type="character" w:styleId="CommentReference">
    <w:name w:val="annotation reference"/>
    <w:basedOn w:val="DefaultParagraphFont"/>
    <w:uiPriority w:val="99"/>
    <w:semiHidden w:val="1"/>
    <w:unhideWhenUsed w:val="1"/>
    <w:rsid w:val="00A442AC"/>
    <w:rPr>
      <w:sz w:val="16"/>
      <w:szCs w:val="16"/>
    </w:rPr>
  </w:style>
  <w:style w:type="paragraph" w:styleId="CommentText">
    <w:name w:val="annotation text"/>
    <w:basedOn w:val="Normal"/>
    <w:link w:val="CommentTextChar"/>
    <w:uiPriority w:val="99"/>
    <w:semiHidden w:val="1"/>
    <w:unhideWhenUsed w:val="1"/>
    <w:rsid w:val="00A442AC"/>
    <w:pPr>
      <w:spacing w:line="240" w:lineRule="auto"/>
    </w:pPr>
    <w:rPr>
      <w:noProof w:val="0"/>
      <w:sz w:val="20"/>
      <w:szCs w:val="20"/>
    </w:rPr>
  </w:style>
  <w:style w:type="character" w:styleId="CommentTextChar" w:customStyle="1">
    <w:name w:val="Comment Text Char"/>
    <w:basedOn w:val="DefaultParagraphFont"/>
    <w:link w:val="CommentText"/>
    <w:uiPriority w:val="99"/>
    <w:semiHidden w:val="1"/>
    <w:rsid w:val="00A442AC"/>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n25cMfMQMaxdfIlWGjO17rZNZQ==">AMUW2mW+mcCwyCLCwFoTLpRYEa/6kR6C+UgdWOYimUY4XKLTcdVto42+vr6UyjSaBBAtdkhJ8PfbLhsCRVMNCx63ZnBfwTnGCmf7ifOVvgQdp3yViCipZBk=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2021-02-10T17:06:00Z</dcterms:created>
  <dc:creator>Santiago Felipe Arteaga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