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636ABB86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</w:p>
    <w:p w14:paraId="673598DC" w14:textId="2A7F6EB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FD3084">
        <w:rPr>
          <w:lang w:val="es-419"/>
        </w:rPr>
        <w:t>202014143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564C15A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3FE7DA4C" w14:textId="28AC7ABA" w:rsidR="0078496D" w:rsidRDefault="0078496D" w:rsidP="0078496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Para este índice el cual es “authors” autores de libro se implementa un map, el tipo de tabla hash sobre la que se implementa es “Separate 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Chaining”. Esta, es una estructura que guarda parejas key – value en la que para este caso no se repite el autor. Posteriormente, crea una linked-list para la cantidad total de autores. </w:t>
      </w:r>
    </w:p>
    <w:p w14:paraId="78E5C15C" w14:textId="5E5C8A3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1F303A4D" w14:textId="53FDFF20" w:rsidR="0078496D" w:rsidRDefault="0078496D" w:rsidP="0078496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Inicialmente, buscaremos que se almacenar 600 autores. Se elige esta cantidad con base al rendimiento de los computadores.</w:t>
      </w:r>
    </w:p>
    <w:p w14:paraId="2137E564" w14:textId="2E3D13B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48AA23E9" w14:textId="69A8265A" w:rsidR="0078496D" w:rsidRPr="005118E7" w:rsidRDefault="00FD3084" w:rsidP="005118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este factor de carga nos indica que en general van a ver 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n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datos en el bucket por cada posición de nuestro map.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</w:t>
      </w:r>
      <w:r w:rsidR="002C24F4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El factor de carga máximo depende de cada computador, sim embargo, un factor de 4.0 es el recomendado para el rendimiento de las tablas de hash</w:t>
      </w:r>
    </w:p>
    <w:p w14:paraId="45D73D1C" w14:textId="4230760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582C3F29" w14:textId="0771DEA1" w:rsidR="0078496D" w:rsidRPr="0078496D" w:rsidRDefault="0078496D" w:rsidP="0078496D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Ingresa una pareja key – value a la tabla de hash, los argumentos de esta función son: el map donde se va a guardar [“bookIds”], key (id) y value (book) </w:t>
      </w:r>
    </w:p>
    <w:p w14:paraId="6D503037" w14:textId="3676735F" w:rsidR="00A442AC" w:rsidRPr="0078496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934D5C8" w14:textId="6BA28B3E" w:rsidR="0078496D" w:rsidRPr="005118E7" w:rsidRDefault="0078496D" w:rsidP="005118E7">
      <w:pPr>
        <w:spacing w:after="0" w:line="256" w:lineRule="auto"/>
        <w:ind w:left="360"/>
        <w:jc w:val="both"/>
        <w:rPr>
          <w:rFonts w:cstheme="minorHAnsi"/>
          <w:noProof w:val="0"/>
          <w:sz w:val="24"/>
          <w:szCs w:val="24"/>
          <w:lang w:val="es-419"/>
        </w:rPr>
      </w:pPr>
      <w:r w:rsidRPr="0078496D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Para este caso va ser nuestro segundo argumento de nuestra función put, el cual es el key 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 </w:t>
      </w:r>
      <w:r w:rsidRPr="0078496D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que va a llevar un valor respectivo.</w:t>
      </w:r>
      <w:r w:rsidRPr="0078496D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ES"/>
        </w:rPr>
        <w:t> </w:t>
      </w:r>
      <w:r w:rsidRPr="0078496D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s-CO"/>
        </w:rPr>
        <w:t> </w:t>
      </w:r>
    </w:p>
    <w:p w14:paraId="38568E0A" w14:textId="39BE0808" w:rsidR="00A442AC" w:rsidRPr="0078496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4A46E8C2" w14:textId="395343E9" w:rsidR="0078496D" w:rsidRPr="004F2388" w:rsidRDefault="0078496D" w:rsidP="0078496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Valor que va a tomar nuestra llave, el cual es exactamente el segundo parámetro para de esta manera</w:t>
      </w:r>
      <w:r w:rsidR="00FD3084">
        <w:rPr>
          <w:rFonts w:ascii="Dax-Regular" w:hAnsi="Dax-Regular"/>
          <w:lang w:val="es-ES"/>
        </w:rPr>
        <w:t xml:space="preserve"> meter la key – value en el map.</w:t>
      </w:r>
    </w:p>
    <w:p w14:paraId="6B93EA60" w14:textId="4702F8D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58116849" w14:textId="4393C1CC" w:rsidR="00FD3084" w:rsidRDefault="00FD3084" w:rsidP="00FD308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La función mp.get() 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tiene de parámetros el map  y la llave, 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retorna una pareja 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key - value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, donde la llave es igual a key entregada por parámetro. En el caso de que la llave no exista la función se encarga de retornar None.</w:t>
      </w:r>
    </w:p>
    <w:p w14:paraId="24934F6D" w14:textId="167E7E29" w:rsidR="00A442AC" w:rsidRPr="00FD308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0B794970" w14:textId="1C06114E" w:rsidR="00FD3084" w:rsidRPr="005118E7" w:rsidRDefault="00FD3084" w:rsidP="005118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year es la llave, key, asociada a la pareja de libros que fueron publicados en ese año particular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que se va a buscar en el catalog[“years”].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2FD2972F" w:rsidR="00BA3B38" w:rsidRPr="00667C88" w:rsidRDefault="00FD3084" w:rsidP="00FD3084">
      <w:pPr>
        <w:ind w:left="360"/>
        <w:rPr>
          <w:lang w:val="es-419"/>
        </w:rPr>
      </w:pP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getvalue recibe de entrada year que es la pareja year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-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 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book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 xml:space="preserve"> y retorna solamente el value de dicha llave; es decir, cada libro encontrado para un año x</w:t>
      </w:r>
      <w:r w:rsidR="005118E7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s-419"/>
        </w:rPr>
        <w:t>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C24F4"/>
    <w:rsid w:val="003B6C26"/>
    <w:rsid w:val="004F2388"/>
    <w:rsid w:val="005118E7"/>
    <w:rsid w:val="00567F1D"/>
    <w:rsid w:val="00667C88"/>
    <w:rsid w:val="006F2592"/>
    <w:rsid w:val="0078496D"/>
    <w:rsid w:val="00A442AC"/>
    <w:rsid w:val="00A74C44"/>
    <w:rsid w:val="00BA3B38"/>
    <w:rsid w:val="00E37A60"/>
    <w:rsid w:val="00F749B9"/>
    <w:rsid w:val="00F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character" w:customStyle="1" w:styleId="normaltextrun">
    <w:name w:val="normaltextrun"/>
    <w:basedOn w:val="Fuentedeprrafopredeter"/>
    <w:rsid w:val="0078496D"/>
  </w:style>
  <w:style w:type="character" w:customStyle="1" w:styleId="eop">
    <w:name w:val="eop"/>
    <w:basedOn w:val="Fuentedeprrafopredeter"/>
    <w:rsid w:val="00784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Beltran Contreras</cp:lastModifiedBy>
  <cp:revision>10</cp:revision>
  <dcterms:created xsi:type="dcterms:W3CDTF">2021-02-10T17:06:00Z</dcterms:created>
  <dcterms:modified xsi:type="dcterms:W3CDTF">2021-09-30T01:34:00Z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