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Observaciones Laboratorio 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Estudiante 1: Santiago Sinisterra Arias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Estudiante 2: Juan Felipe Serrano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esta parte consideraremos el uso apropiado de los TAD Map respondiendo las siguientes preguntas: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a) Teniendo en cuenta cada uno de los requerimientos ¿Cuántos índices implementaría en el Reto? y ¿Por qué?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nosotros implementariamos 5 indices para los requerimientos 1,2,3,4 y 5. los indices serian Medio,ObjectID, Departamento, artista y Date adquired. Esto haria que los tiempos de busqueda origniales que teniamos para las listas se convirtieran de complejidad n a complejidad constante.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b) Según los índices propuestos ¿en qué caso usaría Linear Probing o Separate Chaining en estos índices? y ¿Por qué?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Debido a que separated chaining tiene un menor costo de memoria yo creería que utilizaremos este para los Object ID, artista y departamento ya que hay una gran cantidad de llaves existentes. Por otro lado, para las fechas de adquisición y los medios debido a que son un número limitado de llaves y no se espera que haya más de 100 elementos a guardar, linear probing podría funcionar sin tener un problema de memoria.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Dado el número de elementos de los archivos MoMA, ¿Cuál sería el factor de carga para estos índices según su mecanismo de colisión?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Separate Chaining(Factor de carga = 2.0)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1.0002801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2.789541482925415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Separate Chaining(Factor de carga = 8.0)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1.0259151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2.675842046737671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 Probing (Factor de Carga = 0.2)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1.3241329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3.184481620788574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Linear Probing (Factor de Carga = 0.8)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1.1417716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2.954045534133911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factor de carga más eficiente para linear probing en general es 0.5 y para separate chaining es 4.0, con esto en mente creerá que utilizaremos estos valores preestablecidos como los más eficientes para usar un término de colision o el otro.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d) ¿Qué diferencias en el tiempo de ejecución notan al ejecutar la cargar los datos al cambiar la configuración de Linear Probing a Separate Chaining?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Diferencia de tiempos en archivo de 20% de los datos: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Estudiante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 Chaining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0.9490706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2.474384069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Linear Probing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0.8095857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2.142442226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Para ambos estudiantes podemos ver cómo linear probing tiende a ser un poco más eficiente que channing usando los factores de carga ideales.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e) ¿Qué configuración de ADT Map escogería para el índice de técnicas o medios?, especifique el mecanismo de colisión, el factor de carga y el número inicial de elementos.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 lo que se experimentó, la carga fue muy rápida con la configuración: Mecanismo de colisión: Linear, factor de carga: 0.5 y número inicial de elementos: 1000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f) ¿Qué configuración de ADT Map escogería para el índice de nacionalidades?, especifique el mecanismo de colisión, el factor de carga y el número inicial de elementos.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 lo que se experimentó la carga fue muy rápida con la configuración: Mecanismo de colisión: Linear, factor de carga: 0.5 y número inicial de elementos: 1000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