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61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EB54F8" w14:paraId="5437F5EF" w14:textId="77777777" w:rsidTr="00CC20F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8CE99" w14:textId="77777777" w:rsidR="00EB54F8" w:rsidRDefault="00EB54F8" w:rsidP="00CC20F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A70C4" w14:textId="77777777" w:rsidR="00EB54F8" w:rsidRDefault="00EB54F8" w:rsidP="00CC20F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4D6FB" w14:textId="77777777" w:rsidR="00EB54F8" w:rsidRDefault="00EB54F8" w:rsidP="00CC20F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885BD6" w14:textId="77777777" w:rsidR="00EB54F8" w:rsidRDefault="00EB54F8" w:rsidP="00CC20F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EB54F8" w14:paraId="122B80FE" w14:textId="77777777" w:rsidTr="00CC20F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BFD3" w14:textId="77777777" w:rsidR="00EB54F8" w:rsidRDefault="00EB54F8" w:rsidP="00CC20F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A7A3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D1BF0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C38A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EB54F8" w14:paraId="34DA650D" w14:textId="77777777" w:rsidTr="00CC20F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4D6B" w14:textId="77777777" w:rsidR="00EB54F8" w:rsidRDefault="00EB54F8" w:rsidP="00CC20F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BDBD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9DA85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F881" w14:textId="77777777" w:rsidR="00EB54F8" w:rsidRDefault="00EB54F8" w:rsidP="00CC20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4433690E" w14:textId="69E722E8" w:rsidR="0075625D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432615" w:history="1">
        <w:r w:rsidR="0075625D" w:rsidRPr="00DF210A">
          <w:rPr>
            <w:rStyle w:val="Hipervnculo"/>
            <w:noProof/>
            <w:lang w:val="es-MX"/>
          </w:rPr>
          <w:t>Tabla de Versiones y Modificaciones</w:t>
        </w:r>
        <w:r w:rsidR="0075625D">
          <w:rPr>
            <w:noProof/>
            <w:webHidden/>
          </w:rPr>
          <w:tab/>
        </w:r>
        <w:r w:rsidR="0075625D">
          <w:rPr>
            <w:noProof/>
            <w:webHidden/>
          </w:rPr>
          <w:fldChar w:fldCharType="begin"/>
        </w:r>
        <w:r w:rsidR="0075625D">
          <w:rPr>
            <w:noProof/>
            <w:webHidden/>
          </w:rPr>
          <w:instrText xml:space="preserve"> PAGEREF _Toc21432615 \h </w:instrText>
        </w:r>
        <w:r w:rsidR="0075625D">
          <w:rPr>
            <w:noProof/>
            <w:webHidden/>
          </w:rPr>
        </w:r>
        <w:r w:rsidR="0075625D">
          <w:rPr>
            <w:noProof/>
            <w:webHidden/>
          </w:rPr>
          <w:fldChar w:fldCharType="separate"/>
        </w:r>
        <w:r w:rsidR="0075625D">
          <w:rPr>
            <w:noProof/>
            <w:webHidden/>
          </w:rPr>
          <w:t>1</w:t>
        </w:r>
        <w:r w:rsidR="0075625D">
          <w:rPr>
            <w:noProof/>
            <w:webHidden/>
          </w:rPr>
          <w:fldChar w:fldCharType="end"/>
        </w:r>
      </w:hyperlink>
    </w:p>
    <w:p w14:paraId="03520ECA" w14:textId="0F886EAF" w:rsidR="0075625D" w:rsidRDefault="0075625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16" w:history="1">
        <w:r w:rsidRPr="00DF210A">
          <w:rPr>
            <w:rStyle w:val="Hipervnculo"/>
            <w:rFonts w:cs="Arial"/>
            <w:noProof/>
            <w:lang w:val="es-MX"/>
          </w:rPr>
          <w:t>Módulo: &lt;Actualizacion&gt;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0E008B" w14:textId="768A9703" w:rsidR="0075625D" w:rsidRDefault="0075625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17" w:history="1">
        <w:r w:rsidRPr="00DF210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37D84B" w14:textId="5D1D135E" w:rsidR="0075625D" w:rsidRDefault="0075625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18" w:history="1">
        <w:r w:rsidRPr="00DF210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71B97F" w14:textId="3A16F61E" w:rsidR="0075625D" w:rsidRDefault="0075625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19" w:history="1">
        <w:r w:rsidRPr="00DF210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E6078A" w14:textId="7D419578" w:rsidR="0075625D" w:rsidRDefault="0075625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0" w:history="1">
        <w:r w:rsidRPr="00DF210A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BC2122" w14:textId="3545ABE8" w:rsidR="0075625D" w:rsidRDefault="0075625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1" w:history="1">
        <w:r w:rsidRPr="00DF210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FF3B0" w14:textId="04772948" w:rsidR="0075625D" w:rsidRDefault="0075625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2" w:history="1">
        <w:r w:rsidRPr="00DF210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4474B7" w14:textId="36C4577F" w:rsidR="0075625D" w:rsidRDefault="0075625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3" w:history="1">
        <w:r w:rsidRPr="00DF210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3E58CA" w14:textId="7341CF65" w:rsidR="0075625D" w:rsidRDefault="0075625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4" w:history="1">
        <w:r w:rsidRPr="00DF210A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E0FBBA" w14:textId="65286A8C" w:rsidR="0075625D" w:rsidRDefault="0075625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5" w:history="1">
        <w:r w:rsidRPr="00DF210A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5C6D8" w14:textId="1E1FB2E3" w:rsidR="0075625D" w:rsidRDefault="0075625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6" w:history="1">
        <w:r w:rsidRPr="00DF210A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4A0FC1" w14:textId="65BFEB2D" w:rsidR="0075625D" w:rsidRDefault="0075625D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7" w:history="1">
        <w:r w:rsidRPr="00DF210A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4B3D4D" w14:textId="6B4B201B" w:rsidR="0075625D" w:rsidRDefault="0075625D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628" w:history="1">
        <w:r w:rsidRPr="00DF210A">
          <w:rPr>
            <w:rStyle w:val="Hipervnculo"/>
            <w:rFonts w:cs="Arial"/>
            <w:noProof/>
            <w:lang w:val="es-MX"/>
          </w:rPr>
          <w:t>ANEXO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4AD596" w14:textId="73955D9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28B9430E" w14:textId="13729684" w:rsidR="005E20E0" w:rsidRPr="00505461" w:rsidRDefault="005E20E0" w:rsidP="005E20E0">
      <w:pPr>
        <w:pStyle w:val="StyleHeading2H2h2AttributeHeading2Alt2Alt21Alt22"/>
        <w:rPr>
          <w:rFonts w:cs="Arial"/>
          <w:lang w:val="es-MX"/>
        </w:rPr>
      </w:pPr>
      <w:bookmarkStart w:id="7" w:name="_Toc528072243"/>
      <w:bookmarkStart w:id="8" w:name="_Toc21432616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Actualizacion</w:t>
      </w:r>
      <w:r w:rsidRPr="00505461">
        <w:rPr>
          <w:rFonts w:cs="Arial"/>
          <w:lang w:val="es-MX"/>
        </w:rPr>
        <w:t>&gt;</w:t>
      </w:r>
      <w:bookmarkEnd w:id="8"/>
    </w:p>
    <w:p w14:paraId="664E4B46" w14:textId="77777777" w:rsidR="005E20E0" w:rsidRPr="00505461" w:rsidRDefault="005E20E0" w:rsidP="005E20E0">
      <w:pPr>
        <w:pStyle w:val="StyleHeading2H2h2AttributeHeading2Alt2Alt21Alt22"/>
        <w:rPr>
          <w:rFonts w:cs="Arial"/>
          <w:lang w:val="es-MX"/>
        </w:rPr>
      </w:pPr>
      <w:bookmarkStart w:id="9" w:name="_Toc21432617"/>
      <w:r w:rsidRPr="00505461">
        <w:rPr>
          <w:rFonts w:cs="Arial"/>
          <w:lang w:val="es-MX"/>
        </w:rPr>
        <w:t>ESTILOS</w:t>
      </w:r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5E20E0" w:rsidRPr="00505461" w14:paraId="156CE57A" w14:textId="77777777" w:rsidTr="006F7199">
        <w:trPr>
          <w:jc w:val="center"/>
        </w:trPr>
        <w:tc>
          <w:tcPr>
            <w:tcW w:w="3708" w:type="dxa"/>
          </w:tcPr>
          <w:p w14:paraId="64AA9871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FA702FC" w14:textId="5B9DBE8F" w:rsidR="005E20E0" w:rsidRPr="00505461" w:rsidRDefault="005E20E0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Emisión </w:t>
            </w:r>
            <w:r w:rsidR="00840E2D">
              <w:rPr>
                <w:rFonts w:cs="Arial"/>
                <w:b/>
                <w:color w:val="000000"/>
                <w:szCs w:val="20"/>
                <w:lang w:val="es-MX"/>
              </w:rPr>
              <w:t xml:space="preserve">de actualización </w:t>
            </w:r>
            <w:r w:rsidR="00511887">
              <w:rPr>
                <w:rFonts w:cs="Arial"/>
                <w:b/>
                <w:color w:val="000000"/>
                <w:szCs w:val="20"/>
                <w:lang w:val="es-MX"/>
              </w:rPr>
              <w:t>del T.A.</w:t>
            </w:r>
          </w:p>
          <w:p w14:paraId="452A78E1" w14:textId="77777777" w:rsidR="005E20E0" w:rsidRPr="00505461" w:rsidRDefault="005E20E0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96C28FB" w14:textId="77777777" w:rsidR="005E20E0" w:rsidRPr="00505461" w:rsidRDefault="005E20E0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5E20E0" w:rsidRPr="00505461" w14:paraId="186D0BC6" w14:textId="77777777" w:rsidTr="006F7199">
        <w:trPr>
          <w:jc w:val="center"/>
        </w:trPr>
        <w:tc>
          <w:tcPr>
            <w:tcW w:w="3708" w:type="dxa"/>
          </w:tcPr>
          <w:p w14:paraId="0DAC26F4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05F29DF" w14:textId="3F2464D5" w:rsidR="005E20E0" w:rsidRPr="00511887" w:rsidRDefault="005E20E0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511887">
              <w:rPr>
                <w:rFonts w:cs="Arial"/>
                <w:color w:val="000000"/>
                <w:szCs w:val="20"/>
                <w:lang w:val="es-MX"/>
              </w:rPr>
              <w:t xml:space="preserve">El objetivo de la pantalla </w:t>
            </w:r>
            <w:r w:rsidR="00511887" w:rsidRPr="00511887">
              <w:rPr>
                <w:rFonts w:cs="Arial"/>
                <w:color w:val="000000"/>
                <w:szCs w:val="20"/>
                <w:lang w:val="es-MX"/>
              </w:rPr>
              <w:t xml:space="preserve">es permitir al usuario SAT la emisión del título de autorización </w:t>
            </w:r>
            <w:r w:rsidR="009D6FF2">
              <w:rPr>
                <w:rFonts w:cs="Arial"/>
                <w:color w:val="000000"/>
                <w:szCs w:val="20"/>
                <w:lang w:val="es-MX"/>
              </w:rPr>
              <w:t xml:space="preserve">en la actualización. </w:t>
            </w:r>
          </w:p>
          <w:p w14:paraId="7DD61192" w14:textId="77777777" w:rsidR="005E20E0" w:rsidRPr="00511887" w:rsidRDefault="005E20E0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5E20E0" w:rsidRPr="00505461" w14:paraId="183F6FE7" w14:textId="77777777" w:rsidTr="006F7199">
        <w:trPr>
          <w:jc w:val="center"/>
        </w:trPr>
        <w:tc>
          <w:tcPr>
            <w:tcW w:w="3708" w:type="dxa"/>
          </w:tcPr>
          <w:p w14:paraId="2A69569D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2C9AE8" w14:textId="771583C8" w:rsidR="005E20E0" w:rsidRPr="00505461" w:rsidRDefault="005E20E0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</w:t>
            </w:r>
            <w:r w:rsidR="00511887">
              <w:rPr>
                <w:rFonts w:cs="Arial"/>
                <w:szCs w:val="20"/>
                <w:lang w:val="es-MX"/>
              </w:rPr>
              <w:t xml:space="preserve">_Actualizar_titulo </w:t>
            </w:r>
          </w:p>
        </w:tc>
      </w:tr>
      <w:tr w:rsidR="005E20E0" w:rsidRPr="00505461" w14:paraId="2B618D05" w14:textId="77777777" w:rsidTr="006F7199">
        <w:trPr>
          <w:jc w:val="center"/>
        </w:trPr>
        <w:tc>
          <w:tcPr>
            <w:tcW w:w="3708" w:type="dxa"/>
          </w:tcPr>
          <w:p w14:paraId="54B4BE8B" w14:textId="77777777" w:rsidR="005E20E0" w:rsidRPr="00505461" w:rsidRDefault="005E20E0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4FEBB3B" w14:textId="77777777" w:rsidR="005E20E0" w:rsidRPr="00505461" w:rsidRDefault="005E20E0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30CA098" w14:textId="28F6D3A1" w:rsidR="00781715" w:rsidRDefault="009016FD" w:rsidP="00D24FCE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02181DC" wp14:editId="0336E6A4">
            <wp:extent cx="5883042" cy="3251835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1" r="555" b="3143"/>
                    <a:stretch/>
                  </pic:blipFill>
                  <pic:spPr bwMode="auto">
                    <a:xfrm>
                      <a:off x="0" y="0"/>
                      <a:ext cx="5883957" cy="325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5E70D" w14:textId="77777777" w:rsidR="00781715" w:rsidRDefault="00781715" w:rsidP="00781715">
      <w:pPr>
        <w:pStyle w:val="StyleHeading312ptBoldItalic"/>
        <w:rPr>
          <w:lang w:val="es-MX"/>
        </w:rPr>
      </w:pPr>
    </w:p>
    <w:p w14:paraId="066188DC" w14:textId="19F23271" w:rsidR="005E20E0" w:rsidRPr="00505461" w:rsidRDefault="005E20E0" w:rsidP="00781715">
      <w:pPr>
        <w:pStyle w:val="StyleHeading312ptBoldItalic"/>
        <w:rPr>
          <w:rStyle w:val="InfoHiddenChar"/>
          <w:i w:val="0"/>
          <w:vanish w:val="0"/>
          <w:lang w:val="es-MX"/>
        </w:rPr>
      </w:pPr>
      <w:bookmarkStart w:id="10" w:name="_Toc21432618"/>
      <w:r w:rsidRPr="00505461">
        <w:rPr>
          <w:lang w:val="es-MX"/>
        </w:rPr>
        <w:t>Descripción de Elementos</w:t>
      </w:r>
      <w:bookmarkEnd w:id="10"/>
      <w:r w:rsidRPr="00505461">
        <w:rPr>
          <w:lang w:val="es-MX"/>
        </w:rPr>
        <w:t xml:space="preserve"> </w:t>
      </w:r>
    </w:p>
    <w:p w14:paraId="66CC1C03" w14:textId="77777777" w:rsidR="005E20E0" w:rsidRPr="00505461" w:rsidRDefault="005E20E0" w:rsidP="0078171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5E20E0" w:rsidRPr="00505461" w14:paraId="07AB53EA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F5B92DB" w14:textId="77777777" w:rsidR="005E20E0" w:rsidRPr="00505461" w:rsidRDefault="005E20E0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71DA763" w14:textId="77777777" w:rsidR="005E20E0" w:rsidRPr="00505461" w:rsidRDefault="005E20E0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5E20E0" w:rsidRPr="00505461" w14:paraId="6F34994E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138A48" w14:textId="18619A9A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14442B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CC5FF" w14:textId="5B4D7DC9" w:rsidR="005E20E0" w:rsidRPr="00410367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emisión de actualización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</w:tr>
      <w:tr w:rsidR="005E20E0" w:rsidRPr="00505461" w14:paraId="0656F3B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4EEFF9" w14:textId="6DCC668F" w:rsidR="005E20E0" w:rsidRPr="00410367" w:rsidRDefault="008A469B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</w:t>
            </w:r>
            <w:r w:rsidR="005E20E0">
              <w:rPr>
                <w:rFonts w:ascii="Arial" w:hAnsi="Arial" w:cs="Arial"/>
                <w:sz w:val="20"/>
                <w:szCs w:val="20"/>
                <w:lang w:val="es-MX"/>
              </w:rPr>
              <w:t xml:space="preserve">mero de oficio de </w:t>
            </w:r>
            <w:r w:rsidR="005E20E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actualización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del T.A.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8DE59" w14:textId="0501638A" w:rsidR="005E20E0" w:rsidRPr="00410367" w:rsidRDefault="005E20E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Etiqueta 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 xml:space="preserve">de texto que indica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>oficio con el que se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 le</w:t>
            </w:r>
            <w:r w:rsidR="008E054C">
              <w:rPr>
                <w:rFonts w:ascii="Arial" w:hAnsi="Arial" w:cs="Arial"/>
                <w:sz w:val="20"/>
                <w:szCs w:val="20"/>
                <w:lang w:val="es-MX"/>
              </w:rPr>
              <w:t xml:space="preserve"> notifica a la empresa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la actualización de su título autorizado    </w:t>
            </w:r>
          </w:p>
        </w:tc>
      </w:tr>
      <w:tr w:rsidR="005E20E0" w:rsidRPr="00505461" w14:paraId="25BAFD9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92E709" w14:textId="0ECC3CA9" w:rsidR="008146A9" w:rsidRP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*****Texto precargado de acuerdo a la resolución de actualización (dictamen jurídico favorable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>largo o corto</w:t>
            </w: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>) ****</w:t>
            </w:r>
          </w:p>
          <w:p w14:paraId="6934FC88" w14:textId="77777777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C8E30B" w14:textId="6980DDF2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  <w:r w:rsidR="008146A9">
              <w:rPr>
                <w:rFonts w:ascii="Arial" w:hAnsi="Arial" w:cs="Arial"/>
                <w:sz w:val="20"/>
                <w:szCs w:val="20"/>
                <w:lang w:val="es-MX"/>
              </w:rPr>
              <w:t xml:space="preserve"> del dictamen jurídico favorable largo </w:t>
            </w:r>
            <w:r w:rsidR="009016FD">
              <w:rPr>
                <w:rFonts w:ascii="Arial" w:hAnsi="Arial" w:cs="Arial"/>
                <w:sz w:val="20"/>
                <w:szCs w:val="20"/>
                <w:lang w:val="es-MX"/>
              </w:rPr>
              <w:t xml:space="preserve">o corto </w:t>
            </w:r>
          </w:p>
        </w:tc>
      </w:tr>
      <w:tr w:rsidR="005E20E0" w:rsidRPr="00505461" w14:paraId="46E1700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9EF5C7" w14:textId="77777777" w:rsidR="005E20E0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7930F" w14:textId="77777777" w:rsidR="005E20E0" w:rsidRPr="007D796B" w:rsidRDefault="005E20E0" w:rsidP="006F71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8146A9" w:rsidRPr="00505461" w14:paraId="6DDA219E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379EF8" w14:textId="05B2A29F" w:rsid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DA5ACC" w14:textId="31156FED" w:rsidR="008146A9" w:rsidRPr="007D796B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146A9" w:rsidRPr="00505461" w14:paraId="19EFCD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F5420A" w14:textId="647A5FF8" w:rsidR="008146A9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35AD1" w14:textId="45C08F79" w:rsidR="008146A9" w:rsidRPr="007D796B" w:rsidRDefault="008146A9" w:rsidP="008146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</w:tr>
    </w:tbl>
    <w:p w14:paraId="1FBCF52A" w14:textId="77777777" w:rsidR="005E20E0" w:rsidRPr="00410367" w:rsidRDefault="005E20E0" w:rsidP="005E20E0"/>
    <w:p w14:paraId="2F1618D6" w14:textId="55E464AA" w:rsidR="005E20E0" w:rsidRDefault="005E20E0" w:rsidP="005E20E0"/>
    <w:p w14:paraId="7DC395A4" w14:textId="77777777" w:rsidR="005E20E0" w:rsidRPr="00505461" w:rsidRDefault="005E20E0" w:rsidP="00781715">
      <w:pPr>
        <w:pStyle w:val="StyleHeading312ptBoldItalic"/>
        <w:rPr>
          <w:lang w:val="es-MX"/>
        </w:rPr>
      </w:pPr>
      <w:bookmarkStart w:id="11" w:name="_Toc21432619"/>
      <w:r w:rsidRPr="00505461">
        <w:rPr>
          <w:lang w:val="es-MX"/>
        </w:rPr>
        <w:t>Descripción de Campos</w:t>
      </w:r>
      <w:bookmarkEnd w:id="11"/>
    </w:p>
    <w:p w14:paraId="5350B4DB" w14:textId="77777777" w:rsidR="005E20E0" w:rsidRPr="00505461" w:rsidRDefault="005E20E0" w:rsidP="005E20E0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5E20E0" w:rsidRPr="00505461" w14:paraId="4E5126CF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70E33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88FCD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153B5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953559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42C7512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93EFEF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6866BC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3A1C02" w14:textId="77777777" w:rsidR="005E20E0" w:rsidRPr="00505461" w:rsidRDefault="005E20E0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9016FD" w:rsidRPr="00505461" w14:paraId="6DB07132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2ACA4" w14:textId="7CB4DAA6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Emisión de la actualización del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5E8D1" w14:textId="17376A13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18094" w14:textId="6E9A6A9C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E81E9" w14:textId="743B8EC4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AA0D0" w14:textId="68AF32D1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la emisión de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04E3" w14:textId="77777777" w:rsidR="009016FD" w:rsidRPr="001A4C9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902A38" w14:textId="77777777" w:rsidR="009016FD" w:rsidRPr="001A4C9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4CB9EDE2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8F130" w14:textId="2B6FFE6C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oficio de actualización del T.A.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9A34B" w14:textId="463F3998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A3A73" w14:textId="1127EDBE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1558C" w14:textId="41C6035D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BACC" w14:textId="6351C35F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número de oficio con el que se le notifica a la empresa la actualización de su título autorizado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DCE7" w14:textId="77777777" w:rsidR="009016FD" w:rsidRPr="008E08D8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3C7DFC" w14:textId="0B3883B3" w:rsidR="009016FD" w:rsidRPr="003C7A5B" w:rsidRDefault="009016FD" w:rsidP="009016FD">
            <w:pPr>
              <w:pStyle w:val="Prrafodelista"/>
              <w:ind w:left="361"/>
              <w:rPr>
                <w:rFonts w:ascii="Arial" w:hAnsi="Arial" w:cs="Arial"/>
                <w:lang w:eastAsia="es-ES"/>
              </w:rPr>
            </w:pPr>
            <w:r w:rsidRPr="00FC4B35">
              <w:rPr>
                <w:rFonts w:ascii="Arial" w:hAnsi="Arial" w:cs="Arial"/>
                <w:lang w:eastAsia="es-ES"/>
              </w:rPr>
              <w:t>N/A</w:t>
            </w:r>
          </w:p>
        </w:tc>
      </w:tr>
      <w:tr w:rsidR="009016FD" w:rsidRPr="00505461" w14:paraId="586698B4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03AEC" w14:textId="77777777" w:rsidR="009016FD" w:rsidRPr="008146A9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 xml:space="preserve">*****Texto precargado de acuerdo a la resolución de actualización (dictamen jurídico favorable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largo o corto</w:t>
            </w:r>
            <w:r w:rsidRPr="008146A9">
              <w:rPr>
                <w:rFonts w:ascii="Arial" w:hAnsi="Arial" w:cs="Arial"/>
                <w:sz w:val="20"/>
                <w:szCs w:val="20"/>
                <w:lang w:val="es-MX"/>
              </w:rPr>
              <w:t>) ****</w:t>
            </w:r>
          </w:p>
          <w:p w14:paraId="6D3BD40E" w14:textId="5E618C04" w:rsidR="009016FD" w:rsidRPr="00410367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3053D" w14:textId="7F9BBFED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CBB38" w14:textId="094C7510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726D0" w14:textId="77777777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8E0BC" w14:textId="51D0DFAA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del dictamen jurídico favorable largo o corto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29111" w14:textId="3D483558" w:rsidR="009016FD" w:rsidRPr="00410367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E88456A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CDBC48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60E7043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02F5ADA9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613CE6A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60E27DD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6C01AC71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7414C03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3F0DC45D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E33033F" w14:textId="77777777" w:rsidR="009016FD" w:rsidRPr="001108E4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6A8A540" w14:textId="77777777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108E4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  <w:p w14:paraId="2B543449" w14:textId="71C9189B" w:rsidR="009016FD" w:rsidRPr="00CC20F4" w:rsidRDefault="009016FD" w:rsidP="009016FD">
            <w:pPr>
              <w:pStyle w:val="Prrafodelista"/>
              <w:numPr>
                <w:ilvl w:val="0"/>
                <w:numId w:val="22"/>
              </w:numPr>
              <w:ind w:left="353"/>
              <w:rPr>
                <w:rFonts w:ascii="Arial" w:hAnsi="Arial" w:cs="Arial"/>
              </w:rPr>
            </w:pPr>
            <w:r w:rsidRPr="00CC20F4">
              <w:rPr>
                <w:rFonts w:ascii="Arial" w:hAnsi="Arial" w:cs="Arial"/>
              </w:rPr>
              <w:t xml:space="preserve">Para visualizar el texto precargado consulta </w:t>
            </w:r>
            <w:r w:rsidRPr="00CC20F4">
              <w:rPr>
                <w:rFonts w:ascii="Arial" w:eastAsia="Calibri" w:hAnsi="Arial" w:cs="Arial"/>
                <w:b/>
                <w:color w:val="000000"/>
              </w:rPr>
              <w:t>Anexo 1</w:t>
            </w:r>
            <w:r>
              <w:rPr>
                <w:rFonts w:ascii="Arial" w:eastAsia="Calibri" w:hAnsi="Arial" w:cs="Arial"/>
                <w:b/>
                <w:color w:val="000000"/>
              </w:rPr>
              <w:t xml:space="preserve">, solo aplica para la resolución de actualización de la versión larga  </w:t>
            </w:r>
            <w:r w:rsidRPr="00CC20F4">
              <w:rPr>
                <w:rFonts w:ascii="Arial" w:hAnsi="Arial" w:cs="Arial"/>
              </w:rPr>
              <w:t xml:space="preserve"> </w:t>
            </w:r>
          </w:p>
        </w:tc>
      </w:tr>
      <w:tr w:rsidR="009016FD" w:rsidRPr="00505461" w14:paraId="5CCE9D66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4F24BB" w14:textId="05236536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40E77C" w14:textId="59AD5361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D59CF" w14:textId="26AE67E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B4B44" w14:textId="714CE99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34D37" w14:textId="7B125C9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604D4" w14:textId="4A8744D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1942EA6" w14:textId="4268397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76C73D0E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E3FF" w14:textId="0B355044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DB8F0C" w14:textId="4F7E76CF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B77ED" w14:textId="610663AF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4C49E" w14:textId="7821682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D59D" w14:textId="281405C1" w:rsidR="009016FD" w:rsidRPr="007D796B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AB762" w14:textId="3370F91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8EA1226" w14:textId="101010E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016FD" w:rsidRPr="00505461" w14:paraId="7B5E61CB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3004E" w14:textId="32C647C3" w:rsidR="009016FD" w:rsidRDefault="009016FD" w:rsidP="009016F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B73E" w14:textId="0E0413AB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B458" w14:textId="570B33D9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4603E" w14:textId="5F5958F3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D2748" w14:textId="245B9EF7" w:rsidR="009016FD" w:rsidRPr="007D796B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8B945" w14:textId="5364BD24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5D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4843CF" w14:textId="5AB8DE66" w:rsidR="009016FD" w:rsidRDefault="009016FD" w:rsidP="009016F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4B3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4"/>
      <w:bookmarkEnd w:id="5"/>
      <w:bookmarkEnd w:id="6"/>
      <w:bookmarkEnd w:id="7"/>
    </w:tbl>
    <w:p w14:paraId="7E45C585" w14:textId="730FE86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50E9CD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0F264F71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4BC26017" w14:textId="77777777" w:rsidR="008E054C" w:rsidRDefault="008E054C" w:rsidP="008E054C">
      <w:pPr>
        <w:rPr>
          <w:rFonts w:ascii="Arial" w:hAnsi="Arial" w:cs="Arial"/>
          <w:lang w:val="es-MX"/>
        </w:rPr>
      </w:pPr>
    </w:p>
    <w:p w14:paraId="4FB203C1" w14:textId="77777777" w:rsidR="00484EB9" w:rsidRPr="0006177C" w:rsidRDefault="00484EB9" w:rsidP="00484EB9">
      <w:pPr>
        <w:pStyle w:val="StyleHeading2H2h2AttributeHeading2Alt2Alt21Alt22"/>
        <w:rPr>
          <w:rFonts w:cs="Arial"/>
          <w:lang w:val="es-MX"/>
        </w:rPr>
      </w:pPr>
      <w:bookmarkStart w:id="12" w:name="_Toc17103503"/>
      <w:bookmarkStart w:id="13" w:name="_Toc14198702"/>
      <w:bookmarkStart w:id="14" w:name="_Toc14689905"/>
      <w:bookmarkStart w:id="15" w:name="_Toc21432620"/>
      <w:r w:rsidRPr="0006177C">
        <w:rPr>
          <w:rFonts w:cs="Arial"/>
          <w:lang w:val="es-MX"/>
        </w:rPr>
        <w:lastRenderedPageBreak/>
        <w:t>Módulo: &lt;Solicitud&gt;</w:t>
      </w:r>
      <w:bookmarkEnd w:id="12"/>
      <w:bookmarkEnd w:id="15"/>
    </w:p>
    <w:p w14:paraId="7B46E3D8" w14:textId="77777777" w:rsidR="00484EB9" w:rsidRPr="0006177C" w:rsidRDefault="00484EB9" w:rsidP="00484EB9">
      <w:pPr>
        <w:pStyle w:val="StyleHeading2H2h2AttributeHeading2Alt2Alt21Alt22"/>
        <w:rPr>
          <w:rFonts w:cs="Arial"/>
          <w:lang w:val="es-MX"/>
        </w:rPr>
      </w:pPr>
      <w:bookmarkStart w:id="16" w:name="_Toc11687890"/>
      <w:bookmarkStart w:id="17" w:name="_Toc17103504"/>
      <w:bookmarkStart w:id="18" w:name="_Toc21432621"/>
      <w:r w:rsidRPr="0006177C">
        <w:rPr>
          <w:rFonts w:cs="Arial"/>
          <w:lang w:val="es-MX"/>
        </w:rPr>
        <w:t>ESTILOS</w:t>
      </w:r>
      <w:bookmarkEnd w:id="16"/>
      <w:bookmarkEnd w:id="17"/>
      <w:bookmarkEnd w:id="1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4EB9" w:rsidRPr="0006177C" w14:paraId="7EEF17A0" w14:textId="77777777" w:rsidTr="001001F6">
        <w:trPr>
          <w:jc w:val="center"/>
        </w:trPr>
        <w:tc>
          <w:tcPr>
            <w:tcW w:w="3708" w:type="dxa"/>
          </w:tcPr>
          <w:p w14:paraId="699FC26A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0F23A8B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>Documentos Electrónicos</w:t>
            </w:r>
          </w:p>
          <w:p w14:paraId="57BCBEC3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4EB9" w:rsidRPr="0006177C" w14:paraId="5469AF96" w14:textId="77777777" w:rsidTr="001001F6">
        <w:trPr>
          <w:jc w:val="center"/>
        </w:trPr>
        <w:tc>
          <w:tcPr>
            <w:tcW w:w="3708" w:type="dxa"/>
          </w:tcPr>
          <w:p w14:paraId="356A5EB2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CBF9905" w14:textId="77777777" w:rsidR="00484EB9" w:rsidRPr="0006177C" w:rsidRDefault="00484EB9" w:rsidP="001001F6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documentos que se han generado durante el proceso </w:t>
            </w:r>
          </w:p>
          <w:p w14:paraId="6D5E4428" w14:textId="77777777" w:rsidR="00484EB9" w:rsidRPr="0006177C" w:rsidRDefault="00484EB9" w:rsidP="001001F6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4EB9" w:rsidRPr="0006177C" w14:paraId="1495DAA6" w14:textId="77777777" w:rsidTr="001001F6">
        <w:trPr>
          <w:jc w:val="center"/>
        </w:trPr>
        <w:tc>
          <w:tcPr>
            <w:tcW w:w="3708" w:type="dxa"/>
          </w:tcPr>
          <w:p w14:paraId="7581ED79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4802EF3" w14:textId="2AC02AA0" w:rsidR="00484EB9" w:rsidRPr="0006177C" w:rsidRDefault="00484EB9" w:rsidP="00484EB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Actualizar_titulo</w:t>
            </w:r>
          </w:p>
        </w:tc>
      </w:tr>
      <w:tr w:rsidR="00484EB9" w:rsidRPr="0006177C" w14:paraId="0E08F907" w14:textId="77777777" w:rsidTr="001001F6">
        <w:trPr>
          <w:jc w:val="center"/>
        </w:trPr>
        <w:tc>
          <w:tcPr>
            <w:tcW w:w="3708" w:type="dxa"/>
          </w:tcPr>
          <w:p w14:paraId="53F1D8E3" w14:textId="77777777" w:rsidR="00484EB9" w:rsidRPr="0006177C" w:rsidRDefault="00484EB9" w:rsidP="001001F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001A5A5B" w14:textId="77777777" w:rsidR="00484EB9" w:rsidRPr="0006177C" w:rsidRDefault="00484EB9" w:rsidP="001001F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9463C38" w14:textId="77777777" w:rsidR="00484EB9" w:rsidRPr="0006177C" w:rsidRDefault="00484EB9" w:rsidP="00484EB9">
      <w:r>
        <w:rPr>
          <w:noProof/>
          <w:lang w:val="es-MX" w:eastAsia="es-MX"/>
        </w:rPr>
        <w:drawing>
          <wp:inline distT="0" distB="0" distL="0" distR="0" wp14:anchorId="039E7F08" wp14:editId="727C0A5A">
            <wp:extent cx="5934710" cy="329734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99" r="634"/>
                    <a:stretch/>
                  </pic:blipFill>
                  <pic:spPr bwMode="auto">
                    <a:xfrm>
                      <a:off x="0" y="0"/>
                      <a:ext cx="5934974" cy="329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D470" w14:textId="77777777" w:rsidR="00484EB9" w:rsidRPr="0006177C" w:rsidRDefault="00484EB9" w:rsidP="00484EB9"/>
    <w:p w14:paraId="7762C381" w14:textId="77777777" w:rsidR="00484EB9" w:rsidRPr="0006177C" w:rsidRDefault="00484EB9" w:rsidP="00484EB9"/>
    <w:p w14:paraId="22F310B8" w14:textId="77777777" w:rsidR="00484EB9" w:rsidRPr="0006177C" w:rsidRDefault="00484EB9" w:rsidP="00484EB9"/>
    <w:p w14:paraId="61D52933" w14:textId="77777777" w:rsidR="00484EB9" w:rsidRPr="0006177C" w:rsidRDefault="00484EB9" w:rsidP="00484EB9"/>
    <w:p w14:paraId="499A78DF" w14:textId="77777777" w:rsidR="00484EB9" w:rsidRPr="0006177C" w:rsidRDefault="00484EB9" w:rsidP="00484EB9"/>
    <w:p w14:paraId="461BD9B4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p w14:paraId="357BAE4D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p w14:paraId="64DA86A1" w14:textId="77777777" w:rsidR="00484EB9" w:rsidRPr="0006177C" w:rsidRDefault="00484EB9" w:rsidP="00484EB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9" w:name="_Toc11687891"/>
      <w:bookmarkStart w:id="20" w:name="_Toc17103505"/>
      <w:bookmarkStart w:id="21" w:name="_Toc21432622"/>
      <w:r w:rsidRPr="0006177C">
        <w:rPr>
          <w:lang w:val="es-MX"/>
        </w:rPr>
        <w:t>Descripción de Elementos</w:t>
      </w:r>
      <w:bookmarkEnd w:id="19"/>
      <w:bookmarkEnd w:id="20"/>
      <w:bookmarkEnd w:id="21"/>
      <w:r w:rsidRPr="0006177C">
        <w:rPr>
          <w:lang w:val="es-MX"/>
        </w:rPr>
        <w:t xml:space="preserve"> </w:t>
      </w:r>
    </w:p>
    <w:p w14:paraId="2E6BB358" w14:textId="77777777" w:rsidR="00484EB9" w:rsidRPr="0006177C" w:rsidRDefault="00484EB9" w:rsidP="00484EB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4EB9" w:rsidRPr="0006177C" w14:paraId="6BD7330C" w14:textId="77777777" w:rsidTr="001001F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4CBFD2C" w14:textId="77777777" w:rsidR="00484EB9" w:rsidRPr="0006177C" w:rsidRDefault="00484EB9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0BC88C1" w14:textId="77777777" w:rsidR="00484EB9" w:rsidRPr="0006177C" w:rsidRDefault="00484EB9" w:rsidP="001001F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4EB9" w:rsidRPr="0006177C" w14:paraId="3DAECEE5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CE328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74E62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</w:tr>
      <w:tr w:rsidR="00484EB9" w:rsidRPr="0006177C" w14:paraId="17B57E51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4407C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EB15F1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ver en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484EB9" w:rsidRPr="0006177C" w14:paraId="7A764EFD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BBB30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F157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</w:tr>
      <w:tr w:rsidR="00484EB9" w:rsidRPr="0006177C" w14:paraId="1421D422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C12FE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del documen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8863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484EB9" w:rsidRPr="0006177C" w14:paraId="7767FF6D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D3E24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BE9E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</w:tr>
      <w:tr w:rsidR="00484EB9" w:rsidRPr="0006177C" w14:paraId="06751713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BEFC9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EE3BB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</w:tr>
      <w:tr w:rsidR="00484EB9" w:rsidRPr="0006177C" w14:paraId="012229F7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02ED99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1DB2C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</w:tr>
      <w:tr w:rsidR="00484EB9" w:rsidRPr="0006177C" w14:paraId="110D228B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B0895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10F8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</w:tr>
      <w:tr w:rsidR="00484EB9" w:rsidRPr="0006177C" w14:paraId="2831B8D0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F2F9B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61A63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484EB9" w:rsidRPr="0006177C" w14:paraId="037BE485" w14:textId="77777777" w:rsidTr="001001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8BC594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277338" w14:textId="77777777" w:rsidR="00484EB9" w:rsidRPr="0006177C" w:rsidRDefault="00484EB9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42FA6622" w14:textId="77777777" w:rsidR="00484EB9" w:rsidRPr="0006177C" w:rsidRDefault="00484EB9" w:rsidP="00484EB9"/>
    <w:p w14:paraId="1B2CF973" w14:textId="77777777" w:rsidR="00484EB9" w:rsidRPr="0006177C" w:rsidRDefault="00484EB9" w:rsidP="00484EB9">
      <w:pPr>
        <w:pStyle w:val="StyleHeading312ptBoldItalic"/>
        <w:rPr>
          <w:lang w:val="es-MX"/>
        </w:rPr>
      </w:pPr>
      <w:bookmarkStart w:id="22" w:name="_Toc11687892"/>
      <w:bookmarkStart w:id="23" w:name="_Toc17103506"/>
      <w:bookmarkStart w:id="24" w:name="_Toc21432623"/>
      <w:r w:rsidRPr="0006177C">
        <w:rPr>
          <w:lang w:val="es-MX"/>
        </w:rPr>
        <w:t>Descripción de Campos</w:t>
      </w:r>
      <w:bookmarkEnd w:id="22"/>
      <w:bookmarkEnd w:id="23"/>
      <w:bookmarkEnd w:id="24"/>
    </w:p>
    <w:p w14:paraId="276A751D" w14:textId="77777777" w:rsidR="00484EB9" w:rsidRPr="0006177C" w:rsidRDefault="00484EB9" w:rsidP="00484EB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84EB9" w:rsidRPr="0006177C" w14:paraId="15519762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BA63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3524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39767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398C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3894F2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D855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1716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C9A1D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84EB9" w:rsidRPr="0006177C" w14:paraId="59254993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956E0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Documentos electrónicos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6CC2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1F87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A4F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6EA0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generados al momento de firmar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3DEFC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23A2B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65A5984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46E1D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0FC9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delegable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8081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18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A9019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70F23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cuántos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registros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pueden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ver 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C758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D57E4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1281A47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8C9C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10924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898F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15BB4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7DAAA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criterio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6C702B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17F53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7D3A6EA0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4C59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D541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F4C0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443F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04727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676B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25124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7F8000D2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2EB9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Fecha de generación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5805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933B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1D09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D0ED8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en que se adjuntó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FF5F52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F8812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84EB9" w:rsidRPr="0006177C" w14:paraId="0651EEA6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C6CF3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C9F7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D5A9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91098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E8AD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aplicar a un documento seleccionado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90F1A3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92AF0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1FB70CEB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D1762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Descargar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6C7D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DF61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5894F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17475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descargar 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D52B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DB28C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14F1825D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74B91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ADC5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4715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DE29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B751B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leyenda </w:t>
            </w:r>
            <w:r w:rsidRPr="0006177C">
              <w:rPr>
                <w:rFonts w:ascii="Arial" w:hAnsi="Arial" w:cs="Arial"/>
                <w:sz w:val="20"/>
                <w:szCs w:val="20"/>
              </w:rPr>
              <w:t>Mostrando registros del X al X de un total de X registros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85F0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E18D2C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0E8F804D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2F82A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71696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A3C3A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55EB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EECDE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1D371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E98B3E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84EB9" w:rsidRPr="0006177C" w14:paraId="502A58D3" w14:textId="77777777" w:rsidTr="001001F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9B4FC" w14:textId="77777777" w:rsidR="00484EB9" w:rsidRPr="0006177C" w:rsidRDefault="00484EB9" w:rsidP="001001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0E51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07585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95FF0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22DE4" w14:textId="77777777" w:rsidR="00484EB9" w:rsidRPr="0006177C" w:rsidRDefault="00484EB9" w:rsidP="001001F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F7440B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FA3E07" w14:textId="77777777" w:rsidR="00484EB9" w:rsidRPr="0006177C" w:rsidRDefault="00484EB9" w:rsidP="001001F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B535929" w14:textId="77777777" w:rsidR="00484EB9" w:rsidRDefault="00484EB9" w:rsidP="008E054C">
      <w:pPr>
        <w:pStyle w:val="StyleHeading2H2h2AttributeHeading2Alt2Alt21Alt22"/>
        <w:rPr>
          <w:rFonts w:cs="Arial"/>
          <w:lang w:val="es-MX"/>
        </w:rPr>
      </w:pPr>
    </w:p>
    <w:p w14:paraId="7AED3B7A" w14:textId="579146BB" w:rsidR="008E054C" w:rsidRPr="007824FE" w:rsidRDefault="008E054C" w:rsidP="008E054C">
      <w:pPr>
        <w:pStyle w:val="StyleHeading2H2h2AttributeHeading2Alt2Alt21Alt22"/>
        <w:rPr>
          <w:rFonts w:cs="Arial"/>
          <w:lang w:val="es-MX"/>
        </w:rPr>
      </w:pPr>
      <w:bookmarkStart w:id="25" w:name="_Toc21432624"/>
      <w:r w:rsidRPr="007824FE">
        <w:rPr>
          <w:rFonts w:cs="Arial"/>
          <w:lang w:val="es-MX"/>
        </w:rPr>
        <w:t>Módulo: &lt;Firma&gt;</w:t>
      </w:r>
      <w:bookmarkEnd w:id="13"/>
      <w:bookmarkEnd w:id="14"/>
      <w:bookmarkEnd w:id="25"/>
    </w:p>
    <w:p w14:paraId="7A0FB173" w14:textId="77777777" w:rsidR="008E054C" w:rsidRPr="007824FE" w:rsidRDefault="008E054C" w:rsidP="008E054C">
      <w:pPr>
        <w:pStyle w:val="StyleHeading2H2h2AttributeHeading2Alt2Alt21Alt22"/>
        <w:rPr>
          <w:rFonts w:cs="Arial"/>
          <w:lang w:val="es-MX"/>
        </w:rPr>
      </w:pPr>
      <w:bookmarkStart w:id="26" w:name="_Toc528072260"/>
      <w:bookmarkStart w:id="27" w:name="_Toc14198703"/>
      <w:bookmarkStart w:id="28" w:name="_Toc14689906"/>
      <w:bookmarkStart w:id="29" w:name="_Toc21432625"/>
      <w:r w:rsidRPr="007824FE">
        <w:rPr>
          <w:rFonts w:cs="Arial"/>
          <w:lang w:val="es-MX"/>
        </w:rPr>
        <w:t>ESTILOS</w:t>
      </w:r>
      <w:bookmarkEnd w:id="26"/>
      <w:bookmarkEnd w:id="27"/>
      <w:bookmarkEnd w:id="28"/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8E054C" w:rsidRPr="007824FE" w14:paraId="53FBD752" w14:textId="77777777" w:rsidTr="008E054C">
        <w:trPr>
          <w:jc w:val="center"/>
        </w:trPr>
        <w:tc>
          <w:tcPr>
            <w:tcW w:w="3708" w:type="dxa"/>
          </w:tcPr>
          <w:p w14:paraId="47178BFA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D61D1C1" w14:textId="77777777" w:rsidR="008E054C" w:rsidRPr="007824FE" w:rsidRDefault="008E054C" w:rsidP="008E054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5CB8D472" w14:textId="77777777" w:rsidR="008E054C" w:rsidRPr="007824FE" w:rsidRDefault="008E054C" w:rsidP="008E054C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9BAF2A8" w14:textId="77777777" w:rsidR="008E054C" w:rsidRPr="007824FE" w:rsidRDefault="008E054C" w:rsidP="008E054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8E054C" w:rsidRPr="007824FE" w14:paraId="2E0ECD01" w14:textId="77777777" w:rsidTr="008E054C">
        <w:trPr>
          <w:jc w:val="center"/>
        </w:trPr>
        <w:tc>
          <w:tcPr>
            <w:tcW w:w="3708" w:type="dxa"/>
          </w:tcPr>
          <w:p w14:paraId="7F8038C8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D800DF0" w14:textId="77777777" w:rsidR="00592362" w:rsidRPr="00C332EE" w:rsidRDefault="00592362" w:rsidP="0059236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656D52CF" w14:textId="77777777" w:rsidR="008E054C" w:rsidRPr="007824FE" w:rsidRDefault="008E054C" w:rsidP="008E054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E054C" w:rsidRPr="007824FE" w14:paraId="242326FB" w14:textId="77777777" w:rsidTr="008E054C">
        <w:trPr>
          <w:jc w:val="center"/>
        </w:trPr>
        <w:tc>
          <w:tcPr>
            <w:tcW w:w="3708" w:type="dxa"/>
          </w:tcPr>
          <w:p w14:paraId="08DB783B" w14:textId="77777777" w:rsidR="008E054C" w:rsidRPr="007824FE" w:rsidRDefault="008E054C" w:rsidP="008E054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6A0333E" w14:textId="77777777" w:rsidR="008E054C" w:rsidRPr="007824FE" w:rsidRDefault="008E054C" w:rsidP="008E054C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02_934_ECU_Seguimiento_solicitud_nac</w:t>
            </w:r>
          </w:p>
          <w:p w14:paraId="2ADABA20" w14:textId="77777777" w:rsidR="008E054C" w:rsidRPr="007824FE" w:rsidRDefault="008E054C" w:rsidP="008E054C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14:paraId="739B3E5A" w14:textId="77777777" w:rsidR="008E054C" w:rsidRPr="007824FE" w:rsidRDefault="008E054C" w:rsidP="008E054C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5BC07E4F" wp14:editId="02BA8322">
            <wp:extent cx="5446395" cy="3209290"/>
            <wp:effectExtent l="0" t="0" r="0" b="0"/>
            <wp:docPr id="25" name="Imagen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0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3F45D" w14:textId="77777777" w:rsidR="008E054C" w:rsidRDefault="008E054C" w:rsidP="008E054C">
      <w:pPr>
        <w:rPr>
          <w:rFonts w:ascii="Arial" w:hAnsi="Arial" w:cs="Arial"/>
        </w:rPr>
      </w:pPr>
    </w:p>
    <w:p w14:paraId="03B25C65" w14:textId="77777777" w:rsidR="008E054C" w:rsidRPr="002A1A6F" w:rsidRDefault="008E054C" w:rsidP="008E054C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0" w:name="_Toc13658392"/>
      <w:bookmarkStart w:id="31" w:name="_Toc14198704"/>
      <w:bookmarkStart w:id="32" w:name="_Toc14689907"/>
      <w:bookmarkStart w:id="33" w:name="_Toc21432626"/>
      <w:r w:rsidRPr="002A1A6F">
        <w:rPr>
          <w:lang w:val="es-MX"/>
        </w:rPr>
        <w:t>Descripción de Elementos</w:t>
      </w:r>
      <w:bookmarkEnd w:id="30"/>
      <w:bookmarkEnd w:id="31"/>
      <w:bookmarkEnd w:id="32"/>
      <w:bookmarkEnd w:id="33"/>
      <w:r w:rsidRPr="002A1A6F">
        <w:rPr>
          <w:lang w:val="es-MX"/>
        </w:rPr>
        <w:t xml:space="preserve"> </w:t>
      </w:r>
    </w:p>
    <w:p w14:paraId="6C8F428A" w14:textId="77777777" w:rsidR="008E054C" w:rsidRPr="002A1A6F" w:rsidRDefault="008E054C" w:rsidP="008E054C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E054C" w:rsidRPr="002A1A6F" w14:paraId="7E9C8F52" w14:textId="77777777" w:rsidTr="008E054C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EF89CA5" w14:textId="77777777" w:rsidR="008E054C" w:rsidRPr="002A1A6F" w:rsidRDefault="008E054C" w:rsidP="008E054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29E512A" w14:textId="77777777" w:rsidR="008E054C" w:rsidRPr="002A1A6F" w:rsidRDefault="008E054C" w:rsidP="008E054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E054C" w:rsidRPr="002A1A6F" w14:paraId="3DF5E67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333F8A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19699F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8E054C" w:rsidRPr="002A1A6F" w14:paraId="4F6FAE57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96ED59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C36D0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8E054C" w:rsidRPr="002A1A6F" w14:paraId="7E6EA236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802536" w14:textId="0EC261FF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7D796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2047C7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8E054C" w:rsidRPr="002A1A6F" w14:paraId="2965F79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1FACF" w14:textId="3507DC62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8E054C" w:rsidRPr="007D796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FC784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8E054C" w:rsidRPr="002A1A6F" w14:paraId="506790C3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7E6CB" w14:textId="77777777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BDE784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8E054C" w:rsidRPr="002A1A6F" w14:paraId="0C4F2E51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297291" w14:textId="519338D1" w:rsidR="008E054C" w:rsidRPr="007D796B" w:rsidRDefault="008E054C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CE377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8E054C" w:rsidRPr="002A1A6F" w14:paraId="0D178042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B083FC" w14:textId="244CD9D9" w:rsidR="008E054C" w:rsidRPr="007D796B" w:rsidRDefault="00706BD0" w:rsidP="008E054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43AFC" w14:textId="77777777" w:rsidR="008E054C" w:rsidRPr="0086703D" w:rsidRDefault="008E054C" w:rsidP="008E054C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9A02BFB" w14:textId="77777777" w:rsidR="008E054C" w:rsidRPr="002A1A6F" w:rsidRDefault="008E054C" w:rsidP="008E054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0C42B60" w14:textId="77777777" w:rsidR="008E054C" w:rsidRPr="002A1A6F" w:rsidRDefault="008E054C" w:rsidP="008E054C">
      <w:pPr>
        <w:pStyle w:val="StyleHeading312ptBoldItalic"/>
        <w:rPr>
          <w:lang w:val="es-MX"/>
        </w:rPr>
      </w:pPr>
      <w:bookmarkStart w:id="34" w:name="_Toc528072262"/>
      <w:bookmarkStart w:id="35" w:name="_Toc13658393"/>
      <w:bookmarkStart w:id="36" w:name="_Toc14198705"/>
      <w:bookmarkStart w:id="37" w:name="_Toc14689908"/>
      <w:bookmarkStart w:id="38" w:name="_Toc21432627"/>
      <w:r w:rsidRPr="002A1A6F">
        <w:rPr>
          <w:lang w:val="es-MX"/>
        </w:rPr>
        <w:t>Descripción de Campos</w:t>
      </w:r>
      <w:bookmarkEnd w:id="34"/>
      <w:bookmarkEnd w:id="35"/>
      <w:bookmarkEnd w:id="36"/>
      <w:bookmarkEnd w:id="37"/>
      <w:bookmarkEnd w:id="38"/>
    </w:p>
    <w:p w14:paraId="30C0F0FF" w14:textId="77777777" w:rsidR="008E054C" w:rsidRPr="002A1A6F" w:rsidRDefault="008E054C" w:rsidP="008E054C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8E054C" w:rsidRPr="002A1A6F" w14:paraId="4E3B6206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EA287F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08360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5CE1CD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F4CD6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343A601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43C4B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9F178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F417BE9" w14:textId="77777777" w:rsidR="008E054C" w:rsidRPr="002A1A6F" w:rsidRDefault="008E054C" w:rsidP="008E054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E054C" w:rsidRPr="002A1A6F" w14:paraId="486DDE84" w14:textId="77777777" w:rsidTr="008E054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C6BD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264B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E5DC7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075F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A099B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FF2B5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2F877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06007EAC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FE3D74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5A4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BB55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FE96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FB7F82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6ED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65C2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4CE7E90E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0852FE" w14:textId="52CB0D81" w:rsidR="008E054C" w:rsidRPr="006431D9" w:rsidRDefault="00706BD0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4B13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E734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83EE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22304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35FB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CE8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609A5E3A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E48EC8" w14:textId="35174AD6" w:rsidR="008E054C" w:rsidRPr="006431D9" w:rsidRDefault="00706BD0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8E054C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6808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584C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E227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8E0F2A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C4D5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8C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6DA8BD88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1DC524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0C967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274B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7F4EE6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02A1B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2293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31C7B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5D989929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4238AB1D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13093C9F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6467655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7D796B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8E054C" w:rsidRPr="002A1A6F" w14:paraId="4D9F7F92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C0A4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454F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45BE" w14:textId="77777777" w:rsidR="008E054C" w:rsidRPr="007D796B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F599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6D18AD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735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EB23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E054C" w:rsidRPr="002A1A6F" w14:paraId="52991AA5" w14:textId="77777777" w:rsidTr="008E0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EDE69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3436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DB00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77041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DA64F9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8BEF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23BE" w14:textId="77777777" w:rsidR="008E054C" w:rsidRPr="006431D9" w:rsidRDefault="008E054C" w:rsidP="007D79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5B772B4" w14:textId="27408D33" w:rsidR="003E7EF8" w:rsidRDefault="003E7EF8" w:rsidP="00845865">
      <w:pPr>
        <w:rPr>
          <w:rFonts w:ascii="Arial" w:hAnsi="Arial" w:cs="Arial"/>
          <w:lang w:val="es-MX"/>
        </w:rPr>
      </w:pPr>
    </w:p>
    <w:p w14:paraId="727599D8" w14:textId="1CF47F69" w:rsidR="00845865" w:rsidRDefault="00845865" w:rsidP="00845865">
      <w:pPr>
        <w:pStyle w:val="StyleHeading2H2h2AttributeHeading2Alt2Alt21Alt22"/>
        <w:rPr>
          <w:rFonts w:cs="Arial"/>
          <w:lang w:val="es-MX"/>
        </w:rPr>
      </w:pPr>
      <w:bookmarkStart w:id="39" w:name="_Toc21432628"/>
      <w:r>
        <w:rPr>
          <w:rFonts w:cs="Arial"/>
          <w:lang w:val="es-MX"/>
        </w:rPr>
        <w:t>ANEXO</w:t>
      </w:r>
      <w:bookmarkEnd w:id="39"/>
    </w:p>
    <w:p w14:paraId="79B8591A" w14:textId="7A1018C6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BD255C9" w14:textId="6EF4C303" w:rsidR="00682484" w:rsidRPr="00CC20F4" w:rsidRDefault="00CC20F4" w:rsidP="004054DC">
      <w:pPr>
        <w:rPr>
          <w:rFonts w:ascii="Arial" w:hAnsi="Arial" w:cs="Arial"/>
          <w:color w:val="000000"/>
          <w:lang w:val="es-MX"/>
        </w:rPr>
      </w:pPr>
      <w:r w:rsidRPr="00CC20F4">
        <w:rPr>
          <w:rFonts w:ascii="Arial" w:eastAsia="Calibri" w:hAnsi="Arial" w:cs="Arial"/>
          <w:b/>
          <w:color w:val="000000"/>
          <w:lang w:val="es-MX"/>
        </w:rPr>
        <w:t>Anexo 1:</w:t>
      </w:r>
      <w:r w:rsidRPr="00CC20F4">
        <w:rPr>
          <w:rFonts w:ascii="Arial" w:eastAsia="Calibri" w:hAnsi="Arial" w:cs="Arial"/>
          <w:color w:val="000000"/>
          <w:lang w:val="es-MX"/>
        </w:rPr>
        <w:t xml:space="preserve">  Versión larga </w:t>
      </w:r>
    </w:p>
    <w:p w14:paraId="6F31C6E6" w14:textId="77777777" w:rsidR="00682484" w:rsidRDefault="00682484" w:rsidP="00682484">
      <w:pPr>
        <w:jc w:val="center"/>
        <w:rPr>
          <w:rFonts w:ascii="Montserrat" w:hAnsi="Montserrat" w:cs="Arial"/>
          <w:color w:val="000000"/>
          <w:sz w:val="18"/>
          <w:szCs w:val="18"/>
          <w:lang w:val="es-MX"/>
        </w:rPr>
      </w:pPr>
    </w:p>
    <w:p w14:paraId="63A85F50" w14:textId="77777777" w:rsidR="00682484" w:rsidRPr="007B561C" w:rsidRDefault="00682484" w:rsidP="00682484">
      <w:pPr>
        <w:jc w:val="center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D5D6058" w14:textId="77777777" w:rsidR="00682484" w:rsidRPr="007B561C" w:rsidRDefault="00682484" w:rsidP="00682484">
      <w:pPr>
        <w:ind w:firstLine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“(…)</w:t>
      </w:r>
    </w:p>
    <w:p w14:paraId="1245F979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18040D8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NOVENO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SAT podrá modificar el Título de Autorización, siempre y cuando no se alteren o modifiquen sustancialmente la descripción y especificaciones técnicas de los Servicios.</w:t>
      </w:r>
    </w:p>
    <w:p w14:paraId="5044668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6B1EFF05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ejercicio de las facultades previstas en el citado numeral, esta Administración Central determina procedente la modificación de los Términos y Condiciones del numeral Segundo del título de autorización 106/2005, de acuerdo a lo siguiente:</w:t>
      </w:r>
    </w:p>
    <w:p w14:paraId="1F2A4DD1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34F80D17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SEGUNDO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tendrá una vigencia de 4 años, en tanto no sea cancelado por el SAT por incumplimiento a lo señalado en el presente Título de Autorización y/o por ubicarse el autorizado en alguno de los supuestos establecidos en el artículo 144-A de la Ley. La vigencia antes señalada, podrá ampliarse a solicitud del interesado.”</w:t>
      </w:r>
    </w:p>
    <w:p w14:paraId="2B1AEDBE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31F6951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CUARTO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2718135B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ab/>
      </w:r>
    </w:p>
    <w:p w14:paraId="61AB561C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Sin perjuicio de lo anterior, el Autorizado proporcionará al SAT a más tardar el 31 de agosto de cada año la siguiente información:</w:t>
      </w:r>
    </w:p>
    <w:p w14:paraId="05135807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5224AE94" w14:textId="77777777" w:rsidR="00682484" w:rsidRPr="007B561C" w:rsidRDefault="00682484" w:rsidP="00682484">
      <w:pPr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Anual: El autorizado deberá presentar lo siguiente:</w:t>
      </w:r>
    </w:p>
    <w:p w14:paraId="644A39C8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E979B94" w14:textId="77777777" w:rsidR="00682484" w:rsidRPr="007B561C" w:rsidRDefault="00682484" w:rsidP="00682484">
      <w:pPr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Estados Financieros anuales dictaminados por contador público autorizado, mediante los cuales acredite que el Autorizado cuenta con un capital social pagado que 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lastRenderedPageBreak/>
        <w:t>corresponda a lo que establece el artículo 16 de la Ley, en caso de optar por no dictaminar deberá manifestarlo y presentar el último estado financiero interno generado por la empresa.</w:t>
      </w:r>
    </w:p>
    <w:p w14:paraId="69384226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E4E8D4A" w14:textId="77777777" w:rsidR="00682484" w:rsidRPr="007B561C" w:rsidRDefault="00682484" w:rsidP="00682484">
      <w:pPr>
        <w:numPr>
          <w:ilvl w:val="0"/>
          <w:numId w:val="18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Opinión de cumplimiento de obligaciones fiscales de conformidad con el artículo 32-D del Código Fiscal de la Federación.</w:t>
      </w:r>
    </w:p>
    <w:p w14:paraId="168F0F6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94F7D47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Información Jurídica: El Autorizado se obliga a proporcionar, lo siguiente:</w:t>
      </w:r>
    </w:p>
    <w:p w14:paraId="4985B481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296A9D0B" w14:textId="77777777" w:rsidR="00682484" w:rsidRPr="007B561C" w:rsidRDefault="00682484" w:rsidP="00682484">
      <w:pPr>
        <w:tabs>
          <w:tab w:val="left" w:pos="567"/>
        </w:tabs>
        <w:ind w:left="567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Copia de las actas de las Asambleas Generales Ordinarias o Extraordinarias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</w:t>
      </w:r>
    </w:p>
    <w:p w14:paraId="7A178336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311B51C" w14:textId="77777777" w:rsidR="00682484" w:rsidRPr="007B561C" w:rsidRDefault="00682484" w:rsidP="00682484">
      <w:pPr>
        <w:numPr>
          <w:ilvl w:val="0"/>
          <w:numId w:val="19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Cualquier cambio de domicilio.</w:t>
      </w:r>
    </w:p>
    <w:p w14:paraId="095DF52D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4937884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SEXTO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Serán causas de cancelación del presente Título de Autorización, además de las señaladas por el artículo 144-A de la Ley y su Reglamento, las siguientes:</w:t>
      </w:r>
    </w:p>
    <w:p w14:paraId="5883507F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40B3EB62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las obligaciones señaladas en la Ley, en el Reglamento, en cualquier otra disposición legal, reglamentaria o administrativa aplicable al presente Título de Autorización, o a cualquier obligación a su cargo contenida en los términos y condiciones del presente Título de Autorización.</w:t>
      </w:r>
    </w:p>
    <w:p w14:paraId="5159E0DF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el Autorizado incumpla con cualquiera de sus obligaciones fiscales a su cargo.</w:t>
      </w:r>
    </w:p>
    <w:p w14:paraId="0014B5CA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Incumplimiento de las obligaciones contractuales contraídas con este Órgano Desconcentrado.</w:t>
      </w:r>
    </w:p>
    <w:p w14:paraId="358EB3A4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se tenga conocimiento de la obtención de ingresos sujetos a regímenes fiscales preferentes a través de entidades o figuras jurídicas extranjeras en las que participen, directa o indirectamente, así como por los ingresos que obtengan a través de entidades o figuras jurídicas extranjeras que sean transparentes fiscales en el extranjero y que no sean declarados en el país.</w:t>
      </w:r>
    </w:p>
    <w:p w14:paraId="3E8E6954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se compruebe que el Autorizado falseó información o que la documentación que exhibió para la obtención del Título es apócrifa o no corresponde a la sociedad autorizada.</w:t>
      </w:r>
    </w:p>
    <w:p w14:paraId="786B9F51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el Autorizado no proporcione la información que le requiera el SAT para verificar que continúe cumpliendo con el capital social pagado a que se refiere la fracción II, del artículo 16 de la Ley.</w:t>
      </w:r>
    </w:p>
    <w:p w14:paraId="53CBE487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Si el Autorizado cede, hipoteca, enajena, transfiere o grava de cualquier manera, parcial o totalmente, los derechos derivados del presente Título de Autorización.</w:t>
      </w:r>
    </w:p>
    <w:p w14:paraId="500B03DB" w14:textId="77777777" w:rsidR="00682484" w:rsidRPr="007B561C" w:rsidRDefault="00682484" w:rsidP="00682484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En caso de que las autoridades competentes declaren en quiebra o concurso mercantil al Autorizado.</w:t>
      </w:r>
    </w:p>
    <w:p w14:paraId="519FC937" w14:textId="77777777" w:rsidR="00682484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79F728F4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Cuando proceda la cancelación del Título de Autorización, el SAT actuará de conformidad con lo previsto por el artículo 144-A de la Ley.”</w:t>
      </w:r>
    </w:p>
    <w:p w14:paraId="19EB2103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6C5E3A0B" w14:textId="77777777" w:rsidR="00682484" w:rsidRPr="007B561C" w:rsidRDefault="00682484" w:rsidP="00682484">
      <w:pPr>
        <w:ind w:left="284"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“</w:t>
      </w:r>
      <w:r w:rsidRPr="007B561C">
        <w:rPr>
          <w:rFonts w:ascii="Montserrat" w:eastAsia="Calibri" w:hAnsi="Montserrat" w:cs="Arial"/>
          <w:i/>
          <w:color w:val="000000"/>
          <w:sz w:val="18"/>
          <w:szCs w:val="18"/>
          <w:lang w:val="es-MX"/>
        </w:rPr>
        <w:t>SÉPTIMO</w:t>
      </w: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>. - El presente Título de Autorización podrá extinguirse por cualquiera de las siguientes causas:</w:t>
      </w:r>
    </w:p>
    <w:p w14:paraId="75E59C8C" w14:textId="77777777" w:rsidR="00682484" w:rsidRPr="007B561C" w:rsidRDefault="00682484" w:rsidP="00682484">
      <w:pPr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</w:p>
    <w:p w14:paraId="04B39E13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lastRenderedPageBreak/>
        <w:t xml:space="preserve">          Renuncia del Título de Autorización por parte del Autorizado.</w:t>
      </w:r>
    </w:p>
    <w:p w14:paraId="79C3F213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Desaparición de su finalidad o de la necesidad de los Servicios.</w:t>
      </w:r>
    </w:p>
    <w:p w14:paraId="6D2AC56D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Nulidad o Cancelación.</w:t>
      </w:r>
    </w:p>
    <w:p w14:paraId="1CE4D0A0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Por el vencimiento de la vigencia otorgada.</w:t>
      </w:r>
    </w:p>
    <w:p w14:paraId="11243E81" w14:textId="77777777" w:rsidR="00682484" w:rsidRPr="007B561C" w:rsidRDefault="00682484" w:rsidP="00682484">
      <w:pPr>
        <w:numPr>
          <w:ilvl w:val="0"/>
          <w:numId w:val="21"/>
        </w:numPr>
        <w:spacing w:after="200" w:line="276" w:lineRule="auto"/>
        <w:ind w:hanging="229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Cualquiera otra prevista en las leyes, reglamentos, disposiciones administrativas o en el presente</w:t>
      </w:r>
    </w:p>
    <w:p w14:paraId="367E8D11" w14:textId="77777777" w:rsidR="00682484" w:rsidRPr="007B561C" w:rsidRDefault="00682484" w:rsidP="00682484">
      <w:pPr>
        <w:spacing w:after="200" w:line="276" w:lineRule="auto"/>
        <w:ind w:left="1080"/>
        <w:contextualSpacing/>
        <w:jc w:val="both"/>
        <w:rPr>
          <w:rFonts w:ascii="Montserrat" w:eastAsia="Calibri" w:hAnsi="Montserrat" w:cs="Arial"/>
          <w:color w:val="000000"/>
          <w:sz w:val="18"/>
          <w:szCs w:val="18"/>
          <w:lang w:val="es-MX"/>
        </w:rPr>
      </w:pPr>
      <w:r w:rsidRPr="007B561C">
        <w:rPr>
          <w:rFonts w:ascii="Montserrat" w:eastAsia="Calibri" w:hAnsi="Montserrat" w:cs="Arial"/>
          <w:color w:val="000000"/>
          <w:sz w:val="18"/>
          <w:szCs w:val="18"/>
          <w:lang w:val="es-MX"/>
        </w:rPr>
        <w:t xml:space="preserve">          Título de Autorización, que a juicio del SAT haga imposible o inconveniente su continuación.”</w:t>
      </w:r>
    </w:p>
    <w:p w14:paraId="2FF6937A" w14:textId="77777777" w:rsidR="00682484" w:rsidRPr="007B561C" w:rsidRDefault="00682484" w:rsidP="00682484">
      <w:pPr>
        <w:rPr>
          <w:lang w:val="es-MX"/>
        </w:rPr>
      </w:pPr>
    </w:p>
    <w:p w14:paraId="54EDF483" w14:textId="14851F93" w:rsidR="00682484" w:rsidRPr="00267FCE" w:rsidRDefault="00682484" w:rsidP="00682484">
      <w:pPr>
        <w:rPr>
          <w:rFonts w:ascii="Montserrat" w:hAnsi="Montserrat" w:cs="Arial"/>
          <w:b/>
          <w:color w:val="000000" w:themeColor="text1"/>
          <w:sz w:val="20"/>
          <w:szCs w:val="18"/>
        </w:rPr>
      </w:pPr>
      <w:r w:rsidRPr="00267FCE">
        <w:rPr>
          <w:rFonts w:ascii="Montserrat" w:hAnsi="Montserrat" w:cs="Arial"/>
          <w:color w:val="000000" w:themeColor="text1"/>
          <w:sz w:val="20"/>
          <w:szCs w:val="18"/>
        </w:rPr>
        <w:t>Texto precargado</w:t>
      </w:r>
      <w:r w:rsidR="004054DC">
        <w:rPr>
          <w:rFonts w:ascii="Montserrat" w:hAnsi="Montserrat" w:cs="Arial"/>
          <w:color w:val="000000" w:themeColor="text1"/>
          <w:sz w:val="20"/>
          <w:szCs w:val="18"/>
        </w:rPr>
        <w:t>(corto)</w:t>
      </w:r>
    </w:p>
    <w:p w14:paraId="47CA3336" w14:textId="77777777" w:rsidR="00682484" w:rsidRPr="00267FCE" w:rsidRDefault="00682484" w:rsidP="00682484">
      <w:pPr>
        <w:jc w:val="center"/>
        <w:rPr>
          <w:rFonts w:ascii="Montserrat" w:hAnsi="Montserrat" w:cs="Arial"/>
          <w:color w:val="000000" w:themeColor="text1"/>
          <w:sz w:val="18"/>
          <w:szCs w:val="18"/>
        </w:rPr>
      </w:pPr>
    </w:p>
    <w:p w14:paraId="331B6E7E" w14:textId="77777777" w:rsidR="00682484" w:rsidRPr="00267FCE" w:rsidRDefault="00682484" w:rsidP="00682484">
      <w:pPr>
        <w:jc w:val="both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i/>
          <w:color w:val="000000" w:themeColor="text1"/>
          <w:sz w:val="18"/>
          <w:szCs w:val="18"/>
        </w:rPr>
        <w:t>“(…)</w:t>
      </w:r>
    </w:p>
    <w:p w14:paraId="3E6AA360" w14:textId="77777777" w:rsidR="00682484" w:rsidRPr="00267FCE" w:rsidRDefault="00682484" w:rsidP="00682484">
      <w:pPr>
        <w:ind w:left="142"/>
        <w:jc w:val="both"/>
        <w:rPr>
          <w:rFonts w:ascii="Montserrat" w:hAnsi="Montserrat" w:cs="Arial"/>
          <w:i/>
          <w:color w:val="000000" w:themeColor="text1"/>
          <w:sz w:val="12"/>
          <w:szCs w:val="12"/>
        </w:rPr>
      </w:pPr>
    </w:p>
    <w:p w14:paraId="1C0A7E48" w14:textId="77777777" w:rsidR="00682484" w:rsidRPr="00267FCE" w:rsidRDefault="00682484" w:rsidP="00682484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proofErr w:type="gramStart"/>
      <w:r w:rsidRPr="00267FCE">
        <w:rPr>
          <w:rFonts w:ascii="Montserrat" w:hAnsi="Montserrat" w:cs="Arial"/>
          <w:color w:val="000000" w:themeColor="text1"/>
          <w:sz w:val="18"/>
          <w:szCs w:val="18"/>
        </w:rPr>
        <w:t>CUARTO.-</w:t>
      </w:r>
      <w:proofErr w:type="gramEnd"/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 El autorizado se obliga a proporcionar al SAT toda la información, documentación, registros y materiales, en los plazos y en la forma que le sea solicitado. Dicha información podrá consistir en cualquier dato o hecho jurídico, financiero, económico, operativo o técnico.</w:t>
      </w:r>
    </w:p>
    <w:p w14:paraId="599B52EB" w14:textId="77777777" w:rsidR="00682484" w:rsidRPr="00267FCE" w:rsidRDefault="00682484" w:rsidP="00682484">
      <w:pPr>
        <w:spacing w:after="160" w:line="259" w:lineRule="auto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Sin perjuicio de lo anterior, el autorizado proporcionará al SAT la siguiente información:</w:t>
      </w:r>
    </w:p>
    <w:p w14:paraId="36C8D524" w14:textId="77777777" w:rsidR="00682484" w:rsidRPr="00267FCE" w:rsidRDefault="00682484" w:rsidP="00682484">
      <w:pPr>
        <w:spacing w:after="160" w:line="259" w:lineRule="auto"/>
        <w:jc w:val="both"/>
        <w:rPr>
          <w:color w:val="000000" w:themeColor="text1"/>
          <w:sz w:val="22"/>
          <w:szCs w:val="22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Información anual: A más tardar el 31 de agosto de cada año, el autorizado deberá presentar lo siguiente:</w:t>
      </w:r>
    </w:p>
    <w:p w14:paraId="51A5A2C3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a)  Estados financieros anuales dictaminados por contador público autorizado, mediante los cuales acredite que el Autorizado cuenta con un capital social pagado que corresponda a lo que establece el artículo 16 de la Ley.</w:t>
      </w:r>
    </w:p>
    <w:p w14:paraId="5A620721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7DB8533A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b) Opinión de cumplimiento de obligaciones fiscales de conformidad con el artículo 32-D del Código Fiscal de la Federación.</w:t>
      </w:r>
    </w:p>
    <w:p w14:paraId="235DDAE6" w14:textId="77777777" w:rsidR="00682484" w:rsidRPr="00267FCE" w:rsidRDefault="00682484" w:rsidP="00682484">
      <w:pPr>
        <w:jc w:val="both"/>
        <w:rPr>
          <w:rFonts w:ascii="Montserrat" w:hAnsi="Montserrat" w:cs="Arial"/>
          <w:color w:val="FF0000"/>
          <w:sz w:val="18"/>
          <w:szCs w:val="18"/>
        </w:rPr>
      </w:pPr>
    </w:p>
    <w:p w14:paraId="62A362B9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  <w:u w:val="single"/>
        </w:rPr>
        <w:t>Información jurídica:</w:t>
      </w:r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 El autorizado deberá proporcionar lo siguiente:</w:t>
      </w:r>
    </w:p>
    <w:p w14:paraId="310F43C0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31A6EFD9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>a) Copia de las actas de Asambleas de Accionistas que celebre y testimonio notarial de cualquier reforma de estatutos, así como copia certificada por el Administrador Único o en su caso, el Secretario del Consejo de Administración del Autorizado, de todos y cada uno de los asientos en el Libro de Registro de Accionistas y de Variaciones de Capital. Dentro de los quince días hábiles siguientes a la fecha de celebración de las Asambleas Generales Ordinarias o Extraordinarias de Accionistas del autorizado.</w:t>
      </w:r>
    </w:p>
    <w:p w14:paraId="6C4C1C2A" w14:textId="77777777" w:rsidR="00682484" w:rsidRPr="00267FCE" w:rsidRDefault="00682484" w:rsidP="00682484">
      <w:pPr>
        <w:jc w:val="both"/>
        <w:rPr>
          <w:rFonts w:ascii="Montserrat" w:hAnsi="Montserrat" w:cs="Arial"/>
          <w:color w:val="000000" w:themeColor="text1"/>
          <w:sz w:val="12"/>
          <w:szCs w:val="12"/>
        </w:rPr>
      </w:pPr>
    </w:p>
    <w:p w14:paraId="3EE16A46" w14:textId="77777777" w:rsidR="00682484" w:rsidRPr="00267FCE" w:rsidRDefault="00682484" w:rsidP="00682484">
      <w:pPr>
        <w:ind w:left="284" w:hanging="284"/>
        <w:jc w:val="both"/>
        <w:rPr>
          <w:rFonts w:ascii="Montserrat" w:hAnsi="Montserrat" w:cs="Arial"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color w:val="000000" w:themeColor="text1"/>
          <w:sz w:val="18"/>
          <w:szCs w:val="18"/>
        </w:rPr>
        <w:t xml:space="preserve">b) Cualquier cambio de domicilio, el cual deberá notificarse dentro del plazo de quince días siguientes a la fecha que acontezca el evento. </w:t>
      </w:r>
    </w:p>
    <w:p w14:paraId="68B6D260" w14:textId="77777777" w:rsidR="00682484" w:rsidRPr="00267FCE" w:rsidRDefault="00682484" w:rsidP="00682484">
      <w:pPr>
        <w:jc w:val="right"/>
        <w:rPr>
          <w:rFonts w:ascii="Montserrat" w:hAnsi="Montserrat" w:cs="Arial"/>
          <w:i/>
          <w:color w:val="000000" w:themeColor="text1"/>
          <w:sz w:val="18"/>
          <w:szCs w:val="18"/>
        </w:rPr>
      </w:pPr>
      <w:r w:rsidRPr="00267FCE">
        <w:rPr>
          <w:rFonts w:ascii="Montserrat" w:hAnsi="Montserrat" w:cs="Arial"/>
          <w:i/>
          <w:color w:val="000000" w:themeColor="text1"/>
          <w:sz w:val="18"/>
          <w:szCs w:val="18"/>
        </w:rPr>
        <w:t>(…)”</w:t>
      </w:r>
    </w:p>
    <w:p w14:paraId="12A51DBB" w14:textId="77777777" w:rsidR="000D5F8B" w:rsidRDefault="000D5F8B" w:rsidP="000D5F8B"/>
    <w:p w14:paraId="63723B70" w14:textId="77777777" w:rsidR="000D5F8B" w:rsidRPr="00B22E0C" w:rsidRDefault="000D5F8B" w:rsidP="000D5F8B">
      <w:pPr>
        <w:rPr>
          <w:sz w:val="18"/>
          <w:szCs w:val="18"/>
        </w:rPr>
      </w:pPr>
      <w:r w:rsidRPr="00B22E0C">
        <w:rPr>
          <w:sz w:val="18"/>
          <w:szCs w:val="18"/>
          <w:highlight w:val="yellow"/>
        </w:rPr>
        <w:t xml:space="preserve">Texto precargado análisis de estados </w:t>
      </w:r>
      <w:r>
        <w:rPr>
          <w:sz w:val="18"/>
          <w:szCs w:val="18"/>
          <w:highlight w:val="yellow"/>
        </w:rPr>
        <w:t xml:space="preserve">financieros </w:t>
      </w:r>
      <w:r w:rsidRPr="009F5C0F">
        <w:rPr>
          <w:sz w:val="18"/>
          <w:szCs w:val="18"/>
          <w:highlight w:val="yellow"/>
        </w:rPr>
        <w:t>(DJ de actualización, resolución de actualización versión larga y corta).</w:t>
      </w:r>
    </w:p>
    <w:p w14:paraId="305F33D8" w14:textId="77777777" w:rsidR="000D5F8B" w:rsidRDefault="000D5F8B" w:rsidP="000D5F8B"/>
    <w:p w14:paraId="4F54BE7C" w14:textId="77777777" w:rsidR="000D5F8B" w:rsidRPr="00885768" w:rsidRDefault="000D5F8B" w:rsidP="000D5F8B">
      <w:pPr>
        <w:jc w:val="both"/>
        <w:rPr>
          <w:rFonts w:ascii="Montserrat" w:eastAsia="Calibri" w:hAnsi="Montserrat"/>
          <w:color w:val="000000"/>
          <w:sz w:val="18"/>
          <w:szCs w:val="18"/>
        </w:rPr>
      </w:pP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De los estados financieros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&lt;&lt;internos o dictaminados&gt;&gt;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al </w:t>
      </w:r>
      <w:r w:rsidRPr="00390F4C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los estados financieros&gt;&gt;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de la persona moral </w:t>
      </w:r>
      <w:r w:rsidRPr="00885768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>&lt;&lt;</w:t>
      </w:r>
      <w:r w:rsidRPr="00885768">
        <w:rPr>
          <w:rFonts w:ascii="Montserrat" w:eastAsia="Calibri" w:hAnsi="Montserrat" w:cs="Arial"/>
          <w:b/>
          <w:bCs/>
          <w:color w:val="000000"/>
          <w:sz w:val="18"/>
          <w:szCs w:val="18"/>
          <w:highlight w:val="yellow"/>
        </w:rPr>
        <w:t>“</w:t>
      </w:r>
      <w:r w:rsidRPr="00885768">
        <w:rPr>
          <w:rFonts w:ascii="Montserrat" w:eastAsia="Calibri" w:hAnsi="Montserrat" w:cs="Arial"/>
          <w:b/>
          <w:color w:val="000000"/>
          <w:sz w:val="18"/>
          <w:szCs w:val="18"/>
          <w:highlight w:val="yellow"/>
        </w:rPr>
        <w:t>Nombre de la empresa”&gt;&gt;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, signados por 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el C.P.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contador designado&gt;&gt;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,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&lt;&lt;nombre del despacho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tratándose de los Dictaminados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cuya cantidad de capital social al año 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&lt;&lt;año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 xml:space="preserve"> en curso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es de </w:t>
      </w:r>
      <w:r>
        <w:rPr>
          <w:rFonts w:ascii="Montserrat" w:eastAsia="Calibri" w:hAnsi="Montserrat"/>
          <w:color w:val="000000"/>
          <w:sz w:val="18"/>
          <w:szCs w:val="18"/>
        </w:rPr>
        <w:t>$</w:t>
      </w:r>
      <w:r>
        <w:rPr>
          <w:rFonts w:ascii="Montserrat" w:eastAsia="Calibri" w:hAnsi="Montserrat"/>
          <w:color w:val="000000"/>
          <w:sz w:val="18"/>
          <w:szCs w:val="18"/>
          <w:highlight w:val="yellow"/>
        </w:rPr>
        <w:t>&lt;&lt;monto de capital</w:t>
      </w:r>
      <w:r w:rsidRPr="00885768">
        <w:rPr>
          <w:rFonts w:ascii="Montserrat" w:eastAsia="Calibri" w:hAnsi="Montserrat"/>
          <w:color w:val="000000"/>
          <w:sz w:val="18"/>
          <w:szCs w:val="18"/>
          <w:highlight w:val="yellow"/>
        </w:rPr>
        <w:t>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se conoció que cuenta con el capital social mayor al mínimo requerido de $2´488,410.00 M.N., por el artículo 16 de la Ley Aduanera, así como en el anexo 2 de las Reglas Generales de Comercio Exterior para el 2018 publicado en el Diario Oficial de la Federación el 22 de diciembre de 2017, situación que se corrobo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ra con la razón financiera del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 de emisión de la razón financiera&gt;&gt;.</w:t>
      </w:r>
      <w:r w:rsidRPr="00885768">
        <w:rPr>
          <w:rFonts w:ascii="Montserrat" w:eastAsia="Calibri" w:hAnsi="Montserrat"/>
          <w:color w:val="000000"/>
          <w:sz w:val="18"/>
          <w:szCs w:val="18"/>
        </w:rPr>
        <w:t xml:space="preserve"> </w:t>
      </w:r>
    </w:p>
    <w:p w14:paraId="011C6CCC" w14:textId="77777777" w:rsidR="000D5F8B" w:rsidRDefault="000D5F8B" w:rsidP="000D5F8B">
      <w:pPr>
        <w:tabs>
          <w:tab w:val="left" w:pos="2866"/>
        </w:tabs>
      </w:pPr>
      <w:r>
        <w:tab/>
      </w:r>
    </w:p>
    <w:p w14:paraId="3A86881B" w14:textId="77777777" w:rsidR="000D5F8B" w:rsidRDefault="000D5F8B" w:rsidP="000D5F8B">
      <w:r w:rsidRPr="00885768">
        <w:rPr>
          <w:rFonts w:ascii="Montserrat" w:eastAsia="Calibri" w:hAnsi="Montserrat"/>
          <w:color w:val="000000"/>
          <w:sz w:val="18"/>
          <w:szCs w:val="18"/>
        </w:rPr>
        <w:lastRenderedPageBreak/>
        <w:t xml:space="preserve">Cabe precisar que la cantidad de capital social señalada en los estados financieros descritos con antelación, concuerda con la indicada en la escritura pública número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&lt;&lt;número de escritura con la que comprueba el último aumento de capital&gt;&gt;</w:t>
      </w:r>
      <w:r>
        <w:rPr>
          <w:rFonts w:ascii="Montserrat" w:eastAsia="Calibri" w:hAnsi="Montserrat"/>
          <w:color w:val="000000"/>
          <w:sz w:val="18"/>
          <w:szCs w:val="18"/>
        </w:rPr>
        <w:t xml:space="preserve"> de fecha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&lt;&lt;fecha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de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la</w:t>
      </w:r>
      <w:r w:rsidRPr="000F4A41">
        <w:rPr>
          <w:rFonts w:ascii="Montserrat" w:eastAsia="Calibri" w:hAnsi="Montserrat"/>
          <w:b/>
          <w:color w:val="000000"/>
          <w:sz w:val="18"/>
          <w:szCs w:val="18"/>
          <w:highlight w:val="yellow"/>
        </w:rPr>
        <w:t xml:space="preserve"> </w:t>
      </w:r>
      <w:r w:rsidRPr="000F4A41">
        <w:rPr>
          <w:rFonts w:ascii="Montserrat" w:eastAsia="Calibri" w:hAnsi="Montserrat"/>
          <w:color w:val="000000"/>
          <w:sz w:val="18"/>
          <w:szCs w:val="18"/>
          <w:highlight w:val="yellow"/>
        </w:rPr>
        <w:t>escritura&gt;&gt;</w:t>
      </w:r>
      <w:r w:rsidRPr="00885768">
        <w:rPr>
          <w:rFonts w:ascii="Montserrat" w:eastAsia="Calibri" w:hAnsi="Montserrat"/>
          <w:color w:val="000000"/>
          <w:sz w:val="18"/>
          <w:szCs w:val="18"/>
        </w:rPr>
        <w:t>, exhibid</w:t>
      </w:r>
      <w:r>
        <w:rPr>
          <w:rFonts w:ascii="Montserrat" w:eastAsia="Calibri" w:hAnsi="Montserrat"/>
          <w:color w:val="000000"/>
          <w:sz w:val="18"/>
          <w:szCs w:val="18"/>
        </w:rPr>
        <w:t>a por el</w:t>
      </w:r>
    </w:p>
    <w:p w14:paraId="48B189A3" w14:textId="77777777" w:rsidR="00682484" w:rsidRPr="00267FCE" w:rsidRDefault="00682484" w:rsidP="00682484"/>
    <w:p w14:paraId="0440239C" w14:textId="5C53FE73" w:rsidR="003E7EF8" w:rsidRDefault="003E7EF8" w:rsidP="003E7EF8">
      <w:pPr>
        <w:jc w:val="center"/>
        <w:rPr>
          <w:sz w:val="18"/>
          <w:szCs w:val="18"/>
        </w:rPr>
      </w:pPr>
    </w:p>
    <w:p w14:paraId="1D55582C" w14:textId="175CBDDD" w:rsidR="00CC20F4" w:rsidRDefault="00CC20F4" w:rsidP="003E7EF8">
      <w:pPr>
        <w:jc w:val="center"/>
        <w:rPr>
          <w:sz w:val="18"/>
          <w:szCs w:val="18"/>
        </w:rPr>
      </w:pPr>
    </w:p>
    <w:p w14:paraId="5BEC75D0" w14:textId="5AB4E701" w:rsidR="00CC20F4" w:rsidRDefault="00CC20F4" w:rsidP="003E7EF8">
      <w:pPr>
        <w:jc w:val="center"/>
        <w:rPr>
          <w:sz w:val="18"/>
          <w:szCs w:val="18"/>
        </w:rPr>
      </w:pPr>
    </w:p>
    <w:p w14:paraId="690EF23E" w14:textId="27722092" w:rsidR="00CC20F4" w:rsidRDefault="00CC20F4" w:rsidP="003E7EF8">
      <w:pPr>
        <w:jc w:val="center"/>
        <w:rPr>
          <w:sz w:val="18"/>
          <w:szCs w:val="18"/>
        </w:rPr>
      </w:pPr>
    </w:p>
    <w:p w14:paraId="60585A5A" w14:textId="3ACE607C" w:rsidR="00CC20F4" w:rsidRDefault="00CC20F4" w:rsidP="003E7EF8">
      <w:pPr>
        <w:jc w:val="center"/>
        <w:rPr>
          <w:sz w:val="18"/>
          <w:szCs w:val="18"/>
        </w:rPr>
      </w:pPr>
    </w:p>
    <w:p w14:paraId="1A5835DD" w14:textId="7E7D08A3" w:rsidR="00CC20F4" w:rsidRDefault="00CC20F4" w:rsidP="003E7EF8">
      <w:pPr>
        <w:jc w:val="center"/>
        <w:rPr>
          <w:sz w:val="18"/>
          <w:szCs w:val="18"/>
        </w:rPr>
      </w:pPr>
    </w:p>
    <w:p w14:paraId="1DC1581E" w14:textId="16730C6A" w:rsidR="00CC20F4" w:rsidRDefault="00CC20F4" w:rsidP="003E7EF8">
      <w:pPr>
        <w:jc w:val="center"/>
        <w:rPr>
          <w:sz w:val="18"/>
          <w:szCs w:val="18"/>
        </w:rPr>
      </w:pPr>
    </w:p>
    <w:p w14:paraId="56AFFC19" w14:textId="0DFFD76C" w:rsidR="00CC20F4" w:rsidRDefault="00CC20F4" w:rsidP="003E7EF8">
      <w:pPr>
        <w:jc w:val="center"/>
        <w:rPr>
          <w:sz w:val="18"/>
          <w:szCs w:val="18"/>
        </w:rPr>
      </w:pPr>
    </w:p>
    <w:p w14:paraId="2AF805E1" w14:textId="1916A34A" w:rsidR="00CC20F4" w:rsidRDefault="00CC20F4" w:rsidP="003E7EF8">
      <w:pPr>
        <w:jc w:val="center"/>
        <w:rPr>
          <w:sz w:val="18"/>
          <w:szCs w:val="18"/>
        </w:rPr>
      </w:pPr>
    </w:p>
    <w:p w14:paraId="14831A2A" w14:textId="053EA843" w:rsidR="005877F7" w:rsidRDefault="005877F7" w:rsidP="003E7EF8">
      <w:pPr>
        <w:jc w:val="center"/>
        <w:rPr>
          <w:sz w:val="18"/>
          <w:szCs w:val="18"/>
        </w:rPr>
      </w:pPr>
    </w:p>
    <w:p w14:paraId="4FC9B688" w14:textId="43AC12BE" w:rsidR="005877F7" w:rsidRDefault="005877F7" w:rsidP="003E7EF8">
      <w:pPr>
        <w:jc w:val="center"/>
        <w:rPr>
          <w:sz w:val="18"/>
          <w:szCs w:val="18"/>
        </w:rPr>
      </w:pPr>
    </w:p>
    <w:p w14:paraId="3B57E34F" w14:textId="480A9B49" w:rsidR="005877F7" w:rsidRDefault="005877F7" w:rsidP="003E7EF8">
      <w:pPr>
        <w:jc w:val="center"/>
        <w:rPr>
          <w:sz w:val="18"/>
          <w:szCs w:val="18"/>
        </w:rPr>
      </w:pPr>
    </w:p>
    <w:p w14:paraId="59F40F51" w14:textId="2EE68B2C" w:rsidR="005877F7" w:rsidRDefault="005877F7" w:rsidP="003E7EF8">
      <w:pPr>
        <w:jc w:val="center"/>
        <w:rPr>
          <w:sz w:val="18"/>
          <w:szCs w:val="18"/>
        </w:rPr>
      </w:pPr>
    </w:p>
    <w:p w14:paraId="5D75DE2A" w14:textId="33794EC6" w:rsidR="005877F7" w:rsidRDefault="005877F7" w:rsidP="003E7EF8">
      <w:pPr>
        <w:jc w:val="center"/>
        <w:rPr>
          <w:sz w:val="18"/>
          <w:szCs w:val="18"/>
        </w:rPr>
      </w:pPr>
    </w:p>
    <w:p w14:paraId="4FCFD27A" w14:textId="4FEE5112" w:rsidR="005877F7" w:rsidRDefault="005877F7" w:rsidP="003E7EF8">
      <w:pPr>
        <w:jc w:val="center"/>
        <w:rPr>
          <w:sz w:val="18"/>
          <w:szCs w:val="18"/>
        </w:rPr>
      </w:pPr>
    </w:p>
    <w:p w14:paraId="04A8FDCE" w14:textId="695A6F5B" w:rsidR="005877F7" w:rsidRDefault="005877F7" w:rsidP="003E7EF8">
      <w:pPr>
        <w:jc w:val="center"/>
        <w:rPr>
          <w:sz w:val="18"/>
          <w:szCs w:val="18"/>
        </w:rPr>
      </w:pPr>
    </w:p>
    <w:p w14:paraId="4D6ED2E5" w14:textId="38C0A6AA" w:rsidR="005877F7" w:rsidRDefault="005877F7" w:rsidP="003E7EF8">
      <w:pPr>
        <w:jc w:val="center"/>
        <w:rPr>
          <w:sz w:val="18"/>
          <w:szCs w:val="18"/>
        </w:rPr>
      </w:pPr>
    </w:p>
    <w:p w14:paraId="51C6A7AA" w14:textId="1C41967B" w:rsidR="005877F7" w:rsidRDefault="005877F7" w:rsidP="003E7EF8">
      <w:pPr>
        <w:jc w:val="center"/>
        <w:rPr>
          <w:sz w:val="18"/>
          <w:szCs w:val="18"/>
        </w:rPr>
      </w:pPr>
    </w:p>
    <w:p w14:paraId="1B36A675" w14:textId="42B38F30" w:rsidR="005877F7" w:rsidRDefault="005877F7" w:rsidP="003E7EF8">
      <w:pPr>
        <w:jc w:val="center"/>
        <w:rPr>
          <w:sz w:val="18"/>
          <w:szCs w:val="18"/>
        </w:rPr>
      </w:pPr>
    </w:p>
    <w:p w14:paraId="7D890EAF" w14:textId="28A7A846" w:rsidR="005877F7" w:rsidRDefault="005877F7" w:rsidP="003E7EF8">
      <w:pPr>
        <w:jc w:val="center"/>
        <w:rPr>
          <w:sz w:val="18"/>
          <w:szCs w:val="18"/>
        </w:rPr>
      </w:pPr>
    </w:p>
    <w:p w14:paraId="42EF554E" w14:textId="45169623" w:rsidR="005877F7" w:rsidRDefault="005877F7" w:rsidP="003E7EF8">
      <w:pPr>
        <w:jc w:val="center"/>
        <w:rPr>
          <w:sz w:val="18"/>
          <w:szCs w:val="18"/>
        </w:rPr>
      </w:pPr>
    </w:p>
    <w:p w14:paraId="0E8A9F53" w14:textId="03AD0880" w:rsidR="005877F7" w:rsidRDefault="005877F7" w:rsidP="003E7EF8">
      <w:pPr>
        <w:jc w:val="center"/>
        <w:rPr>
          <w:sz w:val="18"/>
          <w:szCs w:val="18"/>
        </w:rPr>
      </w:pPr>
    </w:p>
    <w:p w14:paraId="202BD358" w14:textId="72A3DAC1" w:rsidR="005877F7" w:rsidRDefault="005877F7" w:rsidP="003E7EF8">
      <w:pPr>
        <w:jc w:val="center"/>
        <w:rPr>
          <w:sz w:val="18"/>
          <w:szCs w:val="18"/>
        </w:rPr>
      </w:pPr>
    </w:p>
    <w:p w14:paraId="130C0C69" w14:textId="43A25F8F" w:rsidR="005877F7" w:rsidRDefault="005877F7" w:rsidP="003E7EF8">
      <w:pPr>
        <w:jc w:val="center"/>
        <w:rPr>
          <w:sz w:val="18"/>
          <w:szCs w:val="18"/>
        </w:rPr>
      </w:pPr>
    </w:p>
    <w:p w14:paraId="4738D14F" w14:textId="36526560" w:rsidR="005877F7" w:rsidRDefault="005877F7" w:rsidP="003E7EF8">
      <w:pPr>
        <w:jc w:val="center"/>
        <w:rPr>
          <w:sz w:val="18"/>
          <w:szCs w:val="18"/>
        </w:rPr>
      </w:pPr>
    </w:p>
    <w:p w14:paraId="1207D2BE" w14:textId="369A6614" w:rsidR="005877F7" w:rsidRDefault="005877F7" w:rsidP="003E7EF8">
      <w:pPr>
        <w:jc w:val="center"/>
        <w:rPr>
          <w:sz w:val="18"/>
          <w:szCs w:val="18"/>
        </w:rPr>
      </w:pPr>
    </w:p>
    <w:p w14:paraId="5C4ACF20" w14:textId="2A929CBB" w:rsidR="005877F7" w:rsidRDefault="005877F7" w:rsidP="003E7EF8">
      <w:pPr>
        <w:jc w:val="center"/>
        <w:rPr>
          <w:sz w:val="18"/>
          <w:szCs w:val="18"/>
        </w:rPr>
      </w:pPr>
    </w:p>
    <w:p w14:paraId="559373F2" w14:textId="7326E4EA" w:rsidR="005877F7" w:rsidRDefault="005877F7" w:rsidP="003E7EF8">
      <w:pPr>
        <w:jc w:val="center"/>
        <w:rPr>
          <w:sz w:val="18"/>
          <w:szCs w:val="18"/>
        </w:rPr>
      </w:pPr>
    </w:p>
    <w:p w14:paraId="3628D4E0" w14:textId="4FBF1524" w:rsidR="005877F7" w:rsidRDefault="005877F7" w:rsidP="003E7EF8">
      <w:pPr>
        <w:jc w:val="center"/>
        <w:rPr>
          <w:sz w:val="18"/>
          <w:szCs w:val="18"/>
        </w:rPr>
      </w:pPr>
    </w:p>
    <w:p w14:paraId="709AEE4D" w14:textId="170B66BC" w:rsidR="005877F7" w:rsidRDefault="005877F7" w:rsidP="003E7EF8">
      <w:pPr>
        <w:jc w:val="center"/>
        <w:rPr>
          <w:sz w:val="18"/>
          <w:szCs w:val="18"/>
        </w:rPr>
      </w:pPr>
    </w:p>
    <w:p w14:paraId="2B70EF93" w14:textId="703FBF1F" w:rsidR="005877F7" w:rsidRDefault="005877F7" w:rsidP="003E7EF8">
      <w:pPr>
        <w:jc w:val="center"/>
        <w:rPr>
          <w:sz w:val="18"/>
          <w:szCs w:val="18"/>
        </w:rPr>
      </w:pPr>
    </w:p>
    <w:p w14:paraId="58940BAF" w14:textId="1F38E1C4" w:rsidR="005877F7" w:rsidRDefault="005877F7" w:rsidP="003E7EF8">
      <w:pPr>
        <w:jc w:val="center"/>
        <w:rPr>
          <w:sz w:val="18"/>
          <w:szCs w:val="18"/>
        </w:rPr>
      </w:pPr>
    </w:p>
    <w:p w14:paraId="6439DE10" w14:textId="437B67EA" w:rsidR="005877F7" w:rsidRDefault="005877F7" w:rsidP="003E7EF8">
      <w:pPr>
        <w:jc w:val="center"/>
        <w:rPr>
          <w:sz w:val="18"/>
          <w:szCs w:val="18"/>
        </w:rPr>
      </w:pPr>
    </w:p>
    <w:p w14:paraId="704E6461" w14:textId="4A19CAD6" w:rsidR="005877F7" w:rsidRDefault="005877F7" w:rsidP="003E7EF8">
      <w:pPr>
        <w:jc w:val="center"/>
        <w:rPr>
          <w:sz w:val="18"/>
          <w:szCs w:val="18"/>
        </w:rPr>
      </w:pPr>
    </w:p>
    <w:p w14:paraId="5A875273" w14:textId="6A07D5A4" w:rsidR="005877F7" w:rsidRDefault="005877F7" w:rsidP="003E7EF8">
      <w:pPr>
        <w:jc w:val="center"/>
        <w:rPr>
          <w:sz w:val="18"/>
          <w:szCs w:val="18"/>
        </w:rPr>
      </w:pPr>
    </w:p>
    <w:p w14:paraId="499BEC03" w14:textId="78B85C1B" w:rsidR="005877F7" w:rsidRDefault="005877F7" w:rsidP="003E7EF8">
      <w:pPr>
        <w:jc w:val="center"/>
        <w:rPr>
          <w:sz w:val="18"/>
          <w:szCs w:val="18"/>
        </w:rPr>
      </w:pPr>
    </w:p>
    <w:p w14:paraId="53B26E7E" w14:textId="0A7F58FE" w:rsidR="005877F7" w:rsidRDefault="005877F7" w:rsidP="003E7EF8">
      <w:pPr>
        <w:jc w:val="center"/>
        <w:rPr>
          <w:sz w:val="18"/>
          <w:szCs w:val="18"/>
        </w:rPr>
      </w:pPr>
    </w:p>
    <w:p w14:paraId="5285CEDB" w14:textId="6C46FB2D" w:rsidR="005877F7" w:rsidRDefault="005877F7" w:rsidP="003E7EF8">
      <w:pPr>
        <w:jc w:val="center"/>
        <w:rPr>
          <w:sz w:val="18"/>
          <w:szCs w:val="18"/>
        </w:rPr>
      </w:pPr>
    </w:p>
    <w:p w14:paraId="7A1EDCEA" w14:textId="589B377B" w:rsidR="005877F7" w:rsidRDefault="005877F7" w:rsidP="003E7EF8">
      <w:pPr>
        <w:jc w:val="center"/>
        <w:rPr>
          <w:sz w:val="18"/>
          <w:szCs w:val="18"/>
        </w:rPr>
      </w:pPr>
    </w:p>
    <w:p w14:paraId="55AC4DF0" w14:textId="2CF2BC6B" w:rsidR="005877F7" w:rsidRDefault="005877F7" w:rsidP="003E7EF8">
      <w:pPr>
        <w:jc w:val="center"/>
        <w:rPr>
          <w:sz w:val="18"/>
          <w:szCs w:val="18"/>
        </w:rPr>
      </w:pPr>
    </w:p>
    <w:p w14:paraId="773311EF" w14:textId="14B09FEB" w:rsidR="005877F7" w:rsidRDefault="005877F7" w:rsidP="003E7EF8">
      <w:pPr>
        <w:jc w:val="center"/>
        <w:rPr>
          <w:sz w:val="18"/>
          <w:szCs w:val="18"/>
        </w:rPr>
      </w:pPr>
    </w:p>
    <w:p w14:paraId="56F3BB55" w14:textId="001FB29E" w:rsidR="005877F7" w:rsidRDefault="005877F7" w:rsidP="003E7EF8">
      <w:pPr>
        <w:jc w:val="center"/>
        <w:rPr>
          <w:sz w:val="18"/>
          <w:szCs w:val="18"/>
        </w:rPr>
      </w:pPr>
    </w:p>
    <w:p w14:paraId="5B140DDF" w14:textId="6B04703B" w:rsidR="005877F7" w:rsidRDefault="005877F7" w:rsidP="003E7EF8">
      <w:pPr>
        <w:jc w:val="center"/>
        <w:rPr>
          <w:sz w:val="18"/>
          <w:szCs w:val="18"/>
        </w:rPr>
      </w:pPr>
    </w:p>
    <w:p w14:paraId="24526997" w14:textId="2DFCA478" w:rsidR="005877F7" w:rsidRDefault="005877F7" w:rsidP="003E7EF8">
      <w:pPr>
        <w:jc w:val="center"/>
        <w:rPr>
          <w:sz w:val="18"/>
          <w:szCs w:val="18"/>
        </w:rPr>
      </w:pPr>
    </w:p>
    <w:p w14:paraId="503E592C" w14:textId="2C084E0E" w:rsidR="005877F7" w:rsidRDefault="005877F7" w:rsidP="003E7EF8">
      <w:pPr>
        <w:jc w:val="center"/>
        <w:rPr>
          <w:sz w:val="18"/>
          <w:szCs w:val="18"/>
        </w:rPr>
      </w:pPr>
    </w:p>
    <w:p w14:paraId="55A736A4" w14:textId="77777777" w:rsidR="005877F7" w:rsidRDefault="005877F7" w:rsidP="003E7EF8">
      <w:pPr>
        <w:jc w:val="center"/>
        <w:rPr>
          <w:sz w:val="18"/>
          <w:szCs w:val="18"/>
        </w:rPr>
      </w:pPr>
    </w:p>
    <w:p w14:paraId="7B0589AA" w14:textId="542B0025" w:rsidR="00CC20F4" w:rsidRDefault="00CC20F4" w:rsidP="003E7EF8">
      <w:pPr>
        <w:jc w:val="center"/>
        <w:rPr>
          <w:sz w:val="18"/>
          <w:szCs w:val="18"/>
        </w:rPr>
      </w:pPr>
    </w:p>
    <w:p w14:paraId="10B17744" w14:textId="4C8FC2B0" w:rsidR="00CC20F4" w:rsidRDefault="00CC20F4" w:rsidP="003E7EF8">
      <w:pPr>
        <w:jc w:val="center"/>
        <w:rPr>
          <w:sz w:val="18"/>
          <w:szCs w:val="18"/>
        </w:rPr>
      </w:pPr>
    </w:p>
    <w:p w14:paraId="422CC9BB" w14:textId="2502241A" w:rsidR="00CC20F4" w:rsidRDefault="00CC20F4" w:rsidP="003E7EF8">
      <w:pPr>
        <w:jc w:val="center"/>
        <w:rPr>
          <w:sz w:val="18"/>
          <w:szCs w:val="18"/>
        </w:rPr>
      </w:pPr>
    </w:p>
    <w:p w14:paraId="2B6BF990" w14:textId="62796923" w:rsidR="003E7EF8" w:rsidRDefault="003E7EF8" w:rsidP="00845865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F3635" w:rsidRPr="00B04723" w14:paraId="2643E9F1" w14:textId="77777777" w:rsidTr="00CC20F4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0454B7A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D6D5432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F3635" w:rsidRPr="00B04723" w14:paraId="5FA69555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6728BFC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70F653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F3635" w:rsidRPr="00B04723" w14:paraId="10CCF113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BCD26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9FA88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F3635" w:rsidRPr="00B04723" w14:paraId="635EE997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92C30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0EF74" w14:textId="77777777" w:rsidR="00DF3635" w:rsidRPr="00B04723" w:rsidRDefault="00DF3635" w:rsidP="00CC20F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F3635" w:rsidRPr="00B04723" w14:paraId="39DD4953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42564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B378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F3635" w:rsidRPr="00B04723" w14:paraId="7F3BE1C1" w14:textId="77777777" w:rsidTr="00CC20F4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B97C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BD0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635" w:rsidRPr="00B04723" w14:paraId="749CB5F7" w14:textId="77777777" w:rsidTr="00CC20F4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750AC50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EF5500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F3635" w:rsidRPr="00B04723" w14:paraId="4C0C5C7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DC42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C17DE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F3635" w:rsidRPr="00B04723" w14:paraId="12FF0493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5142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22555" w14:textId="77777777" w:rsidR="00DF3635" w:rsidRPr="00B04723" w:rsidRDefault="00DF3635" w:rsidP="00CC20F4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F3635" w:rsidRPr="00B04723" w14:paraId="6552F9A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F34F2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14E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3635" w:rsidRPr="00B04723" w14:paraId="2E30C2BB" w14:textId="77777777" w:rsidTr="00CC20F4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4E6B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4047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3635" w:rsidRPr="00B04723" w14:paraId="1612CD8E" w14:textId="77777777" w:rsidTr="00CC20F4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AB38BB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6AC2BA3" w14:textId="77777777" w:rsidR="00DF3635" w:rsidRPr="00B04723" w:rsidRDefault="00DF3635" w:rsidP="00CC20F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F3635" w:rsidRPr="00B04723" w14:paraId="17563792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830C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419F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F3635" w:rsidRPr="00B04723" w14:paraId="245B6D1B" w14:textId="77777777" w:rsidTr="00CC20F4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EA877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1C190" w14:textId="77777777" w:rsidR="00DF3635" w:rsidRPr="00B04723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F3635" w14:paraId="6B48CA0D" w14:textId="77777777" w:rsidTr="00CC20F4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57CB3" w14:textId="77777777" w:rsidR="00DF3635" w:rsidRPr="00B04723" w:rsidRDefault="00DF3635" w:rsidP="00CC20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DBB57" w14:textId="77777777" w:rsidR="00DF3635" w:rsidRDefault="00DF3635" w:rsidP="00CC20F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F3635" w14:paraId="2D9B10DC" w14:textId="77777777" w:rsidTr="00CC20F4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3F92" w14:textId="77777777" w:rsidR="00DF3635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F9EC7" w14:textId="77777777" w:rsidR="00DF3635" w:rsidRDefault="00DF3635" w:rsidP="00CC20F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851E0D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1"/>
      <w:footerReference w:type="even" r:id="rId12"/>
      <w:footerReference w:type="default" r:id="rId13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9B385" w14:textId="77777777" w:rsidR="00891CDB" w:rsidRDefault="00891CDB">
      <w:r>
        <w:separator/>
      </w:r>
    </w:p>
  </w:endnote>
  <w:endnote w:type="continuationSeparator" w:id="0">
    <w:p w14:paraId="4ECC5616" w14:textId="77777777" w:rsidR="00891CDB" w:rsidRDefault="0089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9B5E5B" w:rsidRDefault="009B5E5B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9B5E5B" w:rsidRDefault="009B5E5B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9B5E5B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9B5E5B" w:rsidRPr="00CC505B" w:rsidRDefault="009B5E5B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9B5E5B" w:rsidRPr="00CC505B" w:rsidRDefault="009B5E5B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493008C4" w:rsidR="009B5E5B" w:rsidRPr="00CC505B" w:rsidRDefault="009B5E5B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75625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91CDB">
            <w:fldChar w:fldCharType="begin"/>
          </w:r>
          <w:r w:rsidR="00891CDB">
            <w:instrText xml:space="preserve"> NUMPAGES  \* MERGEFORMAT </w:instrText>
          </w:r>
          <w:r w:rsidR="00891CDB">
            <w:fldChar w:fldCharType="separate"/>
          </w:r>
          <w:r w:rsidR="0075625D" w:rsidRPr="0075625D">
            <w:rPr>
              <w:rStyle w:val="Nmerodepgina"/>
              <w:noProof/>
              <w:color w:val="999999"/>
            </w:rPr>
            <w:t>14</w:t>
          </w:r>
          <w:r w:rsidR="00891CDB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9B5E5B" w:rsidRDefault="009B5E5B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163F5" w14:textId="77777777" w:rsidR="00891CDB" w:rsidRDefault="00891CDB">
      <w:r>
        <w:separator/>
      </w:r>
    </w:p>
  </w:footnote>
  <w:footnote w:type="continuationSeparator" w:id="0">
    <w:p w14:paraId="0D015926" w14:textId="77777777" w:rsidR="00891CDB" w:rsidRDefault="00891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9B5E5B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9B5E5B" w:rsidRPr="004D478C" w:rsidRDefault="009B5E5B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9B5E5B" w:rsidRPr="00111DAE" w:rsidRDefault="009B5E5B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5.5pt">
                <v:imagedata r:id="rId2" o:title=""/>
              </v:shape>
              <o:OLEObject Type="Embed" ProgID="PBrush" ShapeID="_x0000_i1025" DrawAspect="Content" ObjectID="_1632045345" r:id="rId3"/>
            </w:object>
          </w:r>
        </w:p>
      </w:tc>
    </w:tr>
    <w:tr w:rsidR="009B5E5B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9B5E5B" w:rsidRPr="00886F7F" w:rsidRDefault="009B5E5B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9B5E5B" w:rsidRDefault="009B5E5B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9B5E5B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9B5E5B" w:rsidRDefault="009B5E5B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9B5E5B" w:rsidRPr="004D478C" w:rsidRDefault="009B5E5B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31977D9F" w:rsidR="009B5E5B" w:rsidRPr="00EF6FF2" w:rsidRDefault="009B5E5B" w:rsidP="00940225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>
            <w:rPr>
              <w:rFonts w:ascii="Tahoma" w:hAnsi="Tahoma" w:cs="Tahoma"/>
              <w:b/>
              <w:sz w:val="16"/>
              <w:szCs w:val="16"/>
            </w:rPr>
            <w:t>ualizar_titulo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9B5E5B" w:rsidRPr="006372CB" w:rsidRDefault="009B5E5B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9B5E5B" w:rsidRDefault="009B5E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4EB"/>
    <w:multiLevelType w:val="hybridMultilevel"/>
    <w:tmpl w:val="567A1736"/>
    <w:lvl w:ilvl="0" w:tplc="CD42EE4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21E0B"/>
    <w:multiLevelType w:val="hybridMultilevel"/>
    <w:tmpl w:val="9F0AB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7612B"/>
    <w:multiLevelType w:val="hybridMultilevel"/>
    <w:tmpl w:val="F0103B12"/>
    <w:lvl w:ilvl="0" w:tplc="71E03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E4354"/>
    <w:multiLevelType w:val="hybridMultilevel"/>
    <w:tmpl w:val="6602B966"/>
    <w:lvl w:ilvl="0" w:tplc="ADC034A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73D25"/>
    <w:multiLevelType w:val="hybridMultilevel"/>
    <w:tmpl w:val="B296BC32"/>
    <w:lvl w:ilvl="0" w:tplc="83F4C06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17"/>
  </w:num>
  <w:num w:numId="9">
    <w:abstractNumId w:val="17"/>
  </w:num>
  <w:num w:numId="10">
    <w:abstractNumId w:val="17"/>
  </w:num>
  <w:num w:numId="11">
    <w:abstractNumId w:val="8"/>
  </w:num>
  <w:num w:numId="12">
    <w:abstractNumId w:val="11"/>
  </w:num>
  <w:num w:numId="13">
    <w:abstractNumId w:val="16"/>
  </w:num>
  <w:num w:numId="14">
    <w:abstractNumId w:val="1"/>
  </w:num>
  <w:num w:numId="15">
    <w:abstractNumId w:val="4"/>
  </w:num>
  <w:num w:numId="16">
    <w:abstractNumId w:val="12"/>
  </w:num>
  <w:num w:numId="17">
    <w:abstractNumId w:val="6"/>
  </w:num>
  <w:num w:numId="18">
    <w:abstractNumId w:val="18"/>
  </w:num>
  <w:num w:numId="19">
    <w:abstractNumId w:val="3"/>
  </w:num>
  <w:num w:numId="20">
    <w:abstractNumId w:val="15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95B"/>
    <w:rsid w:val="000060D7"/>
    <w:rsid w:val="00015725"/>
    <w:rsid w:val="00015B49"/>
    <w:rsid w:val="00016742"/>
    <w:rsid w:val="000317A7"/>
    <w:rsid w:val="000364AA"/>
    <w:rsid w:val="000411B2"/>
    <w:rsid w:val="00044A7B"/>
    <w:rsid w:val="00050B9E"/>
    <w:rsid w:val="000550ED"/>
    <w:rsid w:val="00057686"/>
    <w:rsid w:val="00060CFB"/>
    <w:rsid w:val="00061BC9"/>
    <w:rsid w:val="00063D14"/>
    <w:rsid w:val="00067CD7"/>
    <w:rsid w:val="00070F60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4CCB"/>
    <w:rsid w:val="000A77F9"/>
    <w:rsid w:val="000B0EB1"/>
    <w:rsid w:val="000C4696"/>
    <w:rsid w:val="000D5F8B"/>
    <w:rsid w:val="000E18A6"/>
    <w:rsid w:val="000E55E7"/>
    <w:rsid w:val="000E6ACA"/>
    <w:rsid w:val="000F1806"/>
    <w:rsid w:val="000F3ED8"/>
    <w:rsid w:val="00100463"/>
    <w:rsid w:val="0010073F"/>
    <w:rsid w:val="001017B3"/>
    <w:rsid w:val="00104F2E"/>
    <w:rsid w:val="00107484"/>
    <w:rsid w:val="001108E4"/>
    <w:rsid w:val="00110F54"/>
    <w:rsid w:val="00111DAE"/>
    <w:rsid w:val="0012377B"/>
    <w:rsid w:val="00126D25"/>
    <w:rsid w:val="00130047"/>
    <w:rsid w:val="00134989"/>
    <w:rsid w:val="0014442B"/>
    <w:rsid w:val="00153459"/>
    <w:rsid w:val="00155DC0"/>
    <w:rsid w:val="00172147"/>
    <w:rsid w:val="00181096"/>
    <w:rsid w:val="00181CC9"/>
    <w:rsid w:val="00185163"/>
    <w:rsid w:val="00194081"/>
    <w:rsid w:val="00196ACF"/>
    <w:rsid w:val="00197C31"/>
    <w:rsid w:val="001A422E"/>
    <w:rsid w:val="001A4C9D"/>
    <w:rsid w:val="001A51D8"/>
    <w:rsid w:val="001B7A4F"/>
    <w:rsid w:val="001D2E19"/>
    <w:rsid w:val="001E0F35"/>
    <w:rsid w:val="001E1B7F"/>
    <w:rsid w:val="001E2974"/>
    <w:rsid w:val="001E5224"/>
    <w:rsid w:val="001E5540"/>
    <w:rsid w:val="001F2E7A"/>
    <w:rsid w:val="00200CBE"/>
    <w:rsid w:val="00200DDB"/>
    <w:rsid w:val="002269FE"/>
    <w:rsid w:val="002336C8"/>
    <w:rsid w:val="002401DF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AD6"/>
    <w:rsid w:val="002B00FC"/>
    <w:rsid w:val="002B465D"/>
    <w:rsid w:val="002B4A71"/>
    <w:rsid w:val="002C2224"/>
    <w:rsid w:val="002D1B5E"/>
    <w:rsid w:val="002E2B0D"/>
    <w:rsid w:val="002E36D5"/>
    <w:rsid w:val="002E7CE2"/>
    <w:rsid w:val="002F0325"/>
    <w:rsid w:val="002F0793"/>
    <w:rsid w:val="002F5859"/>
    <w:rsid w:val="002F72FC"/>
    <w:rsid w:val="0031340D"/>
    <w:rsid w:val="00315BBE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B6569"/>
    <w:rsid w:val="003C40F9"/>
    <w:rsid w:val="003C4135"/>
    <w:rsid w:val="003C4DC6"/>
    <w:rsid w:val="003C542D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4DC"/>
    <w:rsid w:val="00405FBC"/>
    <w:rsid w:val="00412168"/>
    <w:rsid w:val="00414A0E"/>
    <w:rsid w:val="004229FB"/>
    <w:rsid w:val="00423881"/>
    <w:rsid w:val="00424AFB"/>
    <w:rsid w:val="0043078A"/>
    <w:rsid w:val="004461EA"/>
    <w:rsid w:val="004468F9"/>
    <w:rsid w:val="00446B12"/>
    <w:rsid w:val="004530C2"/>
    <w:rsid w:val="00454292"/>
    <w:rsid w:val="00457298"/>
    <w:rsid w:val="00476995"/>
    <w:rsid w:val="00482683"/>
    <w:rsid w:val="00484EB9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887"/>
    <w:rsid w:val="00511C2B"/>
    <w:rsid w:val="005122D0"/>
    <w:rsid w:val="00513180"/>
    <w:rsid w:val="005134D9"/>
    <w:rsid w:val="00514E11"/>
    <w:rsid w:val="00517438"/>
    <w:rsid w:val="00523D99"/>
    <w:rsid w:val="00526139"/>
    <w:rsid w:val="00531724"/>
    <w:rsid w:val="00533B3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06B0"/>
    <w:rsid w:val="005756A4"/>
    <w:rsid w:val="005759DB"/>
    <w:rsid w:val="00576045"/>
    <w:rsid w:val="00582F32"/>
    <w:rsid w:val="00583575"/>
    <w:rsid w:val="00586B22"/>
    <w:rsid w:val="005877F7"/>
    <w:rsid w:val="0059236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82484"/>
    <w:rsid w:val="00696A0C"/>
    <w:rsid w:val="0069771F"/>
    <w:rsid w:val="006A2A98"/>
    <w:rsid w:val="006A3925"/>
    <w:rsid w:val="006A4993"/>
    <w:rsid w:val="006A73C3"/>
    <w:rsid w:val="006C3EE6"/>
    <w:rsid w:val="006D68A8"/>
    <w:rsid w:val="006E34AA"/>
    <w:rsid w:val="006F626C"/>
    <w:rsid w:val="006F7199"/>
    <w:rsid w:val="00706BD0"/>
    <w:rsid w:val="00707081"/>
    <w:rsid w:val="007122D1"/>
    <w:rsid w:val="007142F7"/>
    <w:rsid w:val="00717D20"/>
    <w:rsid w:val="00722789"/>
    <w:rsid w:val="00735DF6"/>
    <w:rsid w:val="00743387"/>
    <w:rsid w:val="007473D2"/>
    <w:rsid w:val="0075625D"/>
    <w:rsid w:val="007620EB"/>
    <w:rsid w:val="00762E51"/>
    <w:rsid w:val="00763653"/>
    <w:rsid w:val="007729CC"/>
    <w:rsid w:val="0077583D"/>
    <w:rsid w:val="00781709"/>
    <w:rsid w:val="00781715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358F"/>
    <w:rsid w:val="007B448A"/>
    <w:rsid w:val="007B520A"/>
    <w:rsid w:val="007B62B7"/>
    <w:rsid w:val="007C0545"/>
    <w:rsid w:val="007D4A15"/>
    <w:rsid w:val="007D6AF5"/>
    <w:rsid w:val="007D6B19"/>
    <w:rsid w:val="007D738B"/>
    <w:rsid w:val="007D796B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46A9"/>
    <w:rsid w:val="00816263"/>
    <w:rsid w:val="008249C2"/>
    <w:rsid w:val="0082556F"/>
    <w:rsid w:val="00830584"/>
    <w:rsid w:val="00830FE5"/>
    <w:rsid w:val="00833112"/>
    <w:rsid w:val="00840E2D"/>
    <w:rsid w:val="00845865"/>
    <w:rsid w:val="00850D2B"/>
    <w:rsid w:val="0085400B"/>
    <w:rsid w:val="00860104"/>
    <w:rsid w:val="00861BC5"/>
    <w:rsid w:val="0088276A"/>
    <w:rsid w:val="00883A3F"/>
    <w:rsid w:val="00884622"/>
    <w:rsid w:val="00885F40"/>
    <w:rsid w:val="008873C1"/>
    <w:rsid w:val="00890724"/>
    <w:rsid w:val="00890EB8"/>
    <w:rsid w:val="00891A93"/>
    <w:rsid w:val="00891CDB"/>
    <w:rsid w:val="008A3BE9"/>
    <w:rsid w:val="008A469B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205"/>
    <w:rsid w:val="008D5792"/>
    <w:rsid w:val="008E054C"/>
    <w:rsid w:val="008E1264"/>
    <w:rsid w:val="008F639E"/>
    <w:rsid w:val="00900589"/>
    <w:rsid w:val="009016FD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90E"/>
    <w:rsid w:val="00992D3A"/>
    <w:rsid w:val="00995A49"/>
    <w:rsid w:val="009A0425"/>
    <w:rsid w:val="009A1150"/>
    <w:rsid w:val="009A1BB5"/>
    <w:rsid w:val="009A3221"/>
    <w:rsid w:val="009A7735"/>
    <w:rsid w:val="009B0054"/>
    <w:rsid w:val="009B5E5B"/>
    <w:rsid w:val="009C1B35"/>
    <w:rsid w:val="009C49FC"/>
    <w:rsid w:val="009C69E4"/>
    <w:rsid w:val="009D6FF2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3D62"/>
    <w:rsid w:val="00A87050"/>
    <w:rsid w:val="00AA1A5E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70"/>
    <w:rsid w:val="00AE5DD9"/>
    <w:rsid w:val="00AF73F0"/>
    <w:rsid w:val="00B06535"/>
    <w:rsid w:val="00B1129E"/>
    <w:rsid w:val="00B135D4"/>
    <w:rsid w:val="00B16FE8"/>
    <w:rsid w:val="00B30523"/>
    <w:rsid w:val="00B32BA0"/>
    <w:rsid w:val="00B34BAF"/>
    <w:rsid w:val="00B34D61"/>
    <w:rsid w:val="00B363DB"/>
    <w:rsid w:val="00B509B6"/>
    <w:rsid w:val="00B51D19"/>
    <w:rsid w:val="00B553EF"/>
    <w:rsid w:val="00B80C76"/>
    <w:rsid w:val="00B86E00"/>
    <w:rsid w:val="00B9150C"/>
    <w:rsid w:val="00B91BE1"/>
    <w:rsid w:val="00B95420"/>
    <w:rsid w:val="00BA0244"/>
    <w:rsid w:val="00BA193A"/>
    <w:rsid w:val="00BA2FDF"/>
    <w:rsid w:val="00BA61BC"/>
    <w:rsid w:val="00BB3F4D"/>
    <w:rsid w:val="00BB5396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768E"/>
    <w:rsid w:val="00C14B3E"/>
    <w:rsid w:val="00C179F9"/>
    <w:rsid w:val="00C17F39"/>
    <w:rsid w:val="00C25B0F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20F4"/>
    <w:rsid w:val="00CC6807"/>
    <w:rsid w:val="00CC6C0A"/>
    <w:rsid w:val="00CD40C1"/>
    <w:rsid w:val="00CE2CD7"/>
    <w:rsid w:val="00CF0C1F"/>
    <w:rsid w:val="00CF5C5E"/>
    <w:rsid w:val="00D01174"/>
    <w:rsid w:val="00D125EC"/>
    <w:rsid w:val="00D126E6"/>
    <w:rsid w:val="00D134AA"/>
    <w:rsid w:val="00D233EC"/>
    <w:rsid w:val="00D24FCE"/>
    <w:rsid w:val="00D257F0"/>
    <w:rsid w:val="00D25E74"/>
    <w:rsid w:val="00D27984"/>
    <w:rsid w:val="00D311A6"/>
    <w:rsid w:val="00D3157F"/>
    <w:rsid w:val="00D33431"/>
    <w:rsid w:val="00D35734"/>
    <w:rsid w:val="00D37075"/>
    <w:rsid w:val="00D51DC0"/>
    <w:rsid w:val="00D53270"/>
    <w:rsid w:val="00D60548"/>
    <w:rsid w:val="00D672EF"/>
    <w:rsid w:val="00D70190"/>
    <w:rsid w:val="00D718C7"/>
    <w:rsid w:val="00D725AF"/>
    <w:rsid w:val="00D72AB9"/>
    <w:rsid w:val="00D747F5"/>
    <w:rsid w:val="00D84F83"/>
    <w:rsid w:val="00D97BCB"/>
    <w:rsid w:val="00DA7DE1"/>
    <w:rsid w:val="00DB21A4"/>
    <w:rsid w:val="00DD1A56"/>
    <w:rsid w:val="00DD7617"/>
    <w:rsid w:val="00DE30DA"/>
    <w:rsid w:val="00DE36B5"/>
    <w:rsid w:val="00DE5979"/>
    <w:rsid w:val="00DF3635"/>
    <w:rsid w:val="00DF4878"/>
    <w:rsid w:val="00DF64C4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B54F8"/>
    <w:rsid w:val="00EC1CEE"/>
    <w:rsid w:val="00EC4B81"/>
    <w:rsid w:val="00EC5144"/>
    <w:rsid w:val="00ED63D9"/>
    <w:rsid w:val="00ED64A9"/>
    <w:rsid w:val="00ED7DC5"/>
    <w:rsid w:val="00EE2E27"/>
    <w:rsid w:val="00EE7460"/>
    <w:rsid w:val="00EE7C89"/>
    <w:rsid w:val="00EF2CE4"/>
    <w:rsid w:val="00EF48B2"/>
    <w:rsid w:val="00EF551A"/>
    <w:rsid w:val="00EF72C4"/>
    <w:rsid w:val="00F069F3"/>
    <w:rsid w:val="00F11502"/>
    <w:rsid w:val="00F14C18"/>
    <w:rsid w:val="00F20298"/>
    <w:rsid w:val="00F203B7"/>
    <w:rsid w:val="00F20D18"/>
    <w:rsid w:val="00F23A4F"/>
    <w:rsid w:val="00F3029D"/>
    <w:rsid w:val="00F3521A"/>
    <w:rsid w:val="00F448D1"/>
    <w:rsid w:val="00F461DB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5164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E64F3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781715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ED0095-179A-46F0-AA0B-85EC66C0B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2509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45</cp:revision>
  <cp:lastPrinted>2014-11-11T00:03:00Z</cp:lastPrinted>
  <dcterms:created xsi:type="dcterms:W3CDTF">2019-06-06T17:21:00Z</dcterms:created>
  <dcterms:modified xsi:type="dcterms:W3CDTF">2019-10-08T18:09:00Z</dcterms:modified>
</cp:coreProperties>
</file>