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72" w:rsidRPr="00C46BCA" w:rsidRDefault="00BA27EB" w:rsidP="00C46BCA">
      <w:pPr>
        <w:pStyle w:val="Ttulo"/>
        <w:ind w:left="993" w:hanging="993"/>
        <w:jc w:val="left"/>
        <w:rPr>
          <w:rFonts w:ascii="Montserrat" w:hAnsi="Montserrat" w:cs="Arial"/>
          <w:bCs/>
          <w:sz w:val="18"/>
          <w:szCs w:val="18"/>
          <w:lang w:val="es-ES"/>
        </w:rPr>
      </w:pPr>
      <w:r w:rsidRPr="00520EDF">
        <w:rPr>
          <w:rFonts w:ascii="Montserrat" w:hAnsi="Montserrat" w:cs="Arial"/>
          <w:b/>
          <w:sz w:val="18"/>
          <w:szCs w:val="18"/>
          <w:lang w:val="es-MX"/>
        </w:rPr>
        <w:t xml:space="preserve">Asunto: </w:t>
      </w:r>
      <w:r w:rsidR="00C46BCA">
        <w:rPr>
          <w:rFonts w:ascii="Montserrat" w:hAnsi="Montserrat" w:cs="Arial"/>
          <w:bCs/>
          <w:sz w:val="18"/>
          <w:szCs w:val="18"/>
          <w:lang w:val="es-ES"/>
        </w:rPr>
        <w:t>Se emite resolución a la solicitud de Título de Autorización.</w:t>
      </w:r>
    </w:p>
    <w:p w:rsidR="00BA27EB" w:rsidRPr="000A7CF6" w:rsidRDefault="00BA27EB" w:rsidP="00F70EC1">
      <w:pPr>
        <w:pStyle w:val="Ttulo"/>
        <w:ind w:left="993" w:hanging="993"/>
        <w:jc w:val="left"/>
        <w:rPr>
          <w:rFonts w:ascii="Montserrat" w:eastAsia="Calibri" w:hAnsi="Montserrat" w:cs="Arial"/>
          <w:sz w:val="18"/>
          <w:szCs w:val="18"/>
          <w:lang w:val="es-ES"/>
        </w:rPr>
      </w:pPr>
      <w:r w:rsidRPr="00681BF9">
        <w:rPr>
          <w:rFonts w:ascii="Montserrat" w:eastAsia="Calibri" w:hAnsi="Montserrat" w:cs="Arial"/>
          <w:bCs/>
          <w:sz w:val="18"/>
          <w:szCs w:val="18"/>
          <w:highlight w:val="yellow"/>
        </w:rPr>
        <w:t>Nombre de la empresa</w:t>
      </w:r>
    </w:p>
    <w:p w:rsidR="00BA27EB" w:rsidRPr="00520EDF" w:rsidRDefault="00F2226D" w:rsidP="00BA27EB">
      <w:pPr>
        <w:pStyle w:val="Ttulo"/>
        <w:ind w:left="993" w:hanging="993"/>
        <w:jc w:val="left"/>
        <w:rPr>
          <w:rFonts w:ascii="Montserrat" w:hAnsi="Montserrat" w:cs="Arial"/>
          <w:sz w:val="18"/>
          <w:szCs w:val="18"/>
        </w:rPr>
      </w:pPr>
      <w:r w:rsidRPr="00F2226D">
        <w:rPr>
          <w:rFonts w:ascii="Montserrat" w:hAnsi="Montserrat" w:cs="Arial"/>
          <w:bCs/>
          <w:sz w:val="18"/>
          <w:szCs w:val="18"/>
          <w:lang w:val="es-ES"/>
        </w:rPr>
        <w:t xml:space="preserve">Exp. </w:t>
      </w:r>
      <w:r w:rsidR="00BA27EB" w:rsidRPr="00681BF9">
        <w:rPr>
          <w:rFonts w:ascii="Montserrat" w:hAnsi="Montserrat" w:cs="Arial"/>
          <w:bCs/>
          <w:sz w:val="18"/>
          <w:szCs w:val="18"/>
          <w:highlight w:val="yellow"/>
          <w:lang w:val="es-ES"/>
        </w:rPr>
        <w:t>Número. de expediente:</w:t>
      </w:r>
    </w:p>
    <w:p w:rsidR="00BA27EB" w:rsidRPr="001F17F0" w:rsidRDefault="00BA27EB" w:rsidP="00BA27EB">
      <w:pPr>
        <w:pStyle w:val="Subttulo"/>
        <w:rPr>
          <w:rFonts w:ascii="Montserrat" w:hAnsi="Montserrat" w:cs="Arial"/>
          <w:sz w:val="6"/>
          <w:szCs w:val="18"/>
          <w:lang w:val="es-MX"/>
        </w:rPr>
      </w:pPr>
    </w:p>
    <w:p w:rsidR="00BA27EB" w:rsidRDefault="00BA27EB" w:rsidP="00BA27EB">
      <w:pPr>
        <w:pStyle w:val="Subttulo"/>
        <w:rPr>
          <w:rFonts w:ascii="Montserrat" w:hAnsi="Montserrat" w:cs="Arial"/>
          <w:sz w:val="18"/>
          <w:szCs w:val="18"/>
          <w:highlight w:val="yellow"/>
          <w:lang w:val="es-MX"/>
        </w:rPr>
      </w:pPr>
    </w:p>
    <w:p w:rsidR="00F2226D" w:rsidRPr="00FB77D6" w:rsidRDefault="00F2226D" w:rsidP="00F2226D">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rsidR="00F2226D" w:rsidRDefault="00F2226D" w:rsidP="00F2226D">
      <w:pPr>
        <w:jc w:val="right"/>
        <w:rPr>
          <w:rFonts w:ascii="Montserrat" w:hAnsi="Montserrat"/>
          <w:i/>
          <w:sz w:val="18"/>
          <w:szCs w:val="18"/>
        </w:rPr>
      </w:pPr>
      <w:r w:rsidRPr="00F75A50">
        <w:rPr>
          <w:rFonts w:ascii="Montserrat" w:hAnsi="Montserrat"/>
          <w:i/>
          <w:sz w:val="18"/>
          <w:szCs w:val="18"/>
          <w:highlight w:val="yellow"/>
        </w:rPr>
        <w:t>Leyenda.</w:t>
      </w:r>
    </w:p>
    <w:p w:rsidR="00BA27EB" w:rsidRPr="00F27C50" w:rsidRDefault="00BA27EB" w:rsidP="00BA27EB">
      <w:pPr>
        <w:jc w:val="both"/>
        <w:rPr>
          <w:rFonts w:ascii="Montserrat" w:hAnsi="Montserrat" w:cs="Arial"/>
          <w:sz w:val="18"/>
          <w:szCs w:val="18"/>
          <w:lang w:val="es-ES"/>
        </w:rPr>
      </w:pPr>
    </w:p>
    <w:p w:rsidR="00DD5C4F" w:rsidRPr="007A3C49" w:rsidRDefault="00DD5C4F" w:rsidP="00DD5C4F">
      <w:pPr>
        <w:pStyle w:val="Sinespaciado"/>
        <w:rPr>
          <w:rFonts w:ascii="Montserrat" w:hAnsi="Montserrat"/>
          <w:b/>
          <w:sz w:val="18"/>
          <w:szCs w:val="18"/>
        </w:rPr>
      </w:pPr>
      <w:r w:rsidRPr="0042056C">
        <w:rPr>
          <w:rFonts w:ascii="Montserrat" w:hAnsi="Montserrat"/>
          <w:b/>
          <w:noProof/>
          <w:sz w:val="18"/>
          <w:szCs w:val="18"/>
          <w:highlight w:val="yellow"/>
        </w:rPr>
        <w:t>Nombre del Representante Legal</w:t>
      </w:r>
    </w:p>
    <w:p w:rsidR="00DD5C4F" w:rsidRPr="00425112" w:rsidRDefault="00DD5C4F" w:rsidP="00DD5C4F">
      <w:pPr>
        <w:pStyle w:val="Sinespaciado"/>
        <w:rPr>
          <w:rFonts w:ascii="Montserrat" w:hAnsi="Montserrat"/>
          <w:sz w:val="18"/>
          <w:szCs w:val="18"/>
        </w:rPr>
      </w:pPr>
      <w:r w:rsidRPr="00425112">
        <w:rPr>
          <w:rFonts w:ascii="Montserrat" w:hAnsi="Montserrat"/>
          <w:sz w:val="18"/>
          <w:szCs w:val="18"/>
        </w:rPr>
        <w:t xml:space="preserve">Representante Legal de la empresa </w:t>
      </w:r>
      <w:r w:rsidRPr="00425112">
        <w:rPr>
          <w:rFonts w:ascii="Montserrat" w:hAnsi="Montserrat"/>
          <w:sz w:val="18"/>
          <w:szCs w:val="18"/>
          <w:highlight w:val="yellow"/>
        </w:rPr>
        <w:t>nombre de la empresa</w:t>
      </w:r>
      <w:r w:rsidRPr="00425112">
        <w:rPr>
          <w:rFonts w:ascii="Montserrat" w:hAnsi="Montserrat"/>
          <w:sz w:val="18"/>
          <w:szCs w:val="18"/>
        </w:rPr>
        <w:t xml:space="preserve"> </w:t>
      </w:r>
    </w:p>
    <w:p w:rsidR="00DD5C4F" w:rsidRPr="00425112" w:rsidRDefault="00DD5C4F" w:rsidP="00DD5C4F">
      <w:pPr>
        <w:pStyle w:val="Sinespaciado"/>
        <w:rPr>
          <w:rFonts w:ascii="Montserrat" w:hAnsi="Montserrat"/>
          <w:sz w:val="18"/>
          <w:szCs w:val="18"/>
        </w:rPr>
      </w:pPr>
      <w:r w:rsidRPr="00425112">
        <w:rPr>
          <w:rFonts w:ascii="Montserrat" w:hAnsi="Montserrat"/>
          <w:sz w:val="18"/>
          <w:szCs w:val="18"/>
          <w:highlight w:val="yellow"/>
        </w:rPr>
        <w:t>Dirección</w:t>
      </w:r>
    </w:p>
    <w:p w:rsidR="00DD5C4F" w:rsidRPr="00425112" w:rsidRDefault="00DD5C4F" w:rsidP="00DD5C4F">
      <w:pPr>
        <w:pStyle w:val="Sinespaciado"/>
        <w:rPr>
          <w:rFonts w:ascii="Montserrat" w:hAnsi="Montserrat"/>
          <w:sz w:val="18"/>
          <w:szCs w:val="18"/>
        </w:rPr>
      </w:pPr>
      <w:r w:rsidRPr="00425112">
        <w:rPr>
          <w:rFonts w:ascii="Montserrat" w:hAnsi="Montserrat"/>
          <w:sz w:val="18"/>
          <w:szCs w:val="18"/>
          <w:highlight w:val="yellow"/>
        </w:rPr>
        <w:t>Correo o correos</w:t>
      </w:r>
    </w:p>
    <w:p w:rsidR="00DD5C4F" w:rsidRDefault="00DD5C4F" w:rsidP="00DD5C4F">
      <w:pPr>
        <w:pStyle w:val="Sinespaciado"/>
        <w:rPr>
          <w:rFonts w:ascii="Montserrat" w:hAnsi="Montserrat"/>
          <w:sz w:val="18"/>
          <w:szCs w:val="18"/>
        </w:rPr>
      </w:pPr>
      <w:r w:rsidRPr="007A3C49">
        <w:rPr>
          <w:rFonts w:ascii="Montserrat" w:hAnsi="Montserrat"/>
          <w:sz w:val="18"/>
          <w:szCs w:val="18"/>
        </w:rPr>
        <w:t>P r e s e n t e.</w:t>
      </w:r>
      <w:r w:rsidR="00035EC7">
        <w:rPr>
          <w:rFonts w:ascii="Montserrat" w:hAnsi="Montserrat"/>
          <w:sz w:val="18"/>
          <w:szCs w:val="18"/>
        </w:rPr>
        <w:t xml:space="preserve"> </w:t>
      </w:r>
    </w:p>
    <w:p w:rsidR="00DD5C4F" w:rsidRPr="00425112" w:rsidRDefault="00DD5C4F" w:rsidP="00DD5C4F">
      <w:pPr>
        <w:pStyle w:val="Sinespaciado"/>
        <w:rPr>
          <w:rFonts w:ascii="Montserrat" w:hAnsi="Montserrat"/>
          <w:sz w:val="16"/>
          <w:szCs w:val="16"/>
        </w:rPr>
      </w:pPr>
    </w:p>
    <w:p w:rsidR="00DD5C4F" w:rsidRDefault="00DD5C4F" w:rsidP="00DD5C4F">
      <w:pPr>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 xml:space="preserve">ANTECEDENTES </w:t>
      </w:r>
    </w:p>
    <w:p w:rsidR="00DD5C4F" w:rsidRPr="00A97DD5" w:rsidRDefault="00DD5C4F" w:rsidP="00DD5C4F">
      <w:pPr>
        <w:rPr>
          <w:rFonts w:ascii="Montserrat" w:eastAsia="MS Mincho" w:hAnsi="Montserrat" w:cs="Arial"/>
          <w:sz w:val="16"/>
          <w:szCs w:val="16"/>
          <w:lang w:eastAsia="es-ES"/>
        </w:rPr>
      </w:pPr>
    </w:p>
    <w:p w:rsidR="00DD5C4F" w:rsidRDefault="00DD5C4F" w:rsidP="00DD5C4F">
      <w:pPr>
        <w:pStyle w:val="Prrafodelista"/>
        <w:spacing w:after="0" w:line="240" w:lineRule="auto"/>
        <w:ind w:left="0"/>
        <w:jc w:val="both"/>
        <w:rPr>
          <w:rFonts w:ascii="Montserrat" w:hAnsi="Montserrat" w:cs="Arial"/>
          <w:b/>
          <w:sz w:val="18"/>
          <w:szCs w:val="18"/>
        </w:rPr>
      </w:pPr>
      <w:r w:rsidRPr="008C19A2">
        <w:rPr>
          <w:rFonts w:ascii="Montserrat" w:hAnsi="Montserrat" w:cs="Arial"/>
          <w:b/>
          <w:sz w:val="18"/>
          <w:szCs w:val="18"/>
        </w:rPr>
        <w:t>I.</w:t>
      </w:r>
      <w:r w:rsidRPr="008C19A2">
        <w:rPr>
          <w:rFonts w:ascii="Montserrat" w:hAnsi="Montserrat" w:cs="Arial"/>
          <w:sz w:val="18"/>
          <w:szCs w:val="18"/>
        </w:rPr>
        <w:t xml:space="preserve"> El </w:t>
      </w:r>
      <w:r w:rsidRPr="0042056C">
        <w:rPr>
          <w:rFonts w:ascii="Montserrat" w:hAnsi="Montserrat" w:cs="Arial"/>
          <w:sz w:val="18"/>
          <w:szCs w:val="18"/>
          <w:highlight w:val="yellow"/>
        </w:rPr>
        <w:t>fecha del escrito de interés o solicitud de TA</w:t>
      </w:r>
      <w:r w:rsidRPr="008C19A2">
        <w:rPr>
          <w:rFonts w:ascii="Montserrat" w:hAnsi="Montserrat" w:cs="Arial"/>
          <w:sz w:val="18"/>
          <w:szCs w:val="18"/>
        </w:rPr>
        <w:t xml:space="preserve">, se recibió en la Administración Central de Fideicomisos </w:t>
      </w:r>
      <w:r>
        <w:rPr>
          <w:rFonts w:ascii="Montserrat" w:hAnsi="Montserrat" w:cs="Arial"/>
          <w:sz w:val="18"/>
          <w:szCs w:val="18"/>
        </w:rPr>
        <w:t xml:space="preserve">a través de la plataforma de títulos de autorización, </w:t>
      </w:r>
      <w:r w:rsidRPr="008C19A2">
        <w:rPr>
          <w:rFonts w:ascii="Montserrat" w:hAnsi="Montserrat" w:cs="Arial"/>
          <w:sz w:val="18"/>
          <w:szCs w:val="18"/>
        </w:rPr>
        <w:t xml:space="preserve">la solicitud del </w:t>
      </w:r>
      <w:r>
        <w:rPr>
          <w:rFonts w:ascii="Montserrat" w:hAnsi="Montserrat" w:cs="Arial"/>
          <w:sz w:val="18"/>
          <w:szCs w:val="18"/>
        </w:rPr>
        <w:t>representante</w:t>
      </w:r>
      <w:r w:rsidRPr="008C19A2">
        <w:rPr>
          <w:rFonts w:ascii="Montserrat" w:hAnsi="Montserrat" w:cs="Arial"/>
          <w:sz w:val="18"/>
          <w:szCs w:val="18"/>
        </w:rPr>
        <w:t xml:space="preserve"> legal de </w:t>
      </w:r>
      <w:r w:rsidRPr="008C19A2">
        <w:rPr>
          <w:rFonts w:ascii="Montserrat" w:hAnsi="Montserrat" w:cs="Arial"/>
          <w:b/>
          <w:sz w:val="18"/>
          <w:szCs w:val="18"/>
          <w:lang w:val="es-ES"/>
        </w:rPr>
        <w:t>“</w:t>
      </w:r>
      <w:r w:rsidRPr="0042056C">
        <w:rPr>
          <w:rFonts w:ascii="Montserrat" w:hAnsi="Montserrat" w:cs="Arial"/>
          <w:b/>
          <w:sz w:val="18"/>
          <w:szCs w:val="18"/>
          <w:highlight w:val="yellow"/>
          <w:lang w:val="es-ES"/>
        </w:rPr>
        <w:t>nombre de la empresa</w:t>
      </w:r>
      <w:r w:rsidRPr="008C19A2">
        <w:rPr>
          <w:rFonts w:ascii="Montserrat" w:hAnsi="Montserrat" w:cs="Arial"/>
          <w:b/>
          <w:sz w:val="18"/>
          <w:szCs w:val="18"/>
          <w:lang w:val="es-ES"/>
        </w:rPr>
        <w:t>”</w:t>
      </w:r>
      <w:r w:rsidRPr="008C19A2">
        <w:rPr>
          <w:rFonts w:ascii="Montserrat" w:hAnsi="Montserrat" w:cs="Arial"/>
          <w:sz w:val="18"/>
          <w:szCs w:val="18"/>
          <w:lang w:val="es-ES"/>
        </w:rPr>
        <w:t>,</w:t>
      </w:r>
      <w:r w:rsidRPr="008C19A2">
        <w:rPr>
          <w:rFonts w:ascii="Montserrat" w:hAnsi="Montserrat" w:cs="Arial"/>
          <w:sz w:val="18"/>
          <w:szCs w:val="18"/>
        </w:rPr>
        <w:t xml:space="preserve"> mediante l</w:t>
      </w:r>
      <w:r>
        <w:rPr>
          <w:rFonts w:ascii="Montserrat" w:hAnsi="Montserrat" w:cs="Arial"/>
          <w:sz w:val="18"/>
          <w:szCs w:val="18"/>
        </w:rPr>
        <w:t>a</w:t>
      </w:r>
      <w:r w:rsidRPr="008C19A2">
        <w:rPr>
          <w:rFonts w:ascii="Montserrat" w:hAnsi="Montserrat" w:cs="Arial"/>
          <w:sz w:val="18"/>
          <w:szCs w:val="18"/>
        </w:rPr>
        <w:t xml:space="preserve"> cual manifestó el interés de su representada por obtener Título de Autorización a que se refiere el artículo 16 de la Ley Aduanera, respecto de la convocatoria número </w:t>
      </w:r>
      <w:proofErr w:type="spellStart"/>
      <w:r w:rsidRPr="0042056C">
        <w:rPr>
          <w:rFonts w:ascii="Montserrat" w:hAnsi="Montserrat" w:cs="Arial"/>
          <w:b/>
          <w:sz w:val="18"/>
          <w:szCs w:val="18"/>
          <w:highlight w:val="yellow"/>
        </w:rPr>
        <w:t>número</w:t>
      </w:r>
      <w:proofErr w:type="spellEnd"/>
      <w:r w:rsidRPr="0042056C">
        <w:rPr>
          <w:rFonts w:ascii="Montserrat" w:hAnsi="Montserrat" w:cs="Arial"/>
          <w:b/>
          <w:sz w:val="18"/>
          <w:szCs w:val="18"/>
          <w:highlight w:val="yellow"/>
        </w:rPr>
        <w:t xml:space="preserve"> de convocatoria</w:t>
      </w:r>
      <w:r w:rsidRPr="0042056C">
        <w:rPr>
          <w:rFonts w:ascii="Montserrat" w:hAnsi="Montserrat" w:cs="Arial"/>
          <w:sz w:val="18"/>
          <w:szCs w:val="18"/>
          <w:highlight w:val="yellow"/>
        </w:rPr>
        <w:t xml:space="preserve">, </w:t>
      </w:r>
      <w:r w:rsidRPr="0042056C">
        <w:rPr>
          <w:rFonts w:ascii="Montserrat" w:hAnsi="Montserrat" w:cs="Arial"/>
          <w:sz w:val="18"/>
          <w:szCs w:val="18"/>
        </w:rPr>
        <w:t xml:space="preserve">para prestar </w:t>
      </w:r>
      <w:r w:rsidRPr="0042056C">
        <w:rPr>
          <w:rFonts w:ascii="Montserrat" w:hAnsi="Montserrat" w:cs="Arial"/>
          <w:sz w:val="18"/>
          <w:szCs w:val="18"/>
          <w:lang w:val="es-ES"/>
        </w:rPr>
        <w:t xml:space="preserve">el servicio denominado </w:t>
      </w:r>
      <w:r w:rsidRPr="0042056C">
        <w:rPr>
          <w:rFonts w:ascii="Montserrat" w:hAnsi="Montserrat" w:cs="Arial"/>
          <w:b/>
          <w:noProof/>
          <w:sz w:val="18"/>
          <w:szCs w:val="18"/>
          <w:highlight w:val="yellow"/>
        </w:rPr>
        <w:t>“</w:t>
      </w:r>
      <w:r>
        <w:rPr>
          <w:rFonts w:ascii="Montserrat" w:hAnsi="Montserrat" w:cs="Arial"/>
          <w:b/>
          <w:noProof/>
          <w:sz w:val="18"/>
          <w:szCs w:val="18"/>
          <w:highlight w:val="yellow"/>
        </w:rPr>
        <w:t>nombre del servicio</w:t>
      </w:r>
      <w:r w:rsidRPr="0042056C">
        <w:rPr>
          <w:rFonts w:ascii="Montserrat" w:hAnsi="Montserrat" w:cs="Arial"/>
          <w:b/>
          <w:sz w:val="18"/>
          <w:szCs w:val="18"/>
          <w:highlight w:val="yellow"/>
        </w:rPr>
        <w:fldChar w:fldCharType="begin"/>
      </w:r>
      <w:r w:rsidRPr="0042056C">
        <w:rPr>
          <w:rFonts w:ascii="Montserrat" w:hAnsi="Montserrat" w:cs="Arial"/>
          <w:b/>
          <w:sz w:val="18"/>
          <w:szCs w:val="18"/>
          <w:highlight w:val="yellow"/>
        </w:rPr>
        <w:instrText xml:space="preserve"> MERGEFIELD siglas </w:instrText>
      </w:r>
      <w:r w:rsidRPr="0042056C">
        <w:rPr>
          <w:rFonts w:ascii="Montserrat" w:hAnsi="Montserrat" w:cs="Arial"/>
          <w:b/>
          <w:sz w:val="18"/>
          <w:szCs w:val="18"/>
          <w:highlight w:val="yellow"/>
        </w:rPr>
        <w:fldChar w:fldCharType="separate"/>
      </w:r>
      <w:r w:rsidRPr="0042056C">
        <w:rPr>
          <w:rFonts w:ascii="Montserrat" w:hAnsi="Montserrat" w:cs="Arial"/>
          <w:b/>
          <w:sz w:val="18"/>
          <w:szCs w:val="18"/>
          <w:highlight w:val="yellow"/>
        </w:rPr>
        <w:t>”</w:t>
      </w:r>
      <w:r w:rsidRPr="0042056C">
        <w:rPr>
          <w:rFonts w:ascii="Montserrat" w:hAnsi="Montserrat" w:cs="Arial"/>
          <w:b/>
          <w:sz w:val="18"/>
          <w:szCs w:val="18"/>
          <w:highlight w:val="yellow"/>
        </w:rPr>
        <w:fldChar w:fldCharType="end"/>
      </w:r>
      <w:r>
        <w:rPr>
          <w:rFonts w:ascii="Montserrat" w:hAnsi="Montserrat" w:cs="Arial"/>
          <w:b/>
          <w:sz w:val="18"/>
          <w:szCs w:val="18"/>
          <w:highlight w:val="yellow"/>
        </w:rPr>
        <w:t xml:space="preserve">, </w:t>
      </w:r>
      <w:r w:rsidRPr="006D6275">
        <w:rPr>
          <w:rFonts w:ascii="Montserrat" w:hAnsi="Montserrat" w:cs="Arial"/>
          <w:b/>
          <w:sz w:val="18"/>
          <w:szCs w:val="18"/>
          <w:highlight w:val="yellow"/>
        </w:rPr>
        <w:t>publicado en la página del SAT.</w:t>
      </w:r>
    </w:p>
    <w:p w:rsidR="00DD5C4F" w:rsidRPr="00311DF8" w:rsidRDefault="00DD5C4F" w:rsidP="00DD5C4F">
      <w:pPr>
        <w:pStyle w:val="Textoindependiente"/>
        <w:spacing w:after="0"/>
        <w:jc w:val="both"/>
        <w:rPr>
          <w:rFonts w:ascii="Montserrat" w:hAnsi="Montserrat"/>
          <w:noProof/>
          <w:sz w:val="18"/>
          <w:szCs w:val="18"/>
          <w:lang w:val="es-ES"/>
        </w:rPr>
      </w:pPr>
    </w:p>
    <w:p w:rsidR="00DD5C4F" w:rsidRDefault="00A05AF1" w:rsidP="00DD5C4F">
      <w:pPr>
        <w:pStyle w:val="Textoindependiente"/>
        <w:spacing w:after="0"/>
        <w:jc w:val="both"/>
        <w:rPr>
          <w:rFonts w:ascii="Montserrat" w:hAnsi="Montserrat" w:cs="Arial"/>
          <w:sz w:val="18"/>
          <w:szCs w:val="18"/>
        </w:rPr>
      </w:pPr>
      <w:r>
        <w:rPr>
          <w:rFonts w:ascii="Montserrat" w:hAnsi="Montserrat"/>
          <w:b/>
          <w:sz w:val="18"/>
          <w:szCs w:val="18"/>
        </w:rPr>
        <w:t>II</w:t>
      </w:r>
      <w:r w:rsidR="00DD5C4F" w:rsidRPr="00E54A4D">
        <w:rPr>
          <w:rFonts w:ascii="Montserrat" w:hAnsi="Montserrat"/>
          <w:sz w:val="18"/>
          <w:szCs w:val="18"/>
        </w:rPr>
        <w:t xml:space="preserve">. </w:t>
      </w:r>
      <w:r w:rsidR="00DD5C4F" w:rsidRPr="00E54A4D">
        <w:rPr>
          <w:rFonts w:ascii="Montserrat" w:hAnsi="Montserrat" w:cs="Arial"/>
          <w:sz w:val="18"/>
          <w:szCs w:val="18"/>
        </w:rPr>
        <w:t xml:space="preserve">Una vez analizada la documentación exhibida por su representada a través de la plataforma de Títulos de Autorización, con oficio número </w:t>
      </w:r>
      <w:proofErr w:type="spellStart"/>
      <w:r w:rsidR="00DD5C4F" w:rsidRPr="00E54A4D">
        <w:rPr>
          <w:rFonts w:ascii="Montserrat" w:hAnsi="Montserrat" w:cs="Arial"/>
          <w:sz w:val="18"/>
          <w:szCs w:val="18"/>
          <w:highlight w:val="yellow"/>
        </w:rPr>
        <w:t>número</w:t>
      </w:r>
      <w:proofErr w:type="spellEnd"/>
      <w:r w:rsidR="00DD5C4F" w:rsidRPr="00E54A4D">
        <w:rPr>
          <w:rFonts w:ascii="Montserrat" w:hAnsi="Montserrat" w:cs="Arial"/>
          <w:sz w:val="18"/>
          <w:szCs w:val="18"/>
          <w:highlight w:val="yellow"/>
        </w:rPr>
        <w:t xml:space="preserve"> de oficio de prevención</w:t>
      </w:r>
      <w:r w:rsidR="00DD5C4F" w:rsidRPr="00E54A4D">
        <w:rPr>
          <w:rFonts w:ascii="Montserrat" w:hAnsi="Montserrat" w:cs="Arial"/>
          <w:sz w:val="18"/>
          <w:szCs w:val="18"/>
        </w:rPr>
        <w:t xml:space="preserve"> de fecha </w:t>
      </w:r>
      <w:proofErr w:type="spellStart"/>
      <w:r w:rsidR="00DD5C4F" w:rsidRPr="00E54A4D">
        <w:rPr>
          <w:rFonts w:ascii="Montserrat" w:hAnsi="Montserrat" w:cs="Arial"/>
          <w:sz w:val="18"/>
          <w:szCs w:val="18"/>
          <w:highlight w:val="yellow"/>
        </w:rPr>
        <w:t>fecha</w:t>
      </w:r>
      <w:proofErr w:type="spellEnd"/>
      <w:r w:rsidR="00DD5C4F" w:rsidRPr="00E54A4D">
        <w:rPr>
          <w:rFonts w:ascii="Montserrat" w:hAnsi="Montserrat" w:cs="Arial"/>
          <w:sz w:val="18"/>
          <w:szCs w:val="18"/>
          <w:highlight w:val="yellow"/>
        </w:rPr>
        <w:t xml:space="preserve"> de firma del oficio de prevención</w:t>
      </w:r>
      <w:r w:rsidR="00DD5C4F" w:rsidRPr="00E54A4D">
        <w:rPr>
          <w:rFonts w:ascii="Montserrat" w:hAnsi="Montserrat" w:cs="Arial"/>
          <w:sz w:val="18"/>
          <w:szCs w:val="18"/>
        </w:rPr>
        <w:t>,</w:t>
      </w:r>
      <w:r w:rsidR="00DD5C4F">
        <w:rPr>
          <w:rFonts w:ascii="Montserrat" w:hAnsi="Montserrat" w:cs="Arial"/>
          <w:sz w:val="18"/>
          <w:szCs w:val="18"/>
        </w:rPr>
        <w:t xml:space="preserve"> notificado el mismo día mes y año,</w:t>
      </w:r>
      <w:r w:rsidR="00DD5C4F" w:rsidRPr="00E54A4D">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del oficio citado.</w:t>
      </w:r>
    </w:p>
    <w:p w:rsidR="00DD5C4F" w:rsidRPr="00E54A4D" w:rsidRDefault="00DD5C4F" w:rsidP="00DD5C4F">
      <w:pPr>
        <w:pStyle w:val="Textoindependiente"/>
        <w:spacing w:after="0"/>
        <w:jc w:val="both"/>
        <w:rPr>
          <w:rFonts w:ascii="Montserrat" w:hAnsi="Montserrat" w:cs="Arial"/>
          <w:sz w:val="16"/>
          <w:szCs w:val="16"/>
        </w:rPr>
      </w:pPr>
    </w:p>
    <w:p w:rsidR="00DD5C4F" w:rsidRDefault="00A05AF1" w:rsidP="00DD5C4F">
      <w:pPr>
        <w:pStyle w:val="Textoindependiente"/>
        <w:spacing w:after="0"/>
        <w:jc w:val="both"/>
        <w:rPr>
          <w:rFonts w:ascii="Montserrat" w:eastAsia="Calibri" w:hAnsi="Montserrat" w:cs="Arial"/>
          <w:color w:val="000000"/>
          <w:sz w:val="18"/>
          <w:szCs w:val="18"/>
        </w:rPr>
      </w:pPr>
      <w:r>
        <w:rPr>
          <w:rFonts w:ascii="Montserrat" w:hAnsi="Montserrat"/>
          <w:b/>
          <w:sz w:val="18"/>
          <w:szCs w:val="18"/>
        </w:rPr>
        <w:t>III</w:t>
      </w:r>
      <w:r w:rsidR="00DD5C4F" w:rsidRPr="00E54A4D">
        <w:rPr>
          <w:rFonts w:ascii="Montserrat" w:hAnsi="Montserrat"/>
          <w:sz w:val="18"/>
          <w:szCs w:val="18"/>
        </w:rPr>
        <w:t xml:space="preserve">. </w:t>
      </w:r>
      <w:r w:rsidR="00DD5C4F" w:rsidRPr="00E54A4D">
        <w:rPr>
          <w:rFonts w:ascii="Montserrat" w:hAnsi="Montserrat" w:cs="Arial"/>
          <w:sz w:val="18"/>
          <w:szCs w:val="18"/>
        </w:rPr>
        <w:t xml:space="preserve">El </w:t>
      </w:r>
      <w:r w:rsidR="00DD5C4F" w:rsidRPr="00E54A4D">
        <w:rPr>
          <w:rFonts w:ascii="Montserrat" w:hAnsi="Montserrat" w:cs="Arial"/>
          <w:sz w:val="18"/>
          <w:szCs w:val="18"/>
          <w:highlight w:val="yellow"/>
        </w:rPr>
        <w:t>fecha del escrito de solicitud de prórroga</w:t>
      </w:r>
      <w:r w:rsidR="00DD5C4F" w:rsidRPr="00E54A4D">
        <w:rPr>
          <w:rFonts w:ascii="Montserrat" w:hAnsi="Montserrat" w:cs="Arial"/>
          <w:sz w:val="18"/>
          <w:szCs w:val="18"/>
        </w:rPr>
        <w:t xml:space="preserve"> se recibió escrito en la Administración Central de Fideicomisos a través de  la plataforma</w:t>
      </w:r>
      <w:r w:rsidR="00DD5C4F">
        <w:rPr>
          <w:rFonts w:ascii="Montserrat" w:hAnsi="Montserrat" w:cs="Arial"/>
          <w:sz w:val="18"/>
          <w:szCs w:val="18"/>
        </w:rPr>
        <w:t xml:space="preserve"> de Títulos de Autorización</w:t>
      </w:r>
      <w:r w:rsidR="00DD5C4F" w:rsidRPr="00E54A4D">
        <w:rPr>
          <w:rFonts w:ascii="Montserrat" w:hAnsi="Montserrat" w:cs="Arial"/>
          <w:sz w:val="18"/>
          <w:szCs w:val="18"/>
        </w:rPr>
        <w:t xml:space="preserve">, con el cual el representante legal de </w:t>
      </w:r>
      <w:r w:rsidR="00DD5C4F" w:rsidRPr="00E54A4D">
        <w:rPr>
          <w:rFonts w:ascii="Montserrat" w:hAnsi="Montserrat" w:cs="Arial"/>
          <w:sz w:val="18"/>
          <w:szCs w:val="18"/>
          <w:highlight w:val="yellow"/>
        </w:rPr>
        <w:t>nombre de la empresa</w:t>
      </w:r>
      <w:r w:rsidR="00DD5C4F" w:rsidRPr="00E54A4D">
        <w:rPr>
          <w:rFonts w:ascii="Montserrat" w:hAnsi="Montserrat" w:cs="Arial"/>
          <w:sz w:val="18"/>
          <w:szCs w:val="18"/>
        </w:rPr>
        <w:t xml:space="preserve"> </w:t>
      </w:r>
      <w:r w:rsidR="00DD5C4F" w:rsidRPr="00E54A4D">
        <w:rPr>
          <w:rFonts w:ascii="Montserrat" w:eastAsia="Calibri" w:hAnsi="Montserrat" w:cs="Arial"/>
          <w:color w:val="000000"/>
          <w:sz w:val="18"/>
          <w:szCs w:val="18"/>
        </w:rPr>
        <w:t>solicitó prórroga a fin de dar cu</w:t>
      </w:r>
      <w:r w:rsidR="00DD5C4F" w:rsidRPr="00E54A4D">
        <w:rPr>
          <w:rFonts w:ascii="Montserrat" w:hAnsi="Montserrat" w:cs="Arial"/>
          <w:sz w:val="18"/>
          <w:szCs w:val="18"/>
        </w:rPr>
        <w:t>mplimi</w:t>
      </w:r>
      <w:r w:rsidR="00DD5C4F" w:rsidRPr="00E54A4D">
        <w:rPr>
          <w:rFonts w:ascii="Montserrat" w:eastAsia="Calibri" w:hAnsi="Montserrat" w:cs="Arial"/>
          <w:color w:val="000000"/>
          <w:sz w:val="18"/>
          <w:szCs w:val="18"/>
        </w:rPr>
        <w:t xml:space="preserve">ento a lo indicado en el oficio señalado </w:t>
      </w:r>
      <w:r w:rsidR="00DD5C4F">
        <w:rPr>
          <w:rFonts w:ascii="Montserrat" w:eastAsia="Calibri" w:hAnsi="Montserrat" w:cs="Arial"/>
          <w:color w:val="000000"/>
          <w:sz w:val="18"/>
          <w:szCs w:val="18"/>
        </w:rPr>
        <w:t>con antelación</w:t>
      </w:r>
      <w:r w:rsidR="00DD5C4F" w:rsidRPr="00E54A4D">
        <w:rPr>
          <w:rFonts w:ascii="Montserrat" w:eastAsia="Calibri" w:hAnsi="Montserrat" w:cs="Arial"/>
          <w:color w:val="000000"/>
          <w:sz w:val="18"/>
          <w:szCs w:val="18"/>
        </w:rPr>
        <w:t>, por lo que esta Administración</w:t>
      </w:r>
      <w:r w:rsidR="00DD5C4F">
        <w:rPr>
          <w:rFonts w:ascii="Montserrat" w:eastAsia="Calibri" w:hAnsi="Montserrat" w:cs="Arial"/>
          <w:color w:val="000000"/>
          <w:sz w:val="18"/>
          <w:szCs w:val="18"/>
        </w:rPr>
        <w:t>,</w:t>
      </w:r>
      <w:r w:rsidR="00DD5C4F" w:rsidRPr="00E54A4D">
        <w:rPr>
          <w:rFonts w:ascii="Montserrat" w:eastAsia="Calibri" w:hAnsi="Montserrat" w:cs="Arial"/>
          <w:color w:val="000000"/>
          <w:sz w:val="18"/>
          <w:szCs w:val="18"/>
        </w:rPr>
        <w:t xml:space="preserve"> mediante oficio número </w:t>
      </w:r>
      <w:proofErr w:type="spellStart"/>
      <w:r w:rsidR="00DD5C4F" w:rsidRPr="00E54A4D">
        <w:rPr>
          <w:rFonts w:ascii="Montserrat" w:eastAsia="Calibri" w:hAnsi="Montserrat" w:cs="Arial"/>
          <w:color w:val="000000"/>
          <w:sz w:val="18"/>
          <w:szCs w:val="18"/>
          <w:highlight w:val="yellow"/>
        </w:rPr>
        <w:t>número</w:t>
      </w:r>
      <w:proofErr w:type="spellEnd"/>
      <w:r w:rsidR="00DD5C4F" w:rsidRPr="00E54A4D">
        <w:rPr>
          <w:rFonts w:ascii="Montserrat" w:eastAsia="Calibri" w:hAnsi="Montserrat" w:cs="Arial"/>
          <w:color w:val="000000"/>
          <w:sz w:val="18"/>
          <w:szCs w:val="18"/>
          <w:highlight w:val="yellow"/>
        </w:rPr>
        <w:t xml:space="preserve"> de oficio de otorgamiento de prórroga</w:t>
      </w:r>
      <w:r w:rsidR="005B655C">
        <w:rPr>
          <w:rFonts w:ascii="Montserrat" w:eastAsia="Calibri" w:hAnsi="Montserrat" w:cs="Arial"/>
          <w:color w:val="000000"/>
          <w:sz w:val="18"/>
          <w:szCs w:val="18"/>
        </w:rPr>
        <w:t xml:space="preserve"> de fecha </w:t>
      </w:r>
      <w:proofErr w:type="spellStart"/>
      <w:r w:rsidR="005B655C" w:rsidRPr="00D60315">
        <w:rPr>
          <w:rFonts w:ascii="Montserrat" w:hAnsi="Montserrat" w:cs="Arial"/>
          <w:sz w:val="18"/>
          <w:szCs w:val="18"/>
          <w:highlight w:val="yellow"/>
        </w:rPr>
        <w:t>fecha</w:t>
      </w:r>
      <w:proofErr w:type="spellEnd"/>
      <w:r w:rsidR="005B655C" w:rsidRPr="00D60315">
        <w:rPr>
          <w:rFonts w:ascii="Montserrat" w:hAnsi="Montserrat" w:cs="Arial"/>
          <w:sz w:val="18"/>
          <w:szCs w:val="18"/>
          <w:highlight w:val="yellow"/>
        </w:rPr>
        <w:t xml:space="preserve"> del oficio de prórroga</w:t>
      </w:r>
      <w:r w:rsidR="005B655C" w:rsidRPr="008F13F2">
        <w:rPr>
          <w:rFonts w:ascii="Montserrat" w:hAnsi="Montserrat" w:cs="Arial"/>
          <w:sz w:val="18"/>
          <w:szCs w:val="18"/>
        </w:rPr>
        <w:t>,</w:t>
      </w:r>
      <w:r w:rsidR="005B655C">
        <w:rPr>
          <w:rFonts w:ascii="Montserrat" w:hAnsi="Montserrat" w:cs="Arial"/>
          <w:sz w:val="18"/>
          <w:szCs w:val="18"/>
        </w:rPr>
        <w:t xml:space="preserve"> notificado </w:t>
      </w:r>
      <w:r w:rsidR="007F0C13">
        <w:rPr>
          <w:rFonts w:ascii="Montserrat" w:hAnsi="Montserrat" w:cs="Arial"/>
          <w:sz w:val="18"/>
          <w:szCs w:val="18"/>
        </w:rPr>
        <w:t>en misma fecha</w:t>
      </w:r>
      <w:r w:rsidR="00DD5C4F" w:rsidRPr="00E54A4D">
        <w:rPr>
          <w:rFonts w:ascii="Montserrat" w:eastAsia="Calibri" w:hAnsi="Montserrat" w:cs="Arial"/>
          <w:color w:val="000000"/>
          <w:sz w:val="18"/>
          <w:szCs w:val="18"/>
        </w:rPr>
        <w:t>, se le  otorgó un plazo adicional de 5 días hábiles c</w:t>
      </w:r>
      <w:r w:rsidR="00DD5C4F">
        <w:rPr>
          <w:rFonts w:ascii="Montserrat" w:eastAsia="Calibri" w:hAnsi="Montserrat" w:cs="Arial"/>
          <w:color w:val="000000"/>
          <w:sz w:val="18"/>
          <w:szCs w:val="18"/>
        </w:rPr>
        <w:t xml:space="preserve">ontados a partir del día hábil </w:t>
      </w:r>
      <w:r w:rsidR="00DD5C4F" w:rsidRPr="00E54A4D">
        <w:rPr>
          <w:rFonts w:ascii="Montserrat" w:eastAsia="Calibri" w:hAnsi="Montserrat" w:cs="Arial"/>
          <w:color w:val="000000"/>
          <w:sz w:val="18"/>
          <w:szCs w:val="18"/>
        </w:rPr>
        <w:t>siguiente de su notificación.</w:t>
      </w:r>
    </w:p>
    <w:p w:rsidR="00DD5C4F" w:rsidRDefault="00DD5C4F" w:rsidP="00DD5C4F">
      <w:pPr>
        <w:pStyle w:val="Textoindependiente"/>
        <w:spacing w:after="0"/>
        <w:jc w:val="both"/>
        <w:rPr>
          <w:rFonts w:ascii="Montserrat" w:eastAsia="Calibri" w:hAnsi="Montserrat" w:cs="Arial"/>
          <w:color w:val="000000"/>
          <w:sz w:val="18"/>
          <w:szCs w:val="18"/>
        </w:rPr>
      </w:pPr>
    </w:p>
    <w:p w:rsidR="00DD5C4F" w:rsidRPr="00E54A4D" w:rsidRDefault="00A05AF1" w:rsidP="00DD5C4F">
      <w:pPr>
        <w:pStyle w:val="Textoindependiente"/>
        <w:spacing w:after="0"/>
        <w:jc w:val="both"/>
        <w:rPr>
          <w:rFonts w:ascii="Montserrat" w:eastAsia="Calibri" w:hAnsi="Montserrat" w:cs="Arial"/>
          <w:color w:val="000000"/>
          <w:sz w:val="18"/>
          <w:szCs w:val="18"/>
        </w:rPr>
      </w:pPr>
      <w:r>
        <w:rPr>
          <w:rFonts w:ascii="Montserrat" w:hAnsi="Montserrat"/>
          <w:b/>
          <w:sz w:val="18"/>
          <w:szCs w:val="18"/>
        </w:rPr>
        <w:t>I</w:t>
      </w:r>
      <w:r w:rsidR="00DD5C4F" w:rsidRPr="00E54A4D">
        <w:rPr>
          <w:rFonts w:ascii="Montserrat" w:hAnsi="Montserrat"/>
          <w:b/>
          <w:sz w:val="18"/>
          <w:szCs w:val="18"/>
        </w:rPr>
        <w:t>V</w:t>
      </w:r>
      <w:r w:rsidR="00DD5C4F" w:rsidRPr="00E54A4D">
        <w:rPr>
          <w:rFonts w:ascii="Montserrat" w:hAnsi="Montserrat"/>
          <w:sz w:val="18"/>
          <w:szCs w:val="18"/>
        </w:rPr>
        <w:t xml:space="preserve">. </w:t>
      </w:r>
      <w:r w:rsidR="00DD5C4F" w:rsidRPr="00E54A4D">
        <w:rPr>
          <w:rFonts w:ascii="Montserrat" w:eastAsia="Calibri" w:hAnsi="Montserrat" w:cs="Arial"/>
          <w:color w:val="000000"/>
          <w:sz w:val="18"/>
          <w:szCs w:val="18"/>
        </w:rPr>
        <w:t>Mediante escrito de fecha</w:t>
      </w:r>
      <w:r w:rsidR="00DD5C4F">
        <w:rPr>
          <w:rFonts w:ascii="Montserrat" w:eastAsia="Calibri" w:hAnsi="Montserrat" w:cs="Arial"/>
          <w:color w:val="000000"/>
          <w:sz w:val="18"/>
          <w:szCs w:val="18"/>
          <w:highlight w:val="yellow"/>
        </w:rPr>
        <w:t xml:space="preserve"> </w:t>
      </w:r>
      <w:proofErr w:type="spellStart"/>
      <w:r w:rsidR="00DD5C4F" w:rsidRPr="00E54A4D">
        <w:rPr>
          <w:rFonts w:ascii="Montserrat" w:eastAsia="Calibri" w:hAnsi="Montserrat" w:cs="Arial"/>
          <w:color w:val="000000"/>
          <w:sz w:val="18"/>
          <w:szCs w:val="18"/>
          <w:highlight w:val="yellow"/>
        </w:rPr>
        <w:t>Fecha</w:t>
      </w:r>
      <w:proofErr w:type="spellEnd"/>
      <w:r w:rsidR="00DD5C4F" w:rsidRPr="00E54A4D">
        <w:rPr>
          <w:rFonts w:ascii="Montserrat" w:eastAsia="Calibri" w:hAnsi="Montserrat" w:cs="Arial"/>
          <w:color w:val="000000"/>
          <w:sz w:val="18"/>
          <w:szCs w:val="18"/>
          <w:highlight w:val="yellow"/>
        </w:rPr>
        <w:t xml:space="preserve"> del escrito co</w:t>
      </w:r>
      <w:r w:rsidR="00DD5C4F">
        <w:rPr>
          <w:rFonts w:ascii="Montserrat" w:eastAsia="Calibri" w:hAnsi="Montserrat" w:cs="Arial"/>
          <w:color w:val="000000"/>
          <w:sz w:val="18"/>
          <w:szCs w:val="18"/>
          <w:highlight w:val="yellow"/>
        </w:rPr>
        <w:t>n el que atiende la prevención</w:t>
      </w:r>
      <w:r w:rsidR="00DD5C4F" w:rsidRPr="00E54A4D">
        <w:rPr>
          <w:rFonts w:ascii="Montserrat" w:eastAsia="Calibri" w:hAnsi="Montserrat" w:cs="Arial"/>
          <w:color w:val="000000"/>
          <w:sz w:val="18"/>
          <w:szCs w:val="18"/>
        </w:rPr>
        <w:t>, recibido en la Administración Central de Fideicomisos a través de la plataforma</w:t>
      </w:r>
      <w:r w:rsidR="00DD5C4F">
        <w:rPr>
          <w:rFonts w:ascii="Montserrat" w:eastAsia="Calibri" w:hAnsi="Montserrat" w:cs="Arial"/>
          <w:color w:val="000000"/>
          <w:sz w:val="18"/>
          <w:szCs w:val="18"/>
        </w:rPr>
        <w:t xml:space="preserve"> de Títulos de Autorización</w:t>
      </w:r>
      <w:r w:rsidR="00DD5C4F" w:rsidRPr="00E54A4D">
        <w:rPr>
          <w:rFonts w:ascii="Montserrat" w:eastAsia="Calibri" w:hAnsi="Montserrat" w:cs="Arial"/>
          <w:color w:val="000000"/>
          <w:sz w:val="18"/>
          <w:szCs w:val="18"/>
        </w:rPr>
        <w:t xml:space="preserve"> el mismo día, mes y año, el representante legal de </w:t>
      </w:r>
      <w:r w:rsidR="00DD5C4F" w:rsidRPr="00E54A4D">
        <w:rPr>
          <w:rFonts w:ascii="Montserrat" w:eastAsia="Calibri" w:hAnsi="Montserrat" w:cs="Arial"/>
          <w:b/>
          <w:color w:val="000000"/>
          <w:sz w:val="18"/>
          <w:szCs w:val="18"/>
          <w:highlight w:val="yellow"/>
        </w:rPr>
        <w:t>“Nombre de la empresa”</w:t>
      </w:r>
      <w:r w:rsidR="00DD5C4F" w:rsidRPr="00E54A4D">
        <w:rPr>
          <w:rFonts w:ascii="Montserrat" w:eastAsia="Calibri" w:hAnsi="Montserrat" w:cs="Arial"/>
          <w:color w:val="000000"/>
          <w:sz w:val="18"/>
          <w:szCs w:val="18"/>
        </w:rPr>
        <w:t>, dio contestación al oficio de prevención antes mencionado.</w:t>
      </w:r>
    </w:p>
    <w:p w:rsidR="00DD5C4F" w:rsidRPr="00E54A4D" w:rsidRDefault="00DD5C4F" w:rsidP="00DD5C4F">
      <w:pPr>
        <w:tabs>
          <w:tab w:val="left" w:pos="284"/>
        </w:tabs>
        <w:spacing w:after="200"/>
        <w:contextualSpacing/>
        <w:jc w:val="both"/>
        <w:rPr>
          <w:rFonts w:ascii="Montserrat" w:eastAsia="Calibri" w:hAnsi="Montserrat" w:cs="Arial"/>
          <w:color w:val="000000"/>
          <w:sz w:val="16"/>
          <w:szCs w:val="16"/>
        </w:rPr>
      </w:pPr>
    </w:p>
    <w:p w:rsidR="00DD5C4F" w:rsidRDefault="00DD5C4F" w:rsidP="00DD5C4F">
      <w:pPr>
        <w:jc w:val="both"/>
        <w:rPr>
          <w:rFonts w:ascii="Montserrat" w:hAnsi="Montserrat" w:cs="Arial"/>
          <w:noProof/>
          <w:sz w:val="18"/>
          <w:szCs w:val="18"/>
          <w:lang w:val="es-ES"/>
        </w:rPr>
      </w:pPr>
      <w:r>
        <w:rPr>
          <w:rFonts w:ascii="Montserrat" w:hAnsi="Montserrat" w:cs="Arial"/>
          <w:b/>
          <w:noProof/>
          <w:sz w:val="18"/>
          <w:szCs w:val="18"/>
          <w:lang w:val="es-ES"/>
        </w:rPr>
        <w:t xml:space="preserve">V. </w:t>
      </w:r>
      <w:r w:rsidRPr="00FC5E31">
        <w:rPr>
          <w:rFonts w:ascii="Montserrat" w:hAnsi="Montserrat" w:cs="Arial"/>
          <w:noProof/>
          <w:sz w:val="18"/>
          <w:szCs w:val="18"/>
          <w:lang w:val="es-ES"/>
        </w:rPr>
        <w:t xml:space="preserve">En ese orden de ideas, esta Administración de Fideicomisos “4”, realizó la revisión cualitativa y cuantitativa legal correspondiente, emitiendo dictamen legal favorable, y mediante oficio número </w:t>
      </w:r>
      <w:r w:rsidRPr="00E54A4D">
        <w:rPr>
          <w:rFonts w:ascii="Montserrat" w:hAnsi="Montserrat"/>
          <w:sz w:val="18"/>
          <w:szCs w:val="18"/>
          <w:highlight w:val="yellow"/>
        </w:rPr>
        <w:t>número de oficio con el que se solicitó la elaboración del DT</w:t>
      </w:r>
      <w:r w:rsidRPr="00FC5E31">
        <w:rPr>
          <w:rFonts w:ascii="Montserrat" w:hAnsi="Montserrat"/>
          <w:b/>
          <w:sz w:val="18"/>
          <w:szCs w:val="18"/>
        </w:rPr>
        <w:t xml:space="preserve"> </w:t>
      </w:r>
      <w:r w:rsidRPr="00FC5E31">
        <w:rPr>
          <w:rFonts w:ascii="Montserrat" w:hAnsi="Montserrat" w:cs="Arial"/>
          <w:noProof/>
          <w:sz w:val="18"/>
          <w:szCs w:val="18"/>
          <w:lang w:val="es-ES"/>
        </w:rPr>
        <w:t xml:space="preserve">de fecha </w:t>
      </w:r>
      <w:r w:rsidRPr="00E54A4D">
        <w:rPr>
          <w:rFonts w:ascii="Montserrat" w:hAnsi="Montserrat" w:cs="Arial"/>
          <w:noProof/>
          <w:sz w:val="18"/>
          <w:szCs w:val="18"/>
          <w:highlight w:val="yellow"/>
          <w:lang w:val="es-ES"/>
        </w:rPr>
        <w:t>fecha del oficio de solicitud de DT</w:t>
      </w:r>
      <w:r w:rsidRPr="00FC5E31">
        <w:rPr>
          <w:rFonts w:ascii="Montserrat" w:hAnsi="Montserrat" w:cs="Arial"/>
          <w:noProof/>
          <w:sz w:val="18"/>
          <w:szCs w:val="18"/>
          <w:lang w:val="es-ES"/>
        </w:rPr>
        <w:t xml:space="preserve">, se solicitó </w:t>
      </w:r>
      <w:proofErr w:type="gramStart"/>
      <w:r w:rsidRPr="00FC5E31">
        <w:rPr>
          <w:rFonts w:ascii="Montserrat" w:hAnsi="Montserrat" w:cs="Arial"/>
          <w:noProof/>
          <w:sz w:val="18"/>
          <w:szCs w:val="18"/>
          <w:lang w:val="es-ES"/>
        </w:rPr>
        <w:t xml:space="preserve">a la </w:t>
      </w:r>
      <w:r w:rsidRPr="00675BF9">
        <w:rPr>
          <w:rFonts w:ascii="Montserrat" w:hAnsi="Montserrat" w:cs="Arial"/>
          <w:sz w:val="18"/>
          <w:szCs w:val="18"/>
          <w:highlight w:val="yellow"/>
        </w:rPr>
        <w:t>nombre</w:t>
      </w:r>
      <w:proofErr w:type="gramEnd"/>
      <w:r w:rsidRPr="00675BF9">
        <w:rPr>
          <w:rFonts w:ascii="Montserrat" w:hAnsi="Montserrat" w:cs="Arial"/>
          <w:sz w:val="18"/>
          <w:szCs w:val="18"/>
          <w:highlight w:val="yellow"/>
        </w:rPr>
        <w:t xml:space="preserve"> de la administración a la que se solicitó la elaboración del DT</w:t>
      </w:r>
      <w:r w:rsidRPr="00FC5E31">
        <w:rPr>
          <w:rFonts w:ascii="Montserrat" w:hAnsi="Montserrat" w:cs="Arial"/>
          <w:noProof/>
          <w:sz w:val="18"/>
          <w:szCs w:val="18"/>
          <w:lang w:val="es-ES"/>
        </w:rPr>
        <w:t>, la evaluación cualitativa técnica.</w:t>
      </w:r>
    </w:p>
    <w:p w:rsidR="00A05AF1" w:rsidRPr="00653A9C" w:rsidRDefault="00A05AF1" w:rsidP="00DD5C4F">
      <w:pPr>
        <w:jc w:val="both"/>
        <w:rPr>
          <w:rFonts w:ascii="Montserrat" w:hAnsi="Montserrat" w:cs="Arial"/>
          <w:noProof/>
          <w:sz w:val="18"/>
          <w:szCs w:val="18"/>
          <w:lang w:val="es-ES"/>
        </w:rPr>
      </w:pPr>
    </w:p>
    <w:p w:rsidR="00DD5C4F" w:rsidRDefault="00DD5C4F" w:rsidP="00DD5C4F">
      <w:pPr>
        <w:ind w:right="51"/>
        <w:jc w:val="both"/>
        <w:rPr>
          <w:rFonts w:ascii="Montserrat" w:hAnsi="Montserrat" w:cs="Arial"/>
          <w:sz w:val="18"/>
          <w:szCs w:val="18"/>
        </w:rPr>
      </w:pPr>
      <w:r>
        <w:rPr>
          <w:rFonts w:ascii="Montserrat" w:hAnsi="Montserrat" w:cs="Arial"/>
          <w:b/>
          <w:sz w:val="18"/>
          <w:szCs w:val="18"/>
        </w:rPr>
        <w:t>V</w:t>
      </w:r>
      <w:r w:rsidR="00A05AF1">
        <w:rPr>
          <w:rFonts w:ascii="Montserrat" w:hAnsi="Montserrat" w:cs="Arial"/>
          <w:b/>
          <w:sz w:val="18"/>
          <w:szCs w:val="18"/>
        </w:rPr>
        <w:t>I</w:t>
      </w:r>
      <w:r>
        <w:rPr>
          <w:rFonts w:ascii="Montserrat" w:hAnsi="Montserrat" w:cs="Arial"/>
          <w:b/>
          <w:sz w:val="18"/>
          <w:szCs w:val="18"/>
        </w:rPr>
        <w:t xml:space="preserve">. </w:t>
      </w:r>
      <w:r w:rsidRPr="00614150">
        <w:rPr>
          <w:rFonts w:ascii="Montserrat" w:hAnsi="Montserrat" w:cs="Arial"/>
          <w:sz w:val="18"/>
          <w:szCs w:val="18"/>
        </w:rPr>
        <w:t xml:space="preserve">Derivado de lo anterior, se recibió </w:t>
      </w:r>
      <w:r>
        <w:rPr>
          <w:rFonts w:ascii="Montserrat" w:hAnsi="Montserrat" w:cs="Arial"/>
          <w:sz w:val="18"/>
          <w:szCs w:val="18"/>
        </w:rPr>
        <w:t xml:space="preserve">oficio número </w:t>
      </w:r>
      <w:proofErr w:type="spellStart"/>
      <w:r w:rsidRPr="00675BF9">
        <w:rPr>
          <w:rFonts w:ascii="Montserrat" w:hAnsi="Montserrat" w:cs="Arial"/>
          <w:sz w:val="18"/>
          <w:szCs w:val="18"/>
          <w:highlight w:val="yellow"/>
        </w:rPr>
        <w:t>número</w:t>
      </w:r>
      <w:proofErr w:type="spellEnd"/>
      <w:r w:rsidRPr="00675BF9">
        <w:rPr>
          <w:rFonts w:ascii="Montserrat" w:hAnsi="Montserrat" w:cs="Arial"/>
          <w:sz w:val="18"/>
          <w:szCs w:val="18"/>
          <w:highlight w:val="yellow"/>
        </w:rPr>
        <w:t xml:space="preserve"> de oficio del área técnica con el que remite el DT</w:t>
      </w:r>
      <w:r>
        <w:rPr>
          <w:rFonts w:ascii="Montserrat" w:hAnsi="Montserrat" w:cs="Arial"/>
          <w:sz w:val="18"/>
          <w:szCs w:val="18"/>
        </w:rPr>
        <w:t xml:space="preserve"> de </w:t>
      </w:r>
      <w:r w:rsidRPr="00F17105">
        <w:rPr>
          <w:rFonts w:ascii="Montserrat" w:hAnsi="Montserrat" w:cs="Arial"/>
          <w:sz w:val="18"/>
          <w:szCs w:val="18"/>
        </w:rPr>
        <w:t xml:space="preserve">fecha </w:t>
      </w:r>
      <w:proofErr w:type="spellStart"/>
      <w:r w:rsidRPr="00675BF9">
        <w:rPr>
          <w:rFonts w:ascii="Montserrat" w:hAnsi="Montserrat" w:cs="Arial"/>
          <w:sz w:val="18"/>
          <w:szCs w:val="18"/>
          <w:highlight w:val="yellow"/>
        </w:rPr>
        <w:t>fecha</w:t>
      </w:r>
      <w:proofErr w:type="spellEnd"/>
      <w:r w:rsidRPr="00675BF9">
        <w:rPr>
          <w:rFonts w:ascii="Montserrat" w:hAnsi="Montserrat" w:cs="Arial"/>
          <w:sz w:val="18"/>
          <w:szCs w:val="18"/>
          <w:highlight w:val="yellow"/>
        </w:rPr>
        <w:t xml:space="preserve"> del oficio con el que se recibe el DT</w:t>
      </w:r>
      <w:r w:rsidRPr="003975E7">
        <w:rPr>
          <w:rFonts w:ascii="Montserrat" w:hAnsi="Montserrat" w:cs="Arial"/>
          <w:sz w:val="18"/>
          <w:szCs w:val="18"/>
        </w:rPr>
        <w:t>,</w:t>
      </w:r>
      <w:r>
        <w:rPr>
          <w:rFonts w:ascii="Montserrat" w:hAnsi="Montserrat" w:cs="Arial"/>
          <w:sz w:val="18"/>
          <w:szCs w:val="18"/>
        </w:rPr>
        <w:t xml:space="preserve"> mediante </w:t>
      </w:r>
      <w:proofErr w:type="gramStart"/>
      <w:r>
        <w:rPr>
          <w:rFonts w:ascii="Montserrat" w:hAnsi="Montserrat" w:cs="Arial"/>
          <w:sz w:val="18"/>
          <w:szCs w:val="18"/>
        </w:rPr>
        <w:t>el  cual</w:t>
      </w:r>
      <w:proofErr w:type="gramEnd"/>
      <w:r>
        <w:rPr>
          <w:rFonts w:ascii="Montserrat" w:hAnsi="Montserrat" w:cs="Arial"/>
          <w:sz w:val="18"/>
          <w:szCs w:val="18"/>
        </w:rPr>
        <w:t xml:space="preserve"> la </w:t>
      </w:r>
      <w:r w:rsidRPr="00675BF9">
        <w:rPr>
          <w:rFonts w:ascii="Montserrat" w:hAnsi="Montserrat" w:cs="Arial"/>
          <w:sz w:val="18"/>
          <w:szCs w:val="18"/>
          <w:highlight w:val="yellow"/>
        </w:rPr>
        <w:t>nombre de la administración a la que se solicitó la elaboración del DT</w:t>
      </w:r>
      <w:r>
        <w:rPr>
          <w:rFonts w:ascii="Montserrat" w:hAnsi="Montserrat" w:cs="Arial"/>
          <w:sz w:val="18"/>
          <w:szCs w:val="18"/>
        </w:rPr>
        <w:t>,</w:t>
      </w:r>
      <w:r w:rsidRPr="00614150">
        <w:rPr>
          <w:rFonts w:ascii="Montserrat" w:hAnsi="Montserrat" w:cs="Arial"/>
          <w:sz w:val="18"/>
          <w:szCs w:val="18"/>
        </w:rPr>
        <w:t xml:space="preserve"> remitió a esta unidad administrativa el dictamen técnico </w:t>
      </w:r>
      <w:r w:rsidRPr="00614150">
        <w:rPr>
          <w:rFonts w:ascii="Montserrat" w:hAnsi="Montserrat" w:cs="Arial"/>
          <w:b/>
          <w:sz w:val="18"/>
          <w:szCs w:val="18"/>
        </w:rPr>
        <w:t>no favorable</w:t>
      </w:r>
      <w:r w:rsidRPr="00614150">
        <w:rPr>
          <w:rFonts w:ascii="Montserrat" w:hAnsi="Montserrat" w:cs="Arial"/>
          <w:sz w:val="18"/>
          <w:szCs w:val="18"/>
        </w:rPr>
        <w:t>, realizado</w:t>
      </w:r>
      <w:r>
        <w:rPr>
          <w:rFonts w:ascii="Montserrat" w:hAnsi="Montserrat" w:cs="Arial"/>
          <w:sz w:val="18"/>
          <w:szCs w:val="18"/>
        </w:rPr>
        <w:t xml:space="preserve"> por la </w:t>
      </w:r>
      <w:r w:rsidRPr="00675BF9">
        <w:rPr>
          <w:rFonts w:ascii="Montserrat" w:hAnsi="Montserrat" w:cs="Arial"/>
          <w:sz w:val="18"/>
          <w:szCs w:val="18"/>
          <w:highlight w:val="yellow"/>
        </w:rPr>
        <w:t>nombre de la administración que elaboró el Dictamen Técnico.</w:t>
      </w:r>
    </w:p>
    <w:p w:rsidR="00A05AF1" w:rsidRDefault="00A05AF1" w:rsidP="00DD5C4F">
      <w:pPr>
        <w:ind w:right="51"/>
        <w:jc w:val="both"/>
        <w:rPr>
          <w:rFonts w:ascii="Montserrat" w:hAnsi="Montserrat" w:cs="Arial"/>
          <w:sz w:val="18"/>
          <w:szCs w:val="18"/>
        </w:rPr>
      </w:pPr>
    </w:p>
    <w:p w:rsidR="00DD5C4F" w:rsidRDefault="00DD5C4F" w:rsidP="00DD5C4F">
      <w:pPr>
        <w:ind w:right="51"/>
        <w:jc w:val="both"/>
        <w:rPr>
          <w:rFonts w:ascii="Montserrat" w:hAnsi="Montserrat" w:cs="Arial"/>
          <w:sz w:val="18"/>
          <w:szCs w:val="18"/>
        </w:rPr>
      </w:pPr>
      <w:r w:rsidRPr="00F14700">
        <w:rPr>
          <w:rFonts w:ascii="Montserrat" w:hAnsi="Montserrat" w:cs="Arial"/>
          <w:sz w:val="18"/>
          <w:szCs w:val="18"/>
        </w:rPr>
        <w:t xml:space="preserve">En ese sentido, del </w:t>
      </w:r>
      <w:r>
        <w:rPr>
          <w:rFonts w:ascii="Montserrat" w:hAnsi="Montserrat" w:cs="Arial"/>
          <w:sz w:val="18"/>
          <w:szCs w:val="18"/>
        </w:rPr>
        <w:t>Dictamen T</w:t>
      </w:r>
      <w:r w:rsidRPr="00F14700">
        <w:rPr>
          <w:rFonts w:ascii="Montserrat" w:hAnsi="Montserrat" w:cs="Arial"/>
          <w:sz w:val="18"/>
          <w:szCs w:val="18"/>
        </w:rPr>
        <w:t>écnico se desprende en lo que nos interesa lo siguiente:</w:t>
      </w:r>
    </w:p>
    <w:p w:rsidR="00A05AF1" w:rsidRPr="00675BF9" w:rsidRDefault="00A05AF1" w:rsidP="00DD5C4F">
      <w:pPr>
        <w:ind w:right="51"/>
        <w:jc w:val="both"/>
        <w:rPr>
          <w:rFonts w:ascii="Montserrat" w:hAnsi="Montserrat" w:cs="Arial"/>
          <w:sz w:val="18"/>
          <w:szCs w:val="18"/>
        </w:rPr>
      </w:pPr>
    </w:p>
    <w:p w:rsidR="00DD5C4F" w:rsidRPr="006A6D36" w:rsidRDefault="00DD5C4F" w:rsidP="00DD5C4F">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Cuadro de observaciones área técnica</w:t>
      </w:r>
      <w:r w:rsidRPr="006A6D36">
        <w:rPr>
          <w:rFonts w:ascii="Montserrat" w:eastAsia="MS Mincho" w:hAnsi="Montserrat" w:cs="Arial"/>
          <w:sz w:val="18"/>
          <w:szCs w:val="18"/>
          <w:lang w:eastAsia="es-ES"/>
        </w:rPr>
        <w:t>.</w:t>
      </w:r>
    </w:p>
    <w:p w:rsidR="00DD5C4F" w:rsidRPr="006A6D36" w:rsidRDefault="00DD5C4F" w:rsidP="00DD5C4F">
      <w:pPr>
        <w:ind w:right="51"/>
        <w:jc w:val="both"/>
        <w:rPr>
          <w:rFonts w:ascii="Montserrat" w:eastAsia="MS Mincho" w:hAnsi="Montserrat" w:cs="Arial"/>
          <w:sz w:val="18"/>
          <w:szCs w:val="18"/>
          <w:lang w:eastAsia="es-ES"/>
        </w:rPr>
      </w:pPr>
      <w:r w:rsidRPr="006A6D36">
        <w:rPr>
          <w:rFonts w:ascii="Montserrat" w:eastAsia="MS Mincho" w:hAnsi="Montserrat" w:cs="Arial"/>
          <w:sz w:val="18"/>
          <w:szCs w:val="18"/>
          <w:highlight w:val="yellow"/>
          <w:lang w:eastAsia="es-ES"/>
        </w:rPr>
        <w:t>Observación general área técnica.</w:t>
      </w:r>
    </w:p>
    <w:p w:rsidR="00DD5C4F" w:rsidRPr="003201B1" w:rsidRDefault="00DD5C4F" w:rsidP="00DD5C4F">
      <w:pPr>
        <w:ind w:right="51"/>
        <w:jc w:val="both"/>
        <w:rPr>
          <w:rFonts w:ascii="Montserrat" w:eastAsia="MS Mincho" w:hAnsi="Montserrat" w:cs="Arial"/>
          <w:sz w:val="16"/>
          <w:szCs w:val="18"/>
          <w:lang w:eastAsia="es-ES"/>
        </w:rPr>
      </w:pPr>
    </w:p>
    <w:p w:rsidR="00DD5C4F" w:rsidRDefault="00DD5C4F" w:rsidP="00DD5C4F">
      <w:pPr>
        <w:ind w:right="51"/>
        <w:jc w:val="both"/>
        <w:rPr>
          <w:rFonts w:ascii="Montserrat" w:hAnsi="Montserrat" w:cs="Arial"/>
          <w:sz w:val="18"/>
          <w:szCs w:val="18"/>
        </w:rPr>
      </w:pPr>
      <w:r w:rsidRPr="00F14700">
        <w:rPr>
          <w:rFonts w:ascii="Montserrat" w:hAnsi="Montserrat" w:cs="Arial"/>
          <w:sz w:val="18"/>
          <w:szCs w:val="18"/>
        </w:rPr>
        <w:t>Derivado de lo anterior, la Administración de Fideicomisos “4”, emite la presente resolución cuyos términos más adelante se precisan, de acuerdo con los siguientes:</w:t>
      </w:r>
    </w:p>
    <w:p w:rsidR="00A05AF1" w:rsidRDefault="00A05AF1" w:rsidP="00DD5C4F">
      <w:pPr>
        <w:ind w:right="51"/>
        <w:jc w:val="both"/>
        <w:rPr>
          <w:rFonts w:ascii="Montserrat" w:hAnsi="Montserrat" w:cs="Arial"/>
          <w:sz w:val="18"/>
          <w:szCs w:val="18"/>
        </w:rPr>
      </w:pPr>
    </w:p>
    <w:p w:rsidR="00A05AF1" w:rsidRPr="000928AF" w:rsidRDefault="00A05AF1" w:rsidP="00DD5C4F">
      <w:pPr>
        <w:ind w:right="51"/>
        <w:jc w:val="both"/>
        <w:rPr>
          <w:rFonts w:ascii="Montserrat" w:hAnsi="Montserrat" w:cs="Arial"/>
          <w:sz w:val="18"/>
          <w:szCs w:val="18"/>
        </w:rPr>
      </w:pPr>
    </w:p>
    <w:p w:rsidR="00DD5C4F" w:rsidRDefault="00DD5C4F" w:rsidP="00DD5C4F">
      <w:pPr>
        <w:ind w:right="51"/>
        <w:jc w:val="center"/>
        <w:rPr>
          <w:rFonts w:ascii="Montserrat" w:hAnsi="Montserrat" w:cs="Arial"/>
          <w:b/>
          <w:sz w:val="18"/>
          <w:szCs w:val="18"/>
        </w:rPr>
      </w:pPr>
      <w:r w:rsidRPr="00F14700">
        <w:rPr>
          <w:rFonts w:ascii="Montserrat" w:hAnsi="Montserrat" w:cs="Arial"/>
          <w:b/>
          <w:sz w:val="18"/>
          <w:szCs w:val="18"/>
        </w:rPr>
        <w:t>CONSIDERANDOS</w:t>
      </w:r>
    </w:p>
    <w:p w:rsidR="00DD5C4F" w:rsidRPr="000928AF" w:rsidRDefault="00DD5C4F" w:rsidP="00DD5C4F">
      <w:pPr>
        <w:jc w:val="both"/>
        <w:rPr>
          <w:rFonts w:ascii="Montserrat" w:hAnsi="Montserrat"/>
          <w:sz w:val="18"/>
          <w:szCs w:val="18"/>
        </w:rPr>
      </w:pPr>
      <w:r w:rsidRPr="000928AF">
        <w:rPr>
          <w:rFonts w:ascii="Montserrat" w:hAnsi="Montserrat"/>
          <w:b/>
          <w:bCs/>
          <w:sz w:val="18"/>
          <w:szCs w:val="18"/>
        </w:rPr>
        <w:t xml:space="preserve">Primero. </w:t>
      </w:r>
      <w:r w:rsidRPr="000928AF">
        <w:rPr>
          <w:rFonts w:ascii="Montserrat" w:hAnsi="Montserrat"/>
          <w:sz w:val="18"/>
          <w:szCs w:val="18"/>
        </w:rPr>
        <w:t>Esta Administración es competente para conocer y resolver sobre los asuntos relacionados con los títulos de autorización, de conformidad con lo previsto 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 a), del Reglamento Interior del Servicio de Administración Tributaria, el artículo octavo, fracción II, inciso a), del “ACUERDO mediante el cual se delegan diversas atribuciones a los servidores públicos del Servicio de Administración Tributaria”, publicada en el Diario Oficial de la Federación el 23 de junio de 2016</w:t>
      </w:r>
      <w:r w:rsidR="005B655C">
        <w:rPr>
          <w:rFonts w:ascii="Montserrat" w:hAnsi="Montserrat"/>
          <w:sz w:val="18"/>
          <w:szCs w:val="18"/>
        </w:rPr>
        <w:t>.</w:t>
      </w:r>
    </w:p>
    <w:p w:rsidR="00DD5C4F" w:rsidRDefault="00DD5C4F" w:rsidP="00DD5C4F">
      <w:pPr>
        <w:pStyle w:val="Prrafodelista"/>
        <w:tabs>
          <w:tab w:val="left" w:pos="0"/>
        </w:tabs>
        <w:spacing w:before="120" w:after="0" w:line="240" w:lineRule="auto"/>
        <w:ind w:left="0" w:right="51"/>
        <w:jc w:val="both"/>
        <w:rPr>
          <w:rFonts w:ascii="Montserrat" w:hAnsi="Montserrat" w:cs="Arial"/>
          <w:sz w:val="18"/>
          <w:szCs w:val="18"/>
        </w:rPr>
      </w:pPr>
      <w:r w:rsidRPr="00F14700">
        <w:rPr>
          <w:rFonts w:ascii="Montserrat" w:hAnsi="Montserrat" w:cs="Arial"/>
          <w:b/>
          <w:sz w:val="18"/>
          <w:szCs w:val="18"/>
        </w:rPr>
        <w:t xml:space="preserve">Segundo. </w:t>
      </w:r>
      <w:r w:rsidRPr="00F14700">
        <w:rPr>
          <w:rFonts w:ascii="Montserrat" w:hAnsi="Montserrat" w:cs="Arial"/>
          <w:sz w:val="18"/>
          <w:szCs w:val="18"/>
        </w:rPr>
        <w:t>Una vez analizadas las constancias que integran el expediente administrativo, se advierte lo siguiente:</w:t>
      </w:r>
    </w:p>
    <w:p w:rsidR="00DD5C4F" w:rsidRPr="00BF7552" w:rsidRDefault="00DD5C4F" w:rsidP="00DD5C4F">
      <w:pPr>
        <w:pStyle w:val="Prrafodelista"/>
        <w:tabs>
          <w:tab w:val="left" w:pos="0"/>
        </w:tabs>
        <w:spacing w:before="120" w:after="0" w:line="240" w:lineRule="auto"/>
        <w:ind w:left="0" w:right="51"/>
        <w:jc w:val="both"/>
        <w:rPr>
          <w:rFonts w:ascii="Montserrat" w:hAnsi="Montserrat" w:cs="Arial"/>
          <w:sz w:val="16"/>
          <w:szCs w:val="16"/>
        </w:rPr>
      </w:pPr>
    </w:p>
    <w:p w:rsidR="00DD5C4F" w:rsidRDefault="00DD5C4F" w:rsidP="00DD5C4F">
      <w:pPr>
        <w:jc w:val="both"/>
        <w:rPr>
          <w:rFonts w:ascii="Montserrat" w:hAnsi="Montserrat" w:cs="Arial"/>
          <w:sz w:val="18"/>
          <w:szCs w:val="18"/>
        </w:rPr>
      </w:pPr>
      <w:r w:rsidRPr="00F14700">
        <w:rPr>
          <w:rFonts w:ascii="Montserrat" w:hAnsi="Montserrat" w:cs="Arial"/>
          <w:sz w:val="18"/>
          <w:szCs w:val="18"/>
        </w:rPr>
        <w:t>En el numeral III, inciso g)</w:t>
      </w:r>
      <w:r>
        <w:rPr>
          <w:rFonts w:ascii="Montserrat" w:hAnsi="Montserrat" w:cs="Arial"/>
          <w:sz w:val="18"/>
          <w:szCs w:val="18"/>
        </w:rPr>
        <w:t xml:space="preserve"> </w:t>
      </w:r>
      <w:r w:rsidRPr="00F14700">
        <w:rPr>
          <w:rFonts w:ascii="Montserrat" w:hAnsi="Montserrat" w:cs="Arial"/>
          <w:sz w:val="18"/>
          <w:szCs w:val="18"/>
        </w:rPr>
        <w:t xml:space="preserve">de la </w:t>
      </w:r>
      <w:r w:rsidRPr="00FD24EA">
        <w:rPr>
          <w:rFonts w:ascii="Montserrat" w:hAnsi="Montserrat" w:cs="Arial"/>
          <w:sz w:val="18"/>
          <w:szCs w:val="18"/>
        </w:rPr>
        <w:t xml:space="preserve">convocatoria </w:t>
      </w:r>
      <w:r w:rsidRPr="000928AF">
        <w:rPr>
          <w:rFonts w:ascii="Montserrat" w:hAnsi="Montserrat" w:cs="Arial"/>
          <w:sz w:val="18"/>
          <w:szCs w:val="18"/>
          <w:highlight w:val="yellow"/>
        </w:rPr>
        <w:t>número de convocatoria</w:t>
      </w:r>
      <w:r w:rsidRPr="00FD24EA">
        <w:rPr>
          <w:rFonts w:ascii="Montserrat" w:hAnsi="Montserrat" w:cs="Arial"/>
          <w:sz w:val="18"/>
          <w:szCs w:val="18"/>
        </w:rPr>
        <w:t xml:space="preserve"> </w:t>
      </w:r>
      <w:r>
        <w:rPr>
          <w:rFonts w:ascii="Montserrat" w:hAnsi="Montserrat" w:cs="Arial"/>
          <w:sz w:val="18"/>
          <w:szCs w:val="18"/>
        </w:rPr>
        <w:t xml:space="preserve">se </w:t>
      </w:r>
      <w:r w:rsidRPr="00FD24EA">
        <w:rPr>
          <w:rFonts w:ascii="Montserrat" w:hAnsi="Montserrat" w:cs="Arial"/>
          <w:sz w:val="18"/>
          <w:szCs w:val="18"/>
        </w:rPr>
        <w:t>establece</w:t>
      </w:r>
      <w:r w:rsidRPr="00F14700">
        <w:rPr>
          <w:rFonts w:ascii="Montserrat" w:hAnsi="Montserrat" w:cs="Arial"/>
          <w:sz w:val="18"/>
          <w:szCs w:val="18"/>
        </w:rPr>
        <w:t xml:space="preserve"> como requisito para la obtención del título de autorización el siguiente: </w:t>
      </w:r>
    </w:p>
    <w:p w:rsidR="00DB664C" w:rsidRDefault="00DB664C" w:rsidP="00DD5C4F">
      <w:pPr>
        <w:jc w:val="both"/>
        <w:rPr>
          <w:rFonts w:ascii="Montserrat" w:hAnsi="Montserrat" w:cs="Arial"/>
          <w:sz w:val="18"/>
          <w:szCs w:val="18"/>
        </w:rPr>
      </w:pPr>
    </w:p>
    <w:p w:rsidR="00DB664C" w:rsidRPr="00C73032" w:rsidRDefault="00DB664C" w:rsidP="00DB664C">
      <w:pPr>
        <w:ind w:left="426" w:right="567"/>
        <w:jc w:val="both"/>
        <w:rPr>
          <w:rFonts w:ascii="Montserrat" w:hAnsi="Montserrat" w:cs="Arial"/>
          <w:i/>
          <w:sz w:val="16"/>
          <w:szCs w:val="18"/>
        </w:rPr>
      </w:pPr>
      <w:r w:rsidRPr="00C73032">
        <w:rPr>
          <w:rFonts w:ascii="Montserrat" w:hAnsi="Montserrat" w:cs="Arial"/>
          <w:i/>
          <w:sz w:val="16"/>
          <w:szCs w:val="18"/>
        </w:rPr>
        <w:t>“(…)</w:t>
      </w:r>
    </w:p>
    <w:p w:rsidR="00DB664C" w:rsidRPr="00C73032" w:rsidRDefault="00DB664C" w:rsidP="00DB664C">
      <w:pPr>
        <w:ind w:left="426" w:right="567"/>
        <w:jc w:val="both"/>
        <w:rPr>
          <w:rFonts w:ascii="Montserrat" w:hAnsi="Montserrat" w:cs="Arial"/>
          <w:i/>
          <w:sz w:val="16"/>
          <w:szCs w:val="18"/>
        </w:rPr>
      </w:pPr>
    </w:p>
    <w:p w:rsidR="00DB664C" w:rsidRPr="00C73032" w:rsidRDefault="00DB664C" w:rsidP="00DB664C">
      <w:pPr>
        <w:ind w:left="426" w:right="567"/>
        <w:jc w:val="both"/>
        <w:rPr>
          <w:rFonts w:ascii="Montserrat" w:hAnsi="Montserrat" w:cs="Arial"/>
          <w:i/>
          <w:sz w:val="16"/>
          <w:szCs w:val="18"/>
        </w:rPr>
      </w:pPr>
      <w:r w:rsidRPr="00C73032">
        <w:rPr>
          <w:rFonts w:ascii="Montserrat" w:hAnsi="Montserrat" w:cs="Arial"/>
          <w:b/>
          <w:i/>
          <w:sz w:val="16"/>
          <w:szCs w:val="18"/>
        </w:rPr>
        <w:t xml:space="preserve">III. </w:t>
      </w:r>
      <w:r w:rsidR="006B4C3D">
        <w:rPr>
          <w:rFonts w:ascii="Montserrat" w:hAnsi="Montserrat" w:cs="Arial"/>
          <w:i/>
          <w:sz w:val="16"/>
          <w:szCs w:val="18"/>
        </w:rPr>
        <w:t>Cumplir con los requisitos de</w:t>
      </w:r>
      <w:r w:rsidRPr="00C73032">
        <w:rPr>
          <w:rFonts w:ascii="Montserrat" w:hAnsi="Montserrat" w:cs="Arial"/>
          <w:i/>
          <w:sz w:val="16"/>
          <w:szCs w:val="18"/>
        </w:rPr>
        <w:t xml:space="preserve"> procedimiento </w:t>
      </w:r>
      <w:r w:rsidR="006B4C3D">
        <w:rPr>
          <w:rFonts w:ascii="Montserrat" w:hAnsi="Montserrat" w:cs="Arial"/>
          <w:i/>
          <w:sz w:val="16"/>
          <w:szCs w:val="18"/>
        </w:rPr>
        <w:t xml:space="preserve">que el Servicio de Administración Tributaria establezca </w:t>
      </w:r>
      <w:r w:rsidRPr="00C73032">
        <w:rPr>
          <w:rFonts w:ascii="Montserrat" w:hAnsi="Montserrat" w:cs="Arial"/>
          <w:i/>
          <w:sz w:val="16"/>
          <w:szCs w:val="18"/>
        </w:rPr>
        <w:t xml:space="preserve">en la </w:t>
      </w:r>
      <w:r w:rsidR="006B4C3D">
        <w:rPr>
          <w:rFonts w:ascii="Montserrat" w:hAnsi="Montserrat" w:cs="Arial"/>
          <w:i/>
          <w:sz w:val="16"/>
          <w:szCs w:val="18"/>
        </w:rPr>
        <w:t>c</w:t>
      </w:r>
      <w:r w:rsidRPr="00C73032">
        <w:rPr>
          <w:rFonts w:ascii="Montserrat" w:hAnsi="Montserrat" w:cs="Arial"/>
          <w:i/>
          <w:sz w:val="16"/>
          <w:szCs w:val="18"/>
        </w:rPr>
        <w:t>onvocatoria</w:t>
      </w:r>
      <w:r w:rsidR="006B4C3D">
        <w:rPr>
          <w:rFonts w:ascii="Montserrat" w:hAnsi="Montserrat" w:cs="Arial"/>
          <w:i/>
          <w:sz w:val="16"/>
          <w:szCs w:val="18"/>
        </w:rPr>
        <w:t xml:space="preserve"> para estos efectos se publique en el Diario Oficial de la Federación.</w:t>
      </w:r>
    </w:p>
    <w:p w:rsidR="00DB664C" w:rsidRPr="00C73032" w:rsidRDefault="00DB664C" w:rsidP="00DB664C">
      <w:pPr>
        <w:ind w:left="426" w:right="567"/>
        <w:jc w:val="both"/>
        <w:rPr>
          <w:rFonts w:ascii="Montserrat" w:hAnsi="Montserrat" w:cs="Arial"/>
          <w:i/>
          <w:sz w:val="16"/>
          <w:szCs w:val="18"/>
        </w:rPr>
      </w:pPr>
    </w:p>
    <w:p w:rsidR="00DB664C" w:rsidRPr="00C73032" w:rsidRDefault="00DB664C" w:rsidP="00DB664C">
      <w:pPr>
        <w:ind w:left="426" w:right="567"/>
        <w:jc w:val="both"/>
        <w:rPr>
          <w:rFonts w:ascii="Montserrat" w:hAnsi="Montserrat" w:cs="Arial"/>
          <w:i/>
          <w:sz w:val="16"/>
          <w:szCs w:val="18"/>
        </w:rPr>
      </w:pPr>
      <w:r>
        <w:rPr>
          <w:rFonts w:ascii="Montserrat" w:hAnsi="Montserrat" w:cs="Arial"/>
          <w:i/>
          <w:sz w:val="16"/>
          <w:szCs w:val="18"/>
        </w:rPr>
        <w:t xml:space="preserve">Conforme a la </w:t>
      </w:r>
      <w:r w:rsidRPr="00C73032">
        <w:rPr>
          <w:rFonts w:ascii="Montserrat" w:hAnsi="Montserrat" w:cs="Arial"/>
          <w:i/>
          <w:sz w:val="16"/>
          <w:szCs w:val="18"/>
        </w:rPr>
        <w:t>fracción III del artículo 16 de la Ley Aduanera</w:t>
      </w:r>
      <w:r>
        <w:rPr>
          <w:rFonts w:ascii="Montserrat" w:hAnsi="Montserrat" w:cs="Arial"/>
          <w:i/>
          <w:sz w:val="16"/>
          <w:szCs w:val="18"/>
        </w:rPr>
        <w:t xml:space="preserve"> y articulo 4 de la Ley Federal de Procedimiento Administrativo</w:t>
      </w:r>
      <w:r w:rsidRPr="00C73032">
        <w:rPr>
          <w:rFonts w:ascii="Montserrat" w:hAnsi="Montserrat" w:cs="Arial"/>
          <w:i/>
          <w:sz w:val="16"/>
          <w:szCs w:val="18"/>
        </w:rPr>
        <w:t>,</w:t>
      </w:r>
      <w:r>
        <w:rPr>
          <w:rFonts w:ascii="Montserrat" w:hAnsi="Montserrat" w:cs="Arial"/>
          <w:i/>
          <w:sz w:val="16"/>
          <w:szCs w:val="18"/>
        </w:rPr>
        <w:t xml:space="preserve"> las personas morales interesadas en obtener el título de autorización, deberán de entregar la siguiente documentación:</w:t>
      </w:r>
    </w:p>
    <w:p w:rsidR="00DB664C" w:rsidRPr="00C73032" w:rsidRDefault="00DB664C" w:rsidP="00DB664C">
      <w:pPr>
        <w:ind w:left="426" w:right="567"/>
        <w:jc w:val="both"/>
        <w:rPr>
          <w:rFonts w:ascii="Montserrat" w:hAnsi="Montserrat" w:cs="Arial"/>
          <w:i/>
          <w:sz w:val="16"/>
          <w:szCs w:val="18"/>
        </w:rPr>
      </w:pPr>
      <w:r w:rsidRPr="00C73032">
        <w:rPr>
          <w:rFonts w:ascii="Montserrat" w:hAnsi="Montserrat" w:cs="Arial"/>
          <w:i/>
          <w:sz w:val="16"/>
          <w:szCs w:val="18"/>
        </w:rPr>
        <w:t>….</w:t>
      </w:r>
    </w:p>
    <w:p w:rsidR="00DB664C" w:rsidRPr="00C73032" w:rsidRDefault="00DB664C" w:rsidP="00DB664C">
      <w:pPr>
        <w:ind w:left="426" w:right="567"/>
        <w:jc w:val="both"/>
        <w:rPr>
          <w:rFonts w:ascii="Montserrat" w:hAnsi="Montserrat" w:cs="Arial"/>
          <w:i/>
          <w:sz w:val="16"/>
          <w:szCs w:val="18"/>
        </w:rPr>
      </w:pPr>
    </w:p>
    <w:p w:rsidR="00DB664C" w:rsidRPr="00C73032" w:rsidRDefault="00DB664C" w:rsidP="00DB664C">
      <w:pPr>
        <w:ind w:left="426" w:right="567"/>
        <w:jc w:val="both"/>
        <w:rPr>
          <w:rFonts w:ascii="Montserrat" w:hAnsi="Montserrat" w:cs="Arial"/>
          <w:i/>
          <w:sz w:val="16"/>
          <w:szCs w:val="18"/>
        </w:rPr>
      </w:pPr>
      <w:r w:rsidRPr="00C73032">
        <w:rPr>
          <w:rFonts w:ascii="Montserrat" w:hAnsi="Montserrat" w:cs="Arial"/>
          <w:i/>
          <w:sz w:val="16"/>
          <w:szCs w:val="18"/>
        </w:rPr>
        <w:t xml:space="preserve">g) Original del currículum de la persona moral, con nombre y firma autógrafa del representante legal con el que acredite la experiencia de al menos </w:t>
      </w:r>
      <w:r>
        <w:rPr>
          <w:rFonts w:ascii="Montserrat" w:hAnsi="Montserrat" w:cs="Arial"/>
          <w:i/>
          <w:sz w:val="16"/>
          <w:szCs w:val="18"/>
        </w:rPr>
        <w:t>dos</w:t>
      </w:r>
      <w:r w:rsidRPr="00C73032">
        <w:rPr>
          <w:rFonts w:ascii="Montserrat" w:hAnsi="Montserrat" w:cs="Arial"/>
          <w:i/>
          <w:sz w:val="16"/>
          <w:szCs w:val="18"/>
        </w:rPr>
        <w:t xml:space="preserve"> años en la prestación de servicios similares </w:t>
      </w:r>
      <w:r>
        <w:rPr>
          <w:rFonts w:ascii="Montserrat" w:hAnsi="Montserrat" w:cs="Arial"/>
          <w:i/>
          <w:sz w:val="16"/>
          <w:szCs w:val="18"/>
        </w:rPr>
        <w:t>para los que solicita la autorización</w:t>
      </w:r>
      <w:r w:rsidRPr="00C73032">
        <w:rPr>
          <w:rFonts w:ascii="Montserrat" w:hAnsi="Montserrat" w:cs="Arial"/>
          <w:i/>
          <w:sz w:val="16"/>
          <w:szCs w:val="18"/>
        </w:rPr>
        <w:t xml:space="preserve">, así como original o copia certificada </w:t>
      </w:r>
      <w:r>
        <w:rPr>
          <w:rFonts w:ascii="Montserrat" w:hAnsi="Montserrat" w:cs="Arial"/>
          <w:i/>
          <w:sz w:val="16"/>
          <w:szCs w:val="18"/>
        </w:rPr>
        <w:t>además de</w:t>
      </w:r>
      <w:r w:rsidRPr="00C73032">
        <w:rPr>
          <w:rFonts w:ascii="Montserrat" w:hAnsi="Montserrat" w:cs="Arial"/>
          <w:i/>
          <w:sz w:val="16"/>
          <w:szCs w:val="18"/>
        </w:rPr>
        <w:t xml:space="preserve"> copia simple para cotejo</w:t>
      </w:r>
      <w:r>
        <w:rPr>
          <w:rFonts w:ascii="Montserrat" w:hAnsi="Montserrat" w:cs="Arial"/>
          <w:i/>
          <w:sz w:val="16"/>
          <w:szCs w:val="18"/>
        </w:rPr>
        <w:t>,</w:t>
      </w:r>
      <w:r w:rsidRPr="00C73032">
        <w:rPr>
          <w:rFonts w:ascii="Montserrat" w:hAnsi="Montserrat" w:cs="Arial"/>
          <w:i/>
          <w:sz w:val="16"/>
          <w:szCs w:val="18"/>
        </w:rPr>
        <w:t xml:space="preserve"> de contratos con sus respectivos anexos, convenios, pedidos, facturas o documentos en los que se describa y haga constar de forma expresa el servicio ofrecido tal que se compruebe dicha experiencia.</w:t>
      </w:r>
    </w:p>
    <w:p w:rsidR="00DB664C" w:rsidRPr="00C73032" w:rsidRDefault="00DB664C" w:rsidP="00DB664C">
      <w:pPr>
        <w:ind w:left="426" w:right="567"/>
        <w:jc w:val="both"/>
        <w:rPr>
          <w:rFonts w:ascii="Montserrat" w:hAnsi="Montserrat" w:cs="Arial"/>
          <w:i/>
          <w:sz w:val="16"/>
          <w:szCs w:val="18"/>
        </w:rPr>
      </w:pPr>
    </w:p>
    <w:p w:rsidR="00DB664C" w:rsidRPr="00C73032" w:rsidRDefault="00DB664C" w:rsidP="00DB664C">
      <w:pPr>
        <w:ind w:left="426" w:right="567"/>
        <w:jc w:val="right"/>
        <w:rPr>
          <w:rFonts w:ascii="Montserrat" w:hAnsi="Montserrat" w:cs="Arial"/>
          <w:i/>
          <w:sz w:val="16"/>
          <w:szCs w:val="18"/>
        </w:rPr>
      </w:pPr>
      <w:r w:rsidRPr="00C73032">
        <w:rPr>
          <w:rFonts w:ascii="Montserrat" w:hAnsi="Montserrat" w:cs="Arial"/>
          <w:i/>
          <w:sz w:val="16"/>
          <w:szCs w:val="18"/>
        </w:rPr>
        <w:t>(…)”</w:t>
      </w:r>
    </w:p>
    <w:p w:rsidR="00DD5C4F" w:rsidRPr="00BF7552" w:rsidRDefault="00DD5C4F" w:rsidP="00DD5C4F">
      <w:pPr>
        <w:ind w:right="51"/>
        <w:jc w:val="right"/>
        <w:rPr>
          <w:rFonts w:ascii="Montserrat" w:eastAsia="MS Mincho" w:hAnsi="Montserrat" w:cs="Arial"/>
          <w:sz w:val="16"/>
          <w:szCs w:val="16"/>
          <w:lang w:eastAsia="es-ES"/>
        </w:rPr>
      </w:pPr>
    </w:p>
    <w:p w:rsidR="00DD5C4F" w:rsidRPr="000928AF" w:rsidRDefault="00DD5C4F" w:rsidP="00DD5C4F">
      <w:pPr>
        <w:rPr>
          <w:rFonts w:ascii="Montserrat" w:hAnsi="Montserrat" w:cs="Arial"/>
          <w:i/>
          <w:sz w:val="16"/>
          <w:szCs w:val="16"/>
          <w:highlight w:val="green"/>
        </w:rPr>
      </w:pPr>
      <w:r w:rsidRPr="000928AF">
        <w:rPr>
          <w:rFonts w:ascii="Montserrat" w:hAnsi="Montserrat" w:cs="Arial"/>
          <w:i/>
          <w:sz w:val="16"/>
          <w:szCs w:val="16"/>
          <w:highlight w:val="green"/>
        </w:rPr>
        <w:t>Plantilla Rechazo por DT</w:t>
      </w:r>
      <w:r>
        <w:rPr>
          <w:rFonts w:ascii="Montserrat" w:hAnsi="Montserrat" w:cs="Arial"/>
          <w:i/>
          <w:sz w:val="16"/>
          <w:szCs w:val="16"/>
          <w:highlight w:val="green"/>
        </w:rPr>
        <w:t xml:space="preserve"> No favorable</w:t>
      </w:r>
      <w:r w:rsidRPr="000928AF">
        <w:rPr>
          <w:rFonts w:ascii="Montserrat" w:hAnsi="Montserrat" w:cs="Arial"/>
          <w:i/>
          <w:sz w:val="16"/>
          <w:szCs w:val="16"/>
          <w:highlight w:val="green"/>
        </w:rPr>
        <w:t xml:space="preserve"> </w:t>
      </w:r>
    </w:p>
    <w:p w:rsidR="00DD5C4F" w:rsidRDefault="00DD5C4F" w:rsidP="00DD5C4F">
      <w:pPr>
        <w:rPr>
          <w:rFonts w:ascii="Montserrat" w:hAnsi="Montserrat" w:cs="Arial"/>
          <w:i/>
          <w:sz w:val="16"/>
          <w:szCs w:val="16"/>
        </w:rPr>
      </w:pPr>
      <w:r w:rsidRPr="000928AF">
        <w:rPr>
          <w:rFonts w:ascii="Montserrat" w:hAnsi="Montserrat" w:cs="Arial"/>
          <w:i/>
          <w:sz w:val="16"/>
          <w:szCs w:val="16"/>
          <w:highlight w:val="green"/>
        </w:rPr>
        <w:t>(posiblemente texto precargado-Análisis motivo del rechazo</w:t>
      </w:r>
      <w:r>
        <w:rPr>
          <w:rFonts w:ascii="Montserrat" w:hAnsi="Montserrat" w:cs="Arial"/>
          <w:i/>
          <w:sz w:val="16"/>
          <w:szCs w:val="16"/>
          <w:highlight w:val="green"/>
        </w:rPr>
        <w:t xml:space="preserve"> solo los incisos por los cuales no cumplió</w:t>
      </w:r>
      <w:r w:rsidRPr="000928AF">
        <w:rPr>
          <w:rFonts w:ascii="Montserrat" w:hAnsi="Montserrat" w:cs="Arial"/>
          <w:i/>
          <w:sz w:val="16"/>
          <w:szCs w:val="16"/>
          <w:highlight w:val="green"/>
        </w:rPr>
        <w:t>)</w:t>
      </w:r>
    </w:p>
    <w:p w:rsidR="00DD5C4F" w:rsidRPr="000928AF" w:rsidRDefault="00DD5C4F" w:rsidP="00DD5C4F">
      <w:pPr>
        <w:rPr>
          <w:rFonts w:ascii="Montserrat" w:hAnsi="Montserrat" w:cs="Arial"/>
          <w:i/>
          <w:sz w:val="16"/>
          <w:szCs w:val="16"/>
        </w:rPr>
      </w:pPr>
    </w:p>
    <w:p w:rsidR="00DD5C4F" w:rsidRDefault="00DD5C4F" w:rsidP="00DD5C4F">
      <w:pPr>
        <w:ind w:right="51"/>
        <w:jc w:val="both"/>
        <w:rPr>
          <w:rFonts w:ascii="Montserrat" w:eastAsia="MS Mincho" w:hAnsi="Montserrat" w:cs="Arial"/>
          <w:sz w:val="18"/>
          <w:szCs w:val="18"/>
          <w:lang w:eastAsia="es-ES"/>
        </w:rPr>
      </w:pPr>
      <w:r>
        <w:rPr>
          <w:rFonts w:ascii="Montserrat" w:eastAsia="MS Mincho" w:hAnsi="Montserrat" w:cs="Arial"/>
          <w:b/>
          <w:sz w:val="18"/>
          <w:szCs w:val="18"/>
          <w:lang w:eastAsia="es-ES"/>
        </w:rPr>
        <w:t xml:space="preserve">Tercero.- </w:t>
      </w:r>
      <w:r>
        <w:rPr>
          <w:rFonts w:ascii="Montserrat" w:eastAsia="MS Mincho" w:hAnsi="Montserrat" w:cs="Arial"/>
          <w:sz w:val="18"/>
          <w:szCs w:val="18"/>
          <w:lang w:eastAsia="es-ES"/>
        </w:rPr>
        <w:t xml:space="preserve">De conformidad con el numeral 5, párrafo segundo del apartado de sustanciación del procedimiento administrativo de la convocatoria multicitada, el cual menciona </w:t>
      </w:r>
      <w:r>
        <w:rPr>
          <w:rFonts w:ascii="Montserrat" w:eastAsia="MS Mincho" w:hAnsi="Montserrat" w:cs="Arial"/>
          <w:i/>
          <w:sz w:val="18"/>
          <w:szCs w:val="18"/>
          <w:lang w:eastAsia="es-ES"/>
        </w:rPr>
        <w:t>“Si la evaluación técnica emitida por el área responsable no es favorable, la solicitud será rechazada y se notificará la resolución correspondiente de acuerdo a lo establecido en la Ley Federal de Procedimiento Administrativo”</w:t>
      </w:r>
      <w:r>
        <w:rPr>
          <w:rFonts w:ascii="Montserrat" w:eastAsia="MS Mincho" w:hAnsi="Montserrat" w:cs="Arial"/>
          <w:sz w:val="18"/>
          <w:szCs w:val="18"/>
          <w:lang w:eastAsia="es-ES"/>
        </w:rPr>
        <w:t xml:space="preserve">, se tiene por rechazada su solicitud de título de autorización toda vez que el dictamen técnico emitido por la </w:t>
      </w:r>
      <w:r w:rsidRPr="006A6D36">
        <w:rPr>
          <w:rFonts w:ascii="Montserrat" w:eastAsia="MS Mincho" w:hAnsi="Montserrat" w:cs="Arial"/>
          <w:sz w:val="18"/>
          <w:szCs w:val="18"/>
          <w:highlight w:val="yellow"/>
          <w:lang w:eastAsia="es-ES"/>
        </w:rPr>
        <w:t>nombre de la administración que elaboró el Dictamen Técnico</w:t>
      </w:r>
      <w:r>
        <w:rPr>
          <w:rFonts w:ascii="Montserrat" w:eastAsia="MS Mincho" w:hAnsi="Montserrat" w:cs="Arial"/>
          <w:sz w:val="18"/>
          <w:szCs w:val="18"/>
          <w:lang w:eastAsia="es-ES"/>
        </w:rPr>
        <w:t xml:space="preserve"> resultó no favorable, actualizándose así el supuesto contenido en el apartado de mérito en la convocatoria que nos ocupa. </w:t>
      </w:r>
    </w:p>
    <w:p w:rsidR="00DD5C4F" w:rsidRPr="00BF7552" w:rsidRDefault="00DD5C4F" w:rsidP="00DD5C4F">
      <w:pPr>
        <w:ind w:right="51"/>
        <w:jc w:val="both"/>
        <w:rPr>
          <w:rFonts w:ascii="Montserrat" w:eastAsia="MS Mincho" w:hAnsi="Montserrat" w:cs="Arial"/>
          <w:sz w:val="16"/>
          <w:szCs w:val="16"/>
          <w:lang w:eastAsia="es-ES"/>
        </w:rPr>
      </w:pPr>
    </w:p>
    <w:p w:rsidR="00DD5C4F" w:rsidRDefault="00DD5C4F" w:rsidP="00DD5C4F">
      <w:pPr>
        <w:ind w:right="51"/>
        <w:jc w:val="both"/>
        <w:rPr>
          <w:rFonts w:ascii="Montserrat" w:eastAsia="MS Mincho" w:hAnsi="Montserrat" w:cs="Arial"/>
          <w:sz w:val="18"/>
          <w:szCs w:val="18"/>
          <w:lang w:eastAsia="es-ES"/>
        </w:rPr>
      </w:pPr>
      <w:r w:rsidRPr="00B51576">
        <w:rPr>
          <w:rFonts w:ascii="Montserrat" w:eastAsia="MS Mincho" w:hAnsi="Montserrat" w:cs="Arial"/>
          <w:sz w:val="18"/>
          <w:szCs w:val="18"/>
          <w:lang w:eastAsia="es-ES"/>
        </w:rPr>
        <w:t>Por lo expuesto, esta Administración de Fideicomisos “4, perteneciente a la Administración Central de Fideicomisos adscrita a la Administración General de Recursos y Servicios del Servicio de Administración Tributaria:</w:t>
      </w:r>
    </w:p>
    <w:p w:rsidR="007F0C13" w:rsidRPr="006A0BA8" w:rsidRDefault="007F0C13" w:rsidP="00DD5C4F">
      <w:pPr>
        <w:ind w:right="51"/>
        <w:jc w:val="both"/>
        <w:rPr>
          <w:rFonts w:ascii="Montserrat" w:eastAsia="MS Mincho" w:hAnsi="Montserrat" w:cs="Arial"/>
          <w:sz w:val="18"/>
          <w:szCs w:val="18"/>
          <w:lang w:eastAsia="es-ES"/>
        </w:rPr>
      </w:pPr>
      <w:bookmarkStart w:id="0" w:name="_GoBack"/>
      <w:bookmarkEnd w:id="0"/>
    </w:p>
    <w:p w:rsidR="00DD5C4F" w:rsidRDefault="00DD5C4F" w:rsidP="00DD5C4F">
      <w:pPr>
        <w:ind w:right="51"/>
        <w:jc w:val="center"/>
        <w:rPr>
          <w:rFonts w:ascii="Montserrat" w:hAnsi="Montserrat" w:cs="Arial"/>
          <w:b/>
          <w:sz w:val="18"/>
          <w:szCs w:val="18"/>
        </w:rPr>
      </w:pPr>
      <w:r w:rsidRPr="00F14700">
        <w:rPr>
          <w:rFonts w:ascii="Montserrat" w:hAnsi="Montserrat" w:cs="Arial"/>
          <w:b/>
          <w:sz w:val="18"/>
          <w:szCs w:val="18"/>
        </w:rPr>
        <w:t>RESUELVE</w:t>
      </w:r>
    </w:p>
    <w:p w:rsidR="00DD5C4F" w:rsidRPr="00BF7552" w:rsidRDefault="00DD5C4F" w:rsidP="00DD5C4F">
      <w:pPr>
        <w:ind w:right="51"/>
        <w:jc w:val="center"/>
        <w:rPr>
          <w:rFonts w:ascii="Montserrat" w:hAnsi="Montserrat" w:cs="Arial"/>
          <w:b/>
          <w:sz w:val="16"/>
          <w:szCs w:val="16"/>
        </w:rPr>
      </w:pPr>
    </w:p>
    <w:p w:rsidR="00DD5C4F" w:rsidRDefault="00DD5C4F" w:rsidP="00DD5C4F">
      <w:pPr>
        <w:ind w:right="51"/>
        <w:jc w:val="both"/>
        <w:rPr>
          <w:rFonts w:ascii="Montserrat" w:eastAsia="MS Mincho" w:hAnsi="Montserrat" w:cs="Arial"/>
          <w:sz w:val="18"/>
          <w:szCs w:val="18"/>
        </w:rPr>
      </w:pPr>
      <w:r w:rsidRPr="00F14700">
        <w:rPr>
          <w:rFonts w:ascii="Montserrat" w:hAnsi="Montserrat" w:cs="Arial"/>
          <w:b/>
          <w:sz w:val="18"/>
          <w:szCs w:val="18"/>
        </w:rPr>
        <w:t>Primero.-</w:t>
      </w:r>
      <w:r w:rsidRPr="00F14700">
        <w:rPr>
          <w:rFonts w:ascii="Montserrat" w:hAnsi="Montserrat" w:cs="Arial"/>
          <w:sz w:val="18"/>
          <w:szCs w:val="18"/>
        </w:rPr>
        <w:t xml:space="preserve"> Se </w:t>
      </w:r>
      <w:r w:rsidRPr="00F14700">
        <w:rPr>
          <w:rFonts w:ascii="Montserrat" w:hAnsi="Montserrat" w:cs="Arial"/>
          <w:b/>
          <w:sz w:val="18"/>
          <w:szCs w:val="18"/>
        </w:rPr>
        <w:t>rechaza</w:t>
      </w:r>
      <w:r w:rsidRPr="00F14700">
        <w:rPr>
          <w:rFonts w:ascii="Montserrat" w:hAnsi="Montserrat" w:cs="Arial"/>
          <w:sz w:val="18"/>
          <w:szCs w:val="18"/>
        </w:rPr>
        <w:t xml:space="preserve"> la solicitud para obtener el título de autorización a que se refiere la convocatoria </w:t>
      </w:r>
      <w:r>
        <w:rPr>
          <w:rFonts w:ascii="Montserrat" w:hAnsi="Montserrat" w:cs="Arial"/>
          <w:sz w:val="18"/>
          <w:szCs w:val="18"/>
        </w:rPr>
        <w:br/>
        <w:t xml:space="preserve">número </w:t>
      </w:r>
      <w:proofErr w:type="spellStart"/>
      <w:r w:rsidRPr="006A0BA8">
        <w:rPr>
          <w:rFonts w:ascii="Montserrat" w:hAnsi="Montserrat" w:cs="Arial"/>
          <w:b/>
          <w:sz w:val="18"/>
          <w:szCs w:val="18"/>
          <w:highlight w:val="yellow"/>
        </w:rPr>
        <w:t>número</w:t>
      </w:r>
      <w:proofErr w:type="spellEnd"/>
      <w:r w:rsidRPr="006A0BA8">
        <w:rPr>
          <w:rFonts w:ascii="Montserrat" w:hAnsi="Montserrat" w:cs="Arial"/>
          <w:b/>
          <w:sz w:val="18"/>
          <w:szCs w:val="18"/>
          <w:highlight w:val="yellow"/>
        </w:rPr>
        <w:t xml:space="preserve"> de convocatoria</w:t>
      </w:r>
      <w:r>
        <w:rPr>
          <w:rFonts w:ascii="Montserrat" w:hAnsi="Montserrat" w:cs="Arial"/>
          <w:sz w:val="18"/>
          <w:szCs w:val="18"/>
          <w:lang w:val="es-ES"/>
        </w:rPr>
        <w:t xml:space="preserve"> para prestar el </w:t>
      </w:r>
      <w:r w:rsidR="00DB664C">
        <w:rPr>
          <w:rFonts w:ascii="Montserrat" w:hAnsi="Montserrat" w:cs="Arial"/>
          <w:sz w:val="18"/>
          <w:szCs w:val="18"/>
          <w:lang w:val="es-ES"/>
        </w:rPr>
        <w:t xml:space="preserve">servicio denominado </w:t>
      </w:r>
      <w:r w:rsidRPr="00F14700">
        <w:rPr>
          <w:rFonts w:ascii="Montserrat" w:hAnsi="Montserrat" w:cs="Arial"/>
          <w:sz w:val="18"/>
          <w:szCs w:val="18"/>
        </w:rPr>
        <w:t>“</w:t>
      </w:r>
      <w:r w:rsidRPr="006A0BA8">
        <w:rPr>
          <w:rFonts w:ascii="Montserrat" w:hAnsi="Montserrat" w:cs="Arial"/>
          <w:b/>
          <w:noProof/>
          <w:sz w:val="18"/>
          <w:szCs w:val="18"/>
          <w:highlight w:val="yellow"/>
        </w:rPr>
        <w:t>nombre del servicio</w:t>
      </w:r>
      <w:r w:rsidRPr="00F14700">
        <w:rPr>
          <w:rFonts w:ascii="Montserrat" w:hAnsi="Montserrat" w:cs="Arial"/>
          <w:sz w:val="18"/>
          <w:szCs w:val="18"/>
        </w:rPr>
        <w:t>”</w:t>
      </w:r>
      <w:r w:rsidRPr="00F14700">
        <w:rPr>
          <w:rFonts w:ascii="Montserrat" w:hAnsi="Montserrat" w:cs="Arial"/>
          <w:sz w:val="18"/>
          <w:szCs w:val="18"/>
          <w:lang w:val="es-ES"/>
        </w:rPr>
        <w:t xml:space="preserve">, publicada en el Diario Oficial de la Federación el </w:t>
      </w:r>
      <w:r w:rsidRPr="00BF7552">
        <w:rPr>
          <w:rFonts w:ascii="Montserrat" w:hAnsi="Montserrat" w:cs="Arial"/>
          <w:sz w:val="18"/>
          <w:szCs w:val="18"/>
          <w:highlight w:val="yellow"/>
        </w:rPr>
        <w:t>fecha de publicación de la convocatoria en el DOF</w:t>
      </w:r>
      <w:r>
        <w:rPr>
          <w:rFonts w:ascii="Montserrat" w:hAnsi="Montserrat" w:cs="Arial"/>
          <w:sz w:val="18"/>
          <w:szCs w:val="18"/>
          <w:lang w:val="es-ES"/>
        </w:rPr>
        <w:t xml:space="preserve">, presentada por </w:t>
      </w:r>
      <w:r>
        <w:rPr>
          <w:rFonts w:ascii="Montserrat" w:hAnsi="Montserrat" w:cs="Arial"/>
          <w:sz w:val="18"/>
          <w:szCs w:val="18"/>
          <w:lang w:val="es-ES"/>
        </w:rPr>
        <w:br/>
      </w:r>
      <w:r>
        <w:rPr>
          <w:rFonts w:ascii="Montserrat" w:hAnsi="Montserrat" w:cs="Arial"/>
          <w:b/>
          <w:sz w:val="18"/>
          <w:szCs w:val="18"/>
        </w:rPr>
        <w:t>“</w:t>
      </w:r>
      <w:r w:rsidRPr="00BF7552">
        <w:rPr>
          <w:rFonts w:ascii="Montserrat" w:hAnsi="Montserrat" w:cs="Arial"/>
          <w:b/>
          <w:sz w:val="18"/>
          <w:szCs w:val="18"/>
          <w:highlight w:val="yellow"/>
        </w:rPr>
        <w:t>nombre de la empresa</w:t>
      </w:r>
      <w:r>
        <w:rPr>
          <w:rFonts w:ascii="Montserrat" w:hAnsi="Montserrat" w:cs="Arial"/>
          <w:b/>
          <w:sz w:val="18"/>
          <w:szCs w:val="18"/>
        </w:rPr>
        <w:t>”</w:t>
      </w:r>
      <w:r w:rsidRPr="00F14700">
        <w:rPr>
          <w:rFonts w:ascii="Montserrat" w:hAnsi="Montserrat" w:cs="Arial"/>
          <w:sz w:val="18"/>
          <w:szCs w:val="18"/>
          <w:lang w:val="es-ES"/>
        </w:rPr>
        <w:t>, en</w:t>
      </w:r>
      <w:r w:rsidRPr="00F14700">
        <w:rPr>
          <w:rFonts w:ascii="Montserrat" w:eastAsia="MS Mincho" w:hAnsi="Montserrat" w:cs="Arial"/>
          <w:sz w:val="18"/>
          <w:szCs w:val="18"/>
        </w:rPr>
        <w:t xml:space="preserve"> virtud de </w:t>
      </w:r>
      <w:r>
        <w:rPr>
          <w:rFonts w:ascii="Montserrat" w:eastAsia="MS Mincho" w:hAnsi="Montserrat" w:cs="Arial"/>
          <w:sz w:val="18"/>
          <w:szCs w:val="18"/>
        </w:rPr>
        <w:t>que el área competente emitió el dictamen técnico no favorable.</w:t>
      </w:r>
    </w:p>
    <w:p w:rsidR="00DD5C4F" w:rsidRPr="00BF7552" w:rsidRDefault="00DD5C4F" w:rsidP="00DD5C4F">
      <w:pPr>
        <w:ind w:right="51"/>
        <w:jc w:val="both"/>
        <w:rPr>
          <w:rFonts w:ascii="Montserrat" w:eastAsia="Times New Roman" w:hAnsi="Montserrat" w:cs="Calibri"/>
          <w:sz w:val="16"/>
          <w:szCs w:val="16"/>
        </w:rPr>
      </w:pPr>
    </w:p>
    <w:p w:rsidR="00DD5C4F" w:rsidRDefault="00DD5C4F" w:rsidP="00DD5C4F">
      <w:pPr>
        <w:jc w:val="both"/>
        <w:rPr>
          <w:rFonts w:ascii="Montserrat" w:hAnsi="Montserrat" w:cs="Arial"/>
          <w:sz w:val="18"/>
          <w:szCs w:val="18"/>
        </w:rPr>
      </w:pPr>
      <w:proofErr w:type="gramStart"/>
      <w:r w:rsidRPr="00F14700">
        <w:rPr>
          <w:rFonts w:ascii="Montserrat" w:hAnsi="Montserrat" w:cs="Arial"/>
          <w:b/>
          <w:sz w:val="18"/>
          <w:szCs w:val="18"/>
        </w:rPr>
        <w:t>Segundo.-</w:t>
      </w:r>
      <w:proofErr w:type="gramEnd"/>
      <w:r w:rsidRPr="00F14700">
        <w:rPr>
          <w:rFonts w:ascii="Montserrat" w:hAnsi="Montserrat" w:cs="Arial"/>
          <w:sz w:val="18"/>
          <w:szCs w:val="18"/>
        </w:rPr>
        <w:t xml:space="preserve"> </w:t>
      </w:r>
      <w:r>
        <w:rPr>
          <w:rFonts w:ascii="Montserrat" w:hAnsi="Montserrat" w:cs="Arial"/>
          <w:sz w:val="18"/>
          <w:szCs w:val="18"/>
        </w:rPr>
        <w:t xml:space="preserve">Para efectos del rechazo, se comenta que conforme a lo establecido en la convocatoria que nos ocupa, el interesado </w:t>
      </w:r>
      <w:r>
        <w:rPr>
          <w:rFonts w:ascii="Montserrat" w:hAnsi="Montserrat" w:cs="Arial"/>
          <w:b/>
          <w:sz w:val="18"/>
          <w:szCs w:val="18"/>
        </w:rPr>
        <w:t xml:space="preserve">podrá presentar nuevamente su solicitud </w:t>
      </w:r>
      <w:r>
        <w:rPr>
          <w:rFonts w:ascii="Montserrat" w:hAnsi="Montserrat" w:cs="Arial"/>
          <w:sz w:val="18"/>
          <w:szCs w:val="18"/>
        </w:rPr>
        <w:t xml:space="preserve">siempre y cuando la convocatoria base de su acción se </w:t>
      </w:r>
      <w:r>
        <w:rPr>
          <w:rFonts w:ascii="Montserrat" w:hAnsi="Montserrat" w:cs="Arial"/>
          <w:sz w:val="18"/>
          <w:szCs w:val="18"/>
        </w:rPr>
        <w:lastRenderedPageBreak/>
        <w:t xml:space="preserve">encuentra vigente y el servicio por el que desea aplicar se encuentre publicado en la página del SAT en el apartado correspondiente, para su revisión. </w:t>
      </w:r>
    </w:p>
    <w:p w:rsidR="00DD5C4F" w:rsidRPr="00BF7552" w:rsidRDefault="00DD5C4F" w:rsidP="00DD5C4F">
      <w:pPr>
        <w:jc w:val="both"/>
        <w:rPr>
          <w:rFonts w:ascii="Montserrat" w:eastAsia="MS Mincho" w:hAnsi="Montserrat" w:cs="Arial"/>
          <w:sz w:val="16"/>
          <w:szCs w:val="16"/>
          <w:lang w:eastAsia="es-ES"/>
        </w:rPr>
      </w:pPr>
    </w:p>
    <w:p w:rsidR="00DD5C4F" w:rsidRDefault="00DD5C4F" w:rsidP="00DD5C4F">
      <w:pPr>
        <w:jc w:val="both"/>
        <w:rPr>
          <w:rFonts w:ascii="Montserrat" w:eastAsia="MS Mincho" w:hAnsi="Montserrat" w:cs="Arial"/>
          <w:sz w:val="18"/>
          <w:szCs w:val="18"/>
          <w:lang w:eastAsia="es-ES"/>
        </w:rPr>
      </w:pPr>
      <w:r w:rsidRPr="00F14700">
        <w:rPr>
          <w:rFonts w:ascii="Montserrat" w:hAnsi="Montserrat" w:cs="Arial"/>
          <w:b/>
          <w:sz w:val="18"/>
          <w:szCs w:val="18"/>
        </w:rPr>
        <w:t>Tercero.-</w:t>
      </w:r>
      <w:r w:rsidRPr="00F14700">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w:t>
      </w:r>
      <w:r>
        <w:rPr>
          <w:rFonts w:ascii="Montserrat" w:hAnsi="Montserrat" w:cs="Arial"/>
          <w:sz w:val="18"/>
          <w:szCs w:val="18"/>
        </w:rPr>
        <w:t>al previsto en los artículos 1,</w:t>
      </w:r>
      <w:r w:rsidRPr="00F14700">
        <w:rPr>
          <w:rFonts w:ascii="Montserrat" w:hAnsi="Montserrat" w:cs="Arial"/>
          <w:sz w:val="18"/>
          <w:szCs w:val="18"/>
        </w:rPr>
        <w:t xml:space="preserve"> 2</w:t>
      </w:r>
      <w:r>
        <w:rPr>
          <w:rFonts w:ascii="Montserrat" w:hAnsi="Montserrat" w:cs="Arial"/>
          <w:sz w:val="18"/>
          <w:szCs w:val="18"/>
        </w:rPr>
        <w:t xml:space="preserve"> y 13 </w:t>
      </w:r>
      <w:r w:rsidRPr="00F14700">
        <w:rPr>
          <w:rFonts w:ascii="Montserrat" w:hAnsi="Montserrat" w:cs="Arial"/>
          <w:sz w:val="18"/>
          <w:szCs w:val="18"/>
        </w:rPr>
        <w:t>fracción</w:t>
      </w:r>
      <w:r>
        <w:rPr>
          <w:rFonts w:ascii="Montserrat" w:eastAsia="MS Mincho" w:hAnsi="Montserrat" w:cs="Arial"/>
          <w:sz w:val="18"/>
          <w:szCs w:val="18"/>
          <w:lang w:eastAsia="es-ES"/>
        </w:rPr>
        <w:t xml:space="preserve"> I, inciso a) </w:t>
      </w:r>
      <w:r w:rsidRPr="00F14700">
        <w:rPr>
          <w:rFonts w:ascii="Montserrat" w:hAnsi="Montserrat" w:cs="Arial"/>
          <w:sz w:val="18"/>
          <w:szCs w:val="18"/>
        </w:rPr>
        <w:t>de la Ley Federal de Procedimiento Contencioso Administrativo</w:t>
      </w:r>
      <w:r>
        <w:rPr>
          <w:rFonts w:ascii="Montserrat" w:hAnsi="Montserrat" w:cs="Arial"/>
          <w:sz w:val="18"/>
          <w:szCs w:val="18"/>
        </w:rPr>
        <w:t xml:space="preserve"> </w:t>
      </w:r>
      <w:r w:rsidRPr="00B51576">
        <w:rPr>
          <w:rFonts w:ascii="Montserrat" w:eastAsia="MS Mincho" w:hAnsi="Montserrat" w:cs="Arial"/>
          <w:sz w:val="18"/>
          <w:szCs w:val="18"/>
          <w:lang w:eastAsia="es-ES"/>
        </w:rPr>
        <w:t>vigente, en el que se le otorga un plazo de treinta días siguientes a aquél en el que haya surtido efectos la notificación de la resolución impugnada.</w:t>
      </w:r>
    </w:p>
    <w:p w:rsidR="00DD5C4F" w:rsidRPr="00BF7552" w:rsidRDefault="00DD5C4F" w:rsidP="00DD5C4F">
      <w:pPr>
        <w:jc w:val="both"/>
        <w:rPr>
          <w:rFonts w:ascii="Montserrat" w:eastAsia="MS Mincho" w:hAnsi="Montserrat" w:cs="Arial"/>
          <w:sz w:val="16"/>
          <w:szCs w:val="16"/>
          <w:lang w:eastAsia="es-ES"/>
        </w:rPr>
      </w:pPr>
    </w:p>
    <w:p w:rsidR="00DD5C4F" w:rsidRPr="00B51576" w:rsidRDefault="00DD5C4F" w:rsidP="00DD5C4F">
      <w:pPr>
        <w:jc w:val="both"/>
        <w:rPr>
          <w:rFonts w:ascii="Montserrat" w:eastAsia="MS Mincho" w:hAnsi="Montserrat" w:cs="Arial"/>
          <w:sz w:val="18"/>
          <w:szCs w:val="18"/>
          <w:lang w:eastAsia="es-ES"/>
        </w:rPr>
      </w:pPr>
      <w:proofErr w:type="gramStart"/>
      <w:r w:rsidRPr="00F14700">
        <w:rPr>
          <w:rFonts w:ascii="Montserrat" w:hAnsi="Montserrat" w:cs="Arial"/>
          <w:b/>
          <w:sz w:val="18"/>
          <w:szCs w:val="18"/>
        </w:rPr>
        <w:t>Cuarto.-</w:t>
      </w:r>
      <w:proofErr w:type="gramEnd"/>
      <w:r w:rsidRPr="00F14700">
        <w:rPr>
          <w:rFonts w:ascii="Montserrat" w:hAnsi="Montserrat" w:cs="Arial"/>
          <w:sz w:val="18"/>
          <w:szCs w:val="18"/>
        </w:rPr>
        <w:t xml:space="preserve"> Notifíquese la presente resolución a la persona moral denominada </w:t>
      </w:r>
      <w:r>
        <w:rPr>
          <w:rFonts w:ascii="Montserrat" w:hAnsi="Montserrat" w:cs="Arial"/>
          <w:sz w:val="18"/>
          <w:szCs w:val="18"/>
        </w:rPr>
        <w:t>“</w:t>
      </w:r>
      <w:r w:rsidRPr="00BF7552">
        <w:rPr>
          <w:rFonts w:ascii="Montserrat" w:hAnsi="Montserrat" w:cs="Arial"/>
          <w:sz w:val="18"/>
          <w:szCs w:val="18"/>
          <w:highlight w:val="yellow"/>
        </w:rPr>
        <w:t>nombre de la empresa</w:t>
      </w:r>
      <w:r>
        <w:rPr>
          <w:rFonts w:ascii="Montserrat" w:hAnsi="Montserrat" w:cs="Arial"/>
          <w:sz w:val="18"/>
          <w:szCs w:val="18"/>
        </w:rPr>
        <w:t>”</w:t>
      </w:r>
      <w:r w:rsidRPr="00B51576">
        <w:rPr>
          <w:rFonts w:ascii="Montserrat" w:eastAsia="MS Mincho" w:hAnsi="Montserrat" w:cs="Arial"/>
          <w:sz w:val="18"/>
          <w:szCs w:val="18"/>
          <w:lang w:eastAsia="es-ES"/>
        </w:rPr>
        <w:t>, en el domicilio o correo(s) electrónico(s) señalado(s) para tal efecto.</w:t>
      </w:r>
    </w:p>
    <w:p w:rsidR="00DD5C4F" w:rsidRPr="00B51576" w:rsidRDefault="00DD5C4F" w:rsidP="00DD5C4F">
      <w:pPr>
        <w:jc w:val="both"/>
        <w:rPr>
          <w:rFonts w:ascii="Montserrat" w:eastAsia="MS Mincho" w:hAnsi="Montserrat" w:cs="Arial"/>
          <w:sz w:val="18"/>
          <w:szCs w:val="18"/>
          <w:lang w:eastAsia="es-ES"/>
        </w:rPr>
      </w:pPr>
    </w:p>
    <w:p w:rsidR="00DD5C4F" w:rsidRPr="00E7153B" w:rsidRDefault="00DD5C4F" w:rsidP="00DD5C4F">
      <w:pPr>
        <w:rPr>
          <w:rFonts w:ascii="Montserrat" w:hAnsi="Montserrat" w:cs="Arial"/>
          <w:b/>
          <w:sz w:val="18"/>
          <w:szCs w:val="18"/>
        </w:rPr>
      </w:pPr>
      <w:r w:rsidRPr="00E7153B">
        <w:rPr>
          <w:rFonts w:ascii="Montserrat" w:hAnsi="Montserrat" w:cs="Arial"/>
          <w:b/>
          <w:sz w:val="18"/>
          <w:szCs w:val="18"/>
        </w:rPr>
        <w:t>A t e n t a m e n t e.</w:t>
      </w:r>
    </w:p>
    <w:p w:rsidR="00DD5C4F" w:rsidRPr="00E7153B" w:rsidRDefault="00DD5C4F" w:rsidP="00DD5C4F">
      <w:pPr>
        <w:rPr>
          <w:rFonts w:ascii="Montserrat" w:hAnsi="Montserrat" w:cs="Arial"/>
          <w:b/>
          <w:sz w:val="16"/>
          <w:szCs w:val="16"/>
        </w:rPr>
      </w:pPr>
    </w:p>
    <w:p w:rsidR="00DD5C4F" w:rsidRPr="00544192" w:rsidRDefault="00DD5C4F" w:rsidP="00DD5C4F">
      <w:pPr>
        <w:jc w:val="both"/>
        <w:rPr>
          <w:rFonts w:ascii="Montserrat" w:eastAsia="Calibri" w:hAnsi="Montserrat" w:cs="Times New Roman"/>
          <w:sz w:val="18"/>
        </w:rPr>
      </w:pPr>
      <w:r w:rsidRPr="00A7727D">
        <w:rPr>
          <w:rFonts w:ascii="Montserrat" w:eastAsia="Calibri" w:hAnsi="Montserrat" w:cs="Times New Roman"/>
          <w:sz w:val="18"/>
          <w:highlight w:val="yellow"/>
        </w:rPr>
        <w:t>RFC/Número de expediente/Número de Título/Número de convocatoria/Nombre del servicio/Razón social/Fecha</w:t>
      </w:r>
    </w:p>
    <w:p w:rsidR="00DD5C4F" w:rsidRDefault="00DD5C4F" w:rsidP="00DD5C4F">
      <w:pPr>
        <w:rPr>
          <w:rFonts w:ascii="Montserrat" w:hAnsi="Montserrat" w:cs="Arial"/>
          <w:b/>
          <w:sz w:val="16"/>
          <w:szCs w:val="16"/>
        </w:rPr>
      </w:pPr>
    </w:p>
    <w:p w:rsidR="00DD5C4F" w:rsidRPr="006A6D36" w:rsidRDefault="00DD5C4F" w:rsidP="00DD5C4F">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rsidR="00551EB3" w:rsidRPr="00BA27EB" w:rsidRDefault="00551EB3" w:rsidP="00DD5C4F">
      <w:pPr>
        <w:jc w:val="both"/>
      </w:pPr>
    </w:p>
    <w:sectPr w:rsidR="00551EB3" w:rsidRPr="00BA27EB" w:rsidSect="00664864">
      <w:headerReference w:type="default" r:id="rId8"/>
      <w:footerReference w:type="default" r:id="rId9"/>
      <w:pgSz w:w="12240" w:h="15840"/>
      <w:pgMar w:top="849" w:right="1041" w:bottom="799" w:left="993" w:header="75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A3E" w:rsidRDefault="00117A3E" w:rsidP="009D2B83">
      <w:r>
        <w:separator/>
      </w:r>
    </w:p>
  </w:endnote>
  <w:endnote w:type="continuationSeparator" w:id="0">
    <w:p w:rsidR="00117A3E" w:rsidRDefault="00117A3E" w:rsidP="009D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tserrat">
    <w:panose1 w:val="000008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A8" w:rsidRPr="006143E5" w:rsidRDefault="00E742A8" w:rsidP="005F7FCF">
    <w:pPr>
      <w:pStyle w:val="Piedepgina"/>
      <w:ind w:right="-1085"/>
      <w:rPr>
        <w:rFonts w:ascii="Montserrat SemiBold" w:hAnsi="Montserrat SemiBold"/>
        <w:color w:val="BA8C40"/>
        <w:sz w:val="12"/>
        <w:szCs w:val="12"/>
        <w:lang w:val="es-ES"/>
      </w:rPr>
    </w:pPr>
    <w:r w:rsidRPr="006143E5">
      <w:rPr>
        <w:rFonts w:ascii="Montserrat SemiBold" w:hAnsi="Montserrat SemiBold"/>
        <w:color w:val="BA8C40"/>
        <w:sz w:val="12"/>
        <w:szCs w:val="12"/>
        <w:lang w:val="es-ES"/>
      </w:rPr>
      <w:t>Av. Hidalgo 77, Col. Guerrero</w:t>
    </w:r>
    <w:r>
      <w:rPr>
        <w:rFonts w:ascii="Montserrat SemiBold" w:hAnsi="Montserrat SemiBold"/>
        <w:color w:val="BA8C40"/>
        <w:sz w:val="12"/>
        <w:szCs w:val="12"/>
        <w:lang w:val="es-ES"/>
      </w:rPr>
      <w:t>,</w:t>
    </w:r>
    <w:r w:rsidRPr="006143E5">
      <w:rPr>
        <w:rFonts w:ascii="Montserrat SemiBold" w:hAnsi="Montserrat SemiBold"/>
        <w:color w:val="BA8C40"/>
        <w:sz w:val="12"/>
        <w:szCs w:val="12"/>
        <w:lang w:val="es-ES"/>
      </w:rPr>
      <w:t xml:space="preserve"> 06300, Alcaldía Cuauhtémoc, Ciudad de México. (55) 5802 2549</w:t>
    </w:r>
  </w:p>
  <w:p w:rsidR="00E742A8" w:rsidRPr="006143E5" w:rsidRDefault="00E742A8" w:rsidP="005F7FCF">
    <w:pPr>
      <w:pStyle w:val="Piedepgina"/>
      <w:tabs>
        <w:tab w:val="clear" w:pos="4419"/>
        <w:tab w:val="clear" w:pos="8838"/>
        <w:tab w:val="left" w:pos="708"/>
        <w:tab w:val="left" w:pos="1416"/>
        <w:tab w:val="left" w:pos="2124"/>
        <w:tab w:val="left" w:pos="2832"/>
        <w:tab w:val="left" w:pos="3540"/>
        <w:tab w:val="left" w:pos="4248"/>
        <w:tab w:val="left" w:pos="4956"/>
        <w:tab w:val="left" w:pos="6816"/>
      </w:tabs>
      <w:rPr>
        <w:rFonts w:ascii="Montserrat SemiBold" w:hAnsi="Montserrat SemiBold"/>
        <w:b/>
        <w:color w:val="C39852"/>
        <w:sz w:val="12"/>
        <w:szCs w:val="12"/>
        <w:lang w:val="es-ES"/>
      </w:rPr>
    </w:pPr>
    <w:proofErr w:type="gramStart"/>
    <w:r w:rsidRPr="006143E5">
      <w:rPr>
        <w:rFonts w:ascii="Montserrat SemiBold" w:hAnsi="Montserrat SemiBold"/>
        <w:color w:val="BA8C40"/>
        <w:sz w:val="12"/>
        <w:szCs w:val="12"/>
        <w:lang w:val="es-ES"/>
      </w:rPr>
      <w:t>sat.gob.mx  /</w:t>
    </w:r>
    <w:proofErr w:type="gramEnd"/>
    <w:r w:rsidRPr="006143E5">
      <w:rPr>
        <w:rFonts w:ascii="Montserrat SemiBold" w:hAnsi="Montserrat SemiBold"/>
        <w:color w:val="BA8C40"/>
        <w:sz w:val="12"/>
        <w:szCs w:val="12"/>
        <w:lang w:val="es-ES"/>
      </w:rPr>
      <w:t xml:space="preserve">  MarcaSAT 01 (55) 627 22 728</w:t>
    </w:r>
  </w:p>
  <w:p w:rsidR="00E742A8" w:rsidRDefault="00E742A8" w:rsidP="00A4127F">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ind w:right="141"/>
      <w:jc w:val="right"/>
      <w:rPr>
        <w:rFonts w:ascii="Montserrat SemiBold" w:hAnsi="Montserrat SemiBold"/>
        <w:b/>
        <w:color w:val="C39852"/>
        <w:sz w:val="15"/>
        <w:lang w:val="es-ES"/>
      </w:rPr>
    </w:pPr>
    <w:r>
      <w:rPr>
        <w:rFonts w:ascii="Montserrat SemiBold" w:hAnsi="Montserrat SemiBold"/>
        <w:b/>
        <w:noProof/>
        <w:color w:val="C39852"/>
        <w:sz w:val="15"/>
        <w:lang w:eastAsia="es-MX"/>
      </w:rPr>
      <w:drawing>
        <wp:inline distT="0" distB="0" distL="0" distR="0">
          <wp:extent cx="6584971" cy="3098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01.png"/>
                  <pic:cNvPicPr/>
                </pic:nvPicPr>
                <pic:blipFill>
                  <a:blip r:embed="rId1"/>
                  <a:stretch>
                    <a:fillRect/>
                  </a:stretch>
                </pic:blipFill>
                <pic:spPr>
                  <a:xfrm>
                    <a:off x="0" y="0"/>
                    <a:ext cx="7850487" cy="369434"/>
                  </a:xfrm>
                  <a:prstGeom prst="rect">
                    <a:avLst/>
                  </a:prstGeom>
                </pic:spPr>
              </pic:pic>
            </a:graphicData>
          </a:graphic>
        </wp:inline>
      </w:drawing>
    </w:r>
  </w:p>
  <w:p w:rsidR="00E742A8" w:rsidRPr="009D2B83" w:rsidRDefault="00E742A8" w:rsidP="001372B1">
    <w:pPr>
      <w:pStyle w:val="Piedepgina"/>
      <w:tabs>
        <w:tab w:val="clear" w:pos="4419"/>
        <w:tab w:val="clear" w:pos="8838"/>
        <w:tab w:val="left" w:pos="708"/>
        <w:tab w:val="left" w:pos="1416"/>
        <w:tab w:val="left" w:pos="2124"/>
        <w:tab w:val="left" w:pos="2832"/>
        <w:tab w:val="left" w:pos="3540"/>
        <w:tab w:val="left" w:pos="4248"/>
        <w:tab w:val="left" w:pos="4956"/>
        <w:tab w:val="left" w:pos="6816"/>
      </w:tabs>
      <w:spacing w:line="288" w:lineRule="auto"/>
      <w:jc w:val="right"/>
      <w:rPr>
        <w:rFonts w:ascii="Montserrat SemiBold" w:hAnsi="Montserrat SemiBold"/>
        <w:b/>
        <w:color w:val="C39852"/>
        <w:sz w:val="15"/>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A3E" w:rsidRDefault="00117A3E" w:rsidP="009D2B83">
      <w:r>
        <w:separator/>
      </w:r>
    </w:p>
  </w:footnote>
  <w:footnote w:type="continuationSeparator" w:id="0">
    <w:p w:rsidR="00117A3E" w:rsidRDefault="00117A3E" w:rsidP="009D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52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6"/>
      <w:gridCol w:w="4365"/>
    </w:tblGrid>
    <w:tr w:rsidR="00E742A8" w:rsidTr="00F64771">
      <w:trPr>
        <w:trHeight w:val="173"/>
      </w:trPr>
      <w:tc>
        <w:tcPr>
          <w:tcW w:w="7156" w:type="dxa"/>
        </w:tcPr>
        <w:p w:rsidR="00E742A8" w:rsidRDefault="00E742A8" w:rsidP="00531D28">
          <w:pPr>
            <w:pStyle w:val="Encabezado"/>
            <w:ind w:left="36" w:hanging="36"/>
          </w:pPr>
          <w:r>
            <w:rPr>
              <w:noProof/>
              <w:lang w:eastAsia="es-MX"/>
            </w:rPr>
            <w:drawing>
              <wp:inline distT="0" distB="0" distL="0" distR="0" wp14:anchorId="5B6B4742" wp14:editId="3D999195">
                <wp:extent cx="4152395" cy="40513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icencia_HACIENDA_SAT_EZ-01.png"/>
                        <pic:cNvPicPr/>
                      </pic:nvPicPr>
                      <pic:blipFill>
                        <a:blip r:embed="rId1"/>
                        <a:stretch>
                          <a:fillRect/>
                        </a:stretch>
                      </pic:blipFill>
                      <pic:spPr>
                        <a:xfrm>
                          <a:off x="0" y="0"/>
                          <a:ext cx="4303978" cy="419919"/>
                        </a:xfrm>
                        <a:prstGeom prst="rect">
                          <a:avLst/>
                        </a:prstGeom>
                      </pic:spPr>
                    </pic:pic>
                  </a:graphicData>
                </a:graphic>
              </wp:inline>
            </w:drawing>
          </w:r>
        </w:p>
      </w:tc>
      <w:tc>
        <w:tcPr>
          <w:tcW w:w="4365" w:type="dxa"/>
        </w:tcPr>
        <w:p w:rsidR="00E742A8" w:rsidRPr="00531D28" w:rsidRDefault="00E742A8" w:rsidP="002127D9">
          <w:pPr>
            <w:pStyle w:val="Encabezado"/>
            <w:jc w:val="right"/>
            <w:rPr>
              <w:rFonts w:ascii="Montserrat ExtraBold" w:hAnsi="Montserrat ExtraBold"/>
              <w:sz w:val="16"/>
              <w:szCs w:val="16"/>
            </w:rPr>
          </w:pPr>
          <w:r w:rsidRPr="00531D28">
            <w:rPr>
              <w:rFonts w:ascii="Montserrat ExtraBold" w:hAnsi="Montserrat ExtraBold"/>
              <w:sz w:val="16"/>
              <w:szCs w:val="16"/>
            </w:rPr>
            <w:t>Administración General de Recursos y Servicios</w:t>
          </w:r>
        </w:p>
        <w:p w:rsidR="00E742A8" w:rsidRPr="00531D28" w:rsidRDefault="00E742A8" w:rsidP="002127D9">
          <w:pPr>
            <w:pStyle w:val="Encabezado"/>
            <w:jc w:val="right"/>
            <w:rPr>
              <w:rFonts w:ascii="Montserrat" w:hAnsi="Montserrat"/>
              <w:sz w:val="16"/>
              <w:szCs w:val="16"/>
            </w:rPr>
          </w:pPr>
          <w:r w:rsidRPr="00531D28">
            <w:rPr>
              <w:rFonts w:ascii="Montserrat" w:hAnsi="Montserrat"/>
              <w:sz w:val="16"/>
              <w:szCs w:val="16"/>
            </w:rPr>
            <w:t>Administración Central de Fideicomisos</w:t>
          </w:r>
        </w:p>
        <w:p w:rsidR="00E742A8" w:rsidRPr="00531D28" w:rsidRDefault="00E742A8" w:rsidP="00076872">
          <w:pPr>
            <w:pStyle w:val="Encabezado"/>
            <w:ind w:left="-951" w:firstLine="951"/>
            <w:jc w:val="right"/>
            <w:rPr>
              <w:rFonts w:ascii="Montserrat" w:hAnsi="Montserrat"/>
              <w:sz w:val="16"/>
              <w:szCs w:val="16"/>
            </w:rPr>
          </w:pPr>
          <w:r w:rsidRPr="00531D28">
            <w:rPr>
              <w:rFonts w:ascii="Montserrat" w:hAnsi="Montserrat"/>
              <w:sz w:val="16"/>
              <w:szCs w:val="16"/>
            </w:rPr>
            <w:t xml:space="preserve">Administración de Fideicomisos “4” </w:t>
          </w: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Default="00E742A8" w:rsidP="00076872">
          <w:pPr>
            <w:pStyle w:val="Encabezado"/>
            <w:ind w:left="-951" w:firstLine="951"/>
            <w:jc w:val="right"/>
            <w:rPr>
              <w:rFonts w:ascii="Montserrat" w:hAnsi="Montserrat"/>
              <w:sz w:val="12"/>
              <w:szCs w:val="12"/>
            </w:rPr>
          </w:pPr>
        </w:p>
        <w:p w:rsidR="00E742A8" w:rsidRPr="006143E5" w:rsidRDefault="00E742A8" w:rsidP="00076872">
          <w:pPr>
            <w:pStyle w:val="Encabezado"/>
            <w:ind w:left="-951" w:firstLine="951"/>
            <w:jc w:val="right"/>
            <w:rPr>
              <w:sz w:val="12"/>
              <w:szCs w:val="12"/>
            </w:rPr>
          </w:pPr>
        </w:p>
      </w:tc>
    </w:tr>
  </w:tbl>
  <w:p w:rsidR="00E742A8" w:rsidRDefault="00664864" w:rsidP="00664864">
    <w:pPr>
      <w:autoSpaceDE w:val="0"/>
      <w:autoSpaceDN w:val="0"/>
      <w:adjustRightInd w:val="0"/>
      <w:rPr>
        <w:rFonts w:ascii="Montserrat" w:hAnsi="Montserrat"/>
        <w:b/>
        <w:sz w:val="18"/>
        <w:szCs w:val="18"/>
      </w:rPr>
    </w:pPr>
    <w:r w:rsidRPr="006C657C">
      <w:rPr>
        <w:rFonts w:ascii="Montserrat" w:hAnsi="Montserrat"/>
        <w:b/>
        <w:sz w:val="18"/>
        <w:szCs w:val="18"/>
        <w:highlight w:val="yellow"/>
      </w:rPr>
      <w:t>número de oficio</w:t>
    </w:r>
  </w:p>
  <w:p w:rsidR="00F97999" w:rsidRPr="00664864" w:rsidRDefault="00F97999" w:rsidP="00664864">
    <w:pPr>
      <w:autoSpaceDE w:val="0"/>
      <w:autoSpaceDN w:val="0"/>
      <w:adjustRightInd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703"/>
    <w:multiLevelType w:val="hybridMultilevel"/>
    <w:tmpl w:val="F7C62C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04BBF"/>
    <w:multiLevelType w:val="hybridMultilevel"/>
    <w:tmpl w:val="6C2AE2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791B5F"/>
    <w:multiLevelType w:val="hybridMultilevel"/>
    <w:tmpl w:val="B238C3A8"/>
    <w:lvl w:ilvl="0" w:tplc="7280FE5C">
      <w:start w:val="1"/>
      <w:numFmt w:val="upperRoman"/>
      <w:lvlText w:val="%1."/>
      <w:lvlJc w:val="left"/>
      <w:pPr>
        <w:ind w:left="862"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A848C2"/>
    <w:multiLevelType w:val="hybridMultilevel"/>
    <w:tmpl w:val="4D3C65F4"/>
    <w:lvl w:ilvl="0" w:tplc="162A990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3AE2E53"/>
    <w:multiLevelType w:val="hybridMultilevel"/>
    <w:tmpl w:val="D8C45632"/>
    <w:lvl w:ilvl="0" w:tplc="8FCCE7BC">
      <w:start w:val="1"/>
      <w:numFmt w:val="upperRoman"/>
      <w:lvlText w:val="%1."/>
      <w:lvlJc w:val="left"/>
      <w:pPr>
        <w:ind w:left="1095" w:hanging="720"/>
      </w:pPr>
      <w:rPr>
        <w:rFonts w:hint="default"/>
      </w:rPr>
    </w:lvl>
    <w:lvl w:ilvl="1" w:tplc="080A0019" w:tentative="1">
      <w:start w:val="1"/>
      <w:numFmt w:val="lowerLetter"/>
      <w:lvlText w:val="%2."/>
      <w:lvlJc w:val="left"/>
      <w:pPr>
        <w:ind w:left="1455" w:hanging="360"/>
      </w:pPr>
    </w:lvl>
    <w:lvl w:ilvl="2" w:tplc="080A001B" w:tentative="1">
      <w:start w:val="1"/>
      <w:numFmt w:val="lowerRoman"/>
      <w:lvlText w:val="%3."/>
      <w:lvlJc w:val="right"/>
      <w:pPr>
        <w:ind w:left="2175" w:hanging="180"/>
      </w:pPr>
    </w:lvl>
    <w:lvl w:ilvl="3" w:tplc="080A000F" w:tentative="1">
      <w:start w:val="1"/>
      <w:numFmt w:val="decimal"/>
      <w:lvlText w:val="%4."/>
      <w:lvlJc w:val="left"/>
      <w:pPr>
        <w:ind w:left="2895" w:hanging="360"/>
      </w:pPr>
    </w:lvl>
    <w:lvl w:ilvl="4" w:tplc="080A0019" w:tentative="1">
      <w:start w:val="1"/>
      <w:numFmt w:val="lowerLetter"/>
      <w:lvlText w:val="%5."/>
      <w:lvlJc w:val="left"/>
      <w:pPr>
        <w:ind w:left="3615" w:hanging="360"/>
      </w:pPr>
    </w:lvl>
    <w:lvl w:ilvl="5" w:tplc="080A001B" w:tentative="1">
      <w:start w:val="1"/>
      <w:numFmt w:val="lowerRoman"/>
      <w:lvlText w:val="%6."/>
      <w:lvlJc w:val="right"/>
      <w:pPr>
        <w:ind w:left="4335" w:hanging="180"/>
      </w:pPr>
    </w:lvl>
    <w:lvl w:ilvl="6" w:tplc="080A000F" w:tentative="1">
      <w:start w:val="1"/>
      <w:numFmt w:val="decimal"/>
      <w:lvlText w:val="%7."/>
      <w:lvlJc w:val="left"/>
      <w:pPr>
        <w:ind w:left="5055" w:hanging="360"/>
      </w:pPr>
    </w:lvl>
    <w:lvl w:ilvl="7" w:tplc="080A0019" w:tentative="1">
      <w:start w:val="1"/>
      <w:numFmt w:val="lowerLetter"/>
      <w:lvlText w:val="%8."/>
      <w:lvlJc w:val="left"/>
      <w:pPr>
        <w:ind w:left="5775" w:hanging="360"/>
      </w:pPr>
    </w:lvl>
    <w:lvl w:ilvl="8" w:tplc="080A001B" w:tentative="1">
      <w:start w:val="1"/>
      <w:numFmt w:val="lowerRoman"/>
      <w:lvlText w:val="%9."/>
      <w:lvlJc w:val="right"/>
      <w:pPr>
        <w:ind w:left="6495"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83"/>
    <w:rsid w:val="0000524E"/>
    <w:rsid w:val="00027705"/>
    <w:rsid w:val="00035EC7"/>
    <w:rsid w:val="00076872"/>
    <w:rsid w:val="00082771"/>
    <w:rsid w:val="00084E0A"/>
    <w:rsid w:val="00094E26"/>
    <w:rsid w:val="0009666E"/>
    <w:rsid w:val="000A3069"/>
    <w:rsid w:val="000E7E15"/>
    <w:rsid w:val="00117A3E"/>
    <w:rsid w:val="00132DFA"/>
    <w:rsid w:val="001372B1"/>
    <w:rsid w:val="00137DF4"/>
    <w:rsid w:val="0016218C"/>
    <w:rsid w:val="00174F02"/>
    <w:rsid w:val="001B02A1"/>
    <w:rsid w:val="001B788E"/>
    <w:rsid w:val="001E271F"/>
    <w:rsid w:val="001E3B98"/>
    <w:rsid w:val="001E42B0"/>
    <w:rsid w:val="002127D9"/>
    <w:rsid w:val="00222321"/>
    <w:rsid w:val="002E777C"/>
    <w:rsid w:val="0032487D"/>
    <w:rsid w:val="00326B49"/>
    <w:rsid w:val="003C0D0C"/>
    <w:rsid w:val="00411841"/>
    <w:rsid w:val="00437CC7"/>
    <w:rsid w:val="00442EA4"/>
    <w:rsid w:val="00446CE0"/>
    <w:rsid w:val="004C029C"/>
    <w:rsid w:val="0052676C"/>
    <w:rsid w:val="00531D28"/>
    <w:rsid w:val="005330E6"/>
    <w:rsid w:val="00551EB3"/>
    <w:rsid w:val="00553D7B"/>
    <w:rsid w:val="00554720"/>
    <w:rsid w:val="00555519"/>
    <w:rsid w:val="00596B3E"/>
    <w:rsid w:val="005B655C"/>
    <w:rsid w:val="005E74D5"/>
    <w:rsid w:val="005F590B"/>
    <w:rsid w:val="005F7FCF"/>
    <w:rsid w:val="006143E5"/>
    <w:rsid w:val="00626EAF"/>
    <w:rsid w:val="00664864"/>
    <w:rsid w:val="00671A2D"/>
    <w:rsid w:val="00697136"/>
    <w:rsid w:val="006A208A"/>
    <w:rsid w:val="006B4C3D"/>
    <w:rsid w:val="006E0E29"/>
    <w:rsid w:val="00711895"/>
    <w:rsid w:val="0072754B"/>
    <w:rsid w:val="007415AC"/>
    <w:rsid w:val="00762706"/>
    <w:rsid w:val="00784045"/>
    <w:rsid w:val="007A6683"/>
    <w:rsid w:val="007B1993"/>
    <w:rsid w:val="007F0C13"/>
    <w:rsid w:val="00816B09"/>
    <w:rsid w:val="008345BB"/>
    <w:rsid w:val="00843230"/>
    <w:rsid w:val="00855A68"/>
    <w:rsid w:val="008739F6"/>
    <w:rsid w:val="00880D66"/>
    <w:rsid w:val="00896EEB"/>
    <w:rsid w:val="008A5FFE"/>
    <w:rsid w:val="008F0A66"/>
    <w:rsid w:val="008F1326"/>
    <w:rsid w:val="00901D7D"/>
    <w:rsid w:val="0091010B"/>
    <w:rsid w:val="009165FD"/>
    <w:rsid w:val="0091733F"/>
    <w:rsid w:val="00920D98"/>
    <w:rsid w:val="009212E9"/>
    <w:rsid w:val="00957AF4"/>
    <w:rsid w:val="00992B34"/>
    <w:rsid w:val="00994B6A"/>
    <w:rsid w:val="009A7D3C"/>
    <w:rsid w:val="009C5B43"/>
    <w:rsid w:val="009D1F82"/>
    <w:rsid w:val="009D2B83"/>
    <w:rsid w:val="009D3051"/>
    <w:rsid w:val="009D4D29"/>
    <w:rsid w:val="009E1A60"/>
    <w:rsid w:val="00A05AF1"/>
    <w:rsid w:val="00A26B56"/>
    <w:rsid w:val="00A4127F"/>
    <w:rsid w:val="00A750DC"/>
    <w:rsid w:val="00A85AE6"/>
    <w:rsid w:val="00AB18E4"/>
    <w:rsid w:val="00AB6D68"/>
    <w:rsid w:val="00AD05D7"/>
    <w:rsid w:val="00AE05B5"/>
    <w:rsid w:val="00B12CB2"/>
    <w:rsid w:val="00B74EC3"/>
    <w:rsid w:val="00B80215"/>
    <w:rsid w:val="00B824CB"/>
    <w:rsid w:val="00BA27EB"/>
    <w:rsid w:val="00C1638F"/>
    <w:rsid w:val="00C35B3D"/>
    <w:rsid w:val="00C46BCA"/>
    <w:rsid w:val="00C55DC9"/>
    <w:rsid w:val="00C73999"/>
    <w:rsid w:val="00C84E75"/>
    <w:rsid w:val="00C90172"/>
    <w:rsid w:val="00CD5B0F"/>
    <w:rsid w:val="00CE4B8A"/>
    <w:rsid w:val="00CE591C"/>
    <w:rsid w:val="00D0146E"/>
    <w:rsid w:val="00D05C3D"/>
    <w:rsid w:val="00D5045F"/>
    <w:rsid w:val="00D52815"/>
    <w:rsid w:val="00D634A2"/>
    <w:rsid w:val="00D82234"/>
    <w:rsid w:val="00D938C4"/>
    <w:rsid w:val="00D96EF2"/>
    <w:rsid w:val="00DB664C"/>
    <w:rsid w:val="00DC31E9"/>
    <w:rsid w:val="00DD5C4F"/>
    <w:rsid w:val="00DF04E7"/>
    <w:rsid w:val="00E05707"/>
    <w:rsid w:val="00E05D64"/>
    <w:rsid w:val="00E34024"/>
    <w:rsid w:val="00E742A8"/>
    <w:rsid w:val="00E847AE"/>
    <w:rsid w:val="00E90C28"/>
    <w:rsid w:val="00ED2F2A"/>
    <w:rsid w:val="00F2226D"/>
    <w:rsid w:val="00F44A7F"/>
    <w:rsid w:val="00F64771"/>
    <w:rsid w:val="00F70EC1"/>
    <w:rsid w:val="00F8740F"/>
    <w:rsid w:val="00F97999"/>
    <w:rsid w:val="00FA67DB"/>
    <w:rsid w:val="00FB63B4"/>
    <w:rsid w:val="00FF08D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B380D"/>
  <w15:docId w15:val="{9EADCF0D-5BCE-4263-96C4-9B56D540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B83"/>
    <w:pPr>
      <w:tabs>
        <w:tab w:val="center" w:pos="4419"/>
        <w:tab w:val="right" w:pos="8838"/>
      </w:tabs>
    </w:pPr>
  </w:style>
  <w:style w:type="character" w:customStyle="1" w:styleId="EncabezadoCar">
    <w:name w:val="Encabezado Car"/>
    <w:basedOn w:val="Fuentedeprrafopredeter"/>
    <w:link w:val="Encabezado"/>
    <w:uiPriority w:val="99"/>
    <w:rsid w:val="009D2B83"/>
  </w:style>
  <w:style w:type="paragraph" w:styleId="Piedepgina">
    <w:name w:val="footer"/>
    <w:basedOn w:val="Normal"/>
    <w:link w:val="PiedepginaCar"/>
    <w:uiPriority w:val="99"/>
    <w:unhideWhenUsed/>
    <w:rsid w:val="009D2B83"/>
    <w:pPr>
      <w:tabs>
        <w:tab w:val="center" w:pos="4419"/>
        <w:tab w:val="right" w:pos="8838"/>
      </w:tabs>
    </w:pPr>
  </w:style>
  <w:style w:type="character" w:customStyle="1" w:styleId="PiedepginaCar">
    <w:name w:val="Pie de página Car"/>
    <w:basedOn w:val="Fuentedeprrafopredeter"/>
    <w:link w:val="Piedepgina"/>
    <w:uiPriority w:val="99"/>
    <w:rsid w:val="009D2B83"/>
  </w:style>
  <w:style w:type="paragraph" w:styleId="Textodeglobo">
    <w:name w:val="Balloon Text"/>
    <w:basedOn w:val="Normal"/>
    <w:link w:val="TextodegloboCar"/>
    <w:uiPriority w:val="99"/>
    <w:semiHidden/>
    <w:unhideWhenUsed/>
    <w:rsid w:val="0000524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524E"/>
    <w:rPr>
      <w:rFonts w:ascii="Segoe UI" w:hAnsi="Segoe UI" w:cs="Segoe UI"/>
      <w:sz w:val="18"/>
      <w:szCs w:val="18"/>
    </w:rPr>
  </w:style>
  <w:style w:type="table" w:styleId="Tablaconcuadrcula">
    <w:name w:val="Table Grid"/>
    <w:basedOn w:val="Tablanormal"/>
    <w:uiPriority w:val="39"/>
    <w:rsid w:val="00212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531D28"/>
    <w:pPr>
      <w:spacing w:after="200" w:line="276" w:lineRule="auto"/>
      <w:ind w:left="720"/>
      <w:contextualSpacing/>
    </w:pPr>
    <w:rPr>
      <w:rFonts w:ascii="Calibri" w:eastAsia="Calibri" w:hAnsi="Calibri" w:cs="Times New Roman"/>
      <w:sz w:val="22"/>
      <w:szCs w:val="22"/>
    </w:rPr>
  </w:style>
  <w:style w:type="paragraph" w:styleId="Textodebloque">
    <w:name w:val="Block Text"/>
    <w:basedOn w:val="Normal"/>
    <w:rsid w:val="00531D28"/>
    <w:pPr>
      <w:adjustRightInd w:val="0"/>
      <w:ind w:left="-1080" w:right="-882"/>
      <w:jc w:val="both"/>
    </w:pPr>
    <w:rPr>
      <w:rFonts w:ascii="Tahoma" w:eastAsia="SimSun" w:hAnsi="Tahoma" w:cs="Tahoma"/>
      <w:b/>
      <w:bCs/>
      <w:lang w:val="es-ES" w:eastAsia="es-ES"/>
    </w:rPr>
  </w:style>
  <w:style w:type="paragraph" w:styleId="Ttulo">
    <w:name w:val="Title"/>
    <w:basedOn w:val="Normal"/>
    <w:link w:val="TtuloCar"/>
    <w:qFormat/>
    <w:rsid w:val="00531D28"/>
    <w:pPr>
      <w:jc w:val="center"/>
      <w:outlineLvl w:val="0"/>
    </w:pPr>
    <w:rPr>
      <w:rFonts w:ascii="Arial" w:eastAsia="Times" w:hAnsi="Arial" w:cs="Times New Roman"/>
      <w:sz w:val="28"/>
      <w:szCs w:val="20"/>
      <w:lang w:val="es-ES_tradnl" w:eastAsia="es-ES"/>
    </w:rPr>
  </w:style>
  <w:style w:type="character" w:customStyle="1" w:styleId="TtuloCar">
    <w:name w:val="Título Car"/>
    <w:basedOn w:val="Fuentedeprrafopredeter"/>
    <w:link w:val="Ttulo"/>
    <w:rsid w:val="00531D28"/>
    <w:rPr>
      <w:rFonts w:ascii="Arial" w:eastAsia="Times" w:hAnsi="Arial" w:cs="Times New Roman"/>
      <w:sz w:val="28"/>
      <w:szCs w:val="20"/>
      <w:lang w:val="es-ES_tradnl" w:eastAsia="es-ES"/>
    </w:rPr>
  </w:style>
  <w:style w:type="character" w:styleId="Hipervnculo">
    <w:name w:val="Hyperlink"/>
    <w:basedOn w:val="Fuentedeprrafopredeter"/>
    <w:uiPriority w:val="99"/>
    <w:unhideWhenUsed/>
    <w:rsid w:val="00531D28"/>
    <w:rPr>
      <w:color w:val="0563C1" w:themeColor="hyperlink"/>
      <w:u w:val="single"/>
    </w:rPr>
  </w:style>
  <w:style w:type="paragraph" w:styleId="Textoindependiente2">
    <w:name w:val="Body Text 2"/>
    <w:basedOn w:val="Normal"/>
    <w:link w:val="Textoindependiente2Car"/>
    <w:rsid w:val="00531D28"/>
    <w:pPr>
      <w:jc w:val="both"/>
      <w:outlineLvl w:val="0"/>
    </w:pPr>
    <w:rPr>
      <w:rFonts w:ascii="Arial" w:eastAsia="Times" w:hAnsi="Arial" w:cs="Times New Roman"/>
      <w:szCs w:val="20"/>
      <w:lang w:val="es-ES_tradnl" w:eastAsia="es-ES"/>
    </w:rPr>
  </w:style>
  <w:style w:type="character" w:customStyle="1" w:styleId="Textoindependiente2Car">
    <w:name w:val="Texto independiente 2 Car"/>
    <w:basedOn w:val="Fuentedeprrafopredeter"/>
    <w:link w:val="Textoindependiente2"/>
    <w:rsid w:val="00531D28"/>
    <w:rPr>
      <w:rFonts w:ascii="Arial" w:eastAsia="Times" w:hAnsi="Arial" w:cs="Times New Roman"/>
      <w:szCs w:val="20"/>
      <w:lang w:val="es-ES_tradnl"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31D28"/>
    <w:rPr>
      <w:rFonts w:ascii="Calibri" w:eastAsia="Calibri" w:hAnsi="Calibri" w:cs="Times New Roman"/>
      <w:sz w:val="22"/>
      <w:szCs w:val="22"/>
    </w:rPr>
  </w:style>
  <w:style w:type="paragraph" w:styleId="Textoindependiente">
    <w:name w:val="Body Text"/>
    <w:basedOn w:val="Normal"/>
    <w:link w:val="TextoindependienteCar"/>
    <w:uiPriority w:val="99"/>
    <w:unhideWhenUsed/>
    <w:rsid w:val="00664864"/>
    <w:pPr>
      <w:spacing w:after="120"/>
    </w:pPr>
    <w:rPr>
      <w:rFonts w:ascii="Cambria" w:eastAsia="MS Mincho" w:hAnsi="Cambria" w:cs="Times New Roman"/>
      <w:lang w:eastAsia="es-ES"/>
    </w:rPr>
  </w:style>
  <w:style w:type="character" w:customStyle="1" w:styleId="TextoindependienteCar">
    <w:name w:val="Texto independiente Car"/>
    <w:basedOn w:val="Fuentedeprrafopredeter"/>
    <w:link w:val="Textoindependiente"/>
    <w:uiPriority w:val="99"/>
    <w:rsid w:val="00664864"/>
    <w:rPr>
      <w:rFonts w:ascii="Cambria" w:eastAsia="MS Mincho" w:hAnsi="Cambria" w:cs="Times New Roman"/>
      <w:lang w:eastAsia="es-ES"/>
    </w:rPr>
  </w:style>
  <w:style w:type="paragraph" w:styleId="Subttulo">
    <w:name w:val="Subtitle"/>
    <w:basedOn w:val="Normal"/>
    <w:link w:val="SubttuloCar"/>
    <w:qFormat/>
    <w:rsid w:val="00BA27EB"/>
    <w:pPr>
      <w:jc w:val="right"/>
      <w:outlineLvl w:val="0"/>
    </w:pPr>
    <w:rPr>
      <w:rFonts w:ascii="Arial" w:eastAsia="Times" w:hAnsi="Arial" w:cs="Times New Roman"/>
      <w:sz w:val="28"/>
      <w:szCs w:val="20"/>
      <w:lang w:val="es-ES_tradnl" w:eastAsia="es-ES"/>
    </w:rPr>
  </w:style>
  <w:style w:type="character" w:customStyle="1" w:styleId="SubttuloCar">
    <w:name w:val="Subtítulo Car"/>
    <w:basedOn w:val="Fuentedeprrafopredeter"/>
    <w:link w:val="Subttulo"/>
    <w:rsid w:val="00BA27EB"/>
    <w:rPr>
      <w:rFonts w:ascii="Arial" w:eastAsia="Times" w:hAnsi="Arial" w:cs="Times New Roman"/>
      <w:sz w:val="28"/>
      <w:szCs w:val="20"/>
      <w:lang w:val="es-ES_tradnl" w:eastAsia="es-ES"/>
    </w:rPr>
  </w:style>
  <w:style w:type="paragraph" w:styleId="Sinespaciado">
    <w:name w:val="No Spacing"/>
    <w:uiPriority w:val="1"/>
    <w:qFormat/>
    <w:rsid w:val="00DD5C4F"/>
    <w:rPr>
      <w:rFonts w:ascii="Cambria" w:eastAsia="MS Mincho" w:hAnsi="Cambr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588F-EE24-436A-90E6-2D2AA771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Andrés Silva Páez</dc:creator>
  <cp:keywords/>
  <dc:description/>
  <cp:lastModifiedBy>Juan Alberto hernandez Romero</cp:lastModifiedBy>
  <cp:revision>2</cp:revision>
  <cp:lastPrinted>2019-07-13T00:29:00Z</cp:lastPrinted>
  <dcterms:created xsi:type="dcterms:W3CDTF">2019-07-19T00:59:00Z</dcterms:created>
  <dcterms:modified xsi:type="dcterms:W3CDTF">2019-07-19T00:59:00Z</dcterms:modified>
</cp:coreProperties>
</file>