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7EB" w:rsidRDefault="00BA27EB" w:rsidP="00BA27EB">
      <w:pPr>
        <w:pStyle w:val="Ttulo"/>
        <w:ind w:left="993" w:hanging="993"/>
        <w:jc w:val="left"/>
        <w:rPr>
          <w:rFonts w:ascii="Montserrat" w:hAnsi="Montserrat" w:cs="Arial"/>
          <w:bCs/>
          <w:sz w:val="18"/>
          <w:szCs w:val="18"/>
          <w:lang w:val="es-ES"/>
        </w:rPr>
      </w:pPr>
      <w:r w:rsidRPr="00520EDF">
        <w:rPr>
          <w:rFonts w:ascii="Montserrat" w:hAnsi="Montserrat" w:cs="Arial"/>
          <w:b/>
          <w:sz w:val="18"/>
          <w:szCs w:val="18"/>
          <w:lang w:val="es-MX"/>
        </w:rPr>
        <w:t xml:space="preserve">Asunto: </w:t>
      </w:r>
      <w:r>
        <w:rPr>
          <w:rFonts w:ascii="Montserrat" w:hAnsi="Montserrat" w:cs="Arial"/>
          <w:bCs/>
          <w:sz w:val="18"/>
          <w:szCs w:val="18"/>
          <w:lang w:val="es-ES"/>
        </w:rPr>
        <w:t>Se emite resolución a la solicitud de Título de Autorización.</w:t>
      </w:r>
    </w:p>
    <w:p w:rsidR="00BA27EB" w:rsidRPr="000A7CF6" w:rsidRDefault="00BA27EB" w:rsidP="00BA27EB">
      <w:pPr>
        <w:jc w:val="both"/>
        <w:rPr>
          <w:rFonts w:ascii="Montserrat" w:eastAsia="Calibri" w:hAnsi="Montserrat" w:cs="Arial"/>
          <w:sz w:val="18"/>
          <w:szCs w:val="18"/>
          <w:lang w:val="es-ES"/>
        </w:rPr>
      </w:pPr>
      <w:r w:rsidRPr="00681BF9">
        <w:rPr>
          <w:rFonts w:ascii="Montserrat" w:eastAsia="Calibri" w:hAnsi="Montserrat" w:cs="Arial"/>
          <w:bCs/>
          <w:sz w:val="18"/>
          <w:szCs w:val="18"/>
          <w:highlight w:val="yellow"/>
        </w:rPr>
        <w:t>Nombre de la empresa</w:t>
      </w:r>
    </w:p>
    <w:p w:rsidR="00BA27EB" w:rsidRPr="00520EDF" w:rsidRDefault="00F2226D" w:rsidP="00BA27EB">
      <w:pPr>
        <w:pStyle w:val="Ttulo"/>
        <w:ind w:left="993" w:hanging="993"/>
        <w:jc w:val="left"/>
        <w:rPr>
          <w:rFonts w:ascii="Montserrat" w:hAnsi="Montserrat" w:cs="Arial"/>
          <w:sz w:val="18"/>
          <w:szCs w:val="18"/>
        </w:rPr>
      </w:pPr>
      <w:proofErr w:type="spellStart"/>
      <w:r w:rsidRPr="00F2226D">
        <w:rPr>
          <w:rFonts w:ascii="Montserrat" w:hAnsi="Montserrat" w:cs="Arial"/>
          <w:bCs/>
          <w:sz w:val="18"/>
          <w:szCs w:val="18"/>
          <w:lang w:val="es-ES"/>
        </w:rPr>
        <w:t>Exp</w:t>
      </w:r>
      <w:proofErr w:type="spellEnd"/>
      <w:r w:rsidRPr="00F2226D">
        <w:rPr>
          <w:rFonts w:ascii="Montserrat" w:hAnsi="Montserrat" w:cs="Arial"/>
          <w:bCs/>
          <w:sz w:val="18"/>
          <w:szCs w:val="18"/>
          <w:lang w:val="es-ES"/>
        </w:rPr>
        <w:t xml:space="preserve">. </w:t>
      </w:r>
      <w:r w:rsidR="00BA27EB" w:rsidRPr="00681BF9">
        <w:rPr>
          <w:rFonts w:ascii="Montserrat" w:hAnsi="Montserrat" w:cs="Arial"/>
          <w:bCs/>
          <w:sz w:val="18"/>
          <w:szCs w:val="18"/>
          <w:highlight w:val="yellow"/>
          <w:lang w:val="es-ES"/>
        </w:rPr>
        <w:t>Número. de expediente:</w:t>
      </w:r>
    </w:p>
    <w:p w:rsidR="00BA27EB" w:rsidRPr="001F17F0" w:rsidRDefault="00BA27EB" w:rsidP="00BA27EB">
      <w:pPr>
        <w:pStyle w:val="Subttulo"/>
        <w:rPr>
          <w:rFonts w:ascii="Montserrat" w:hAnsi="Montserrat" w:cs="Arial"/>
          <w:sz w:val="6"/>
          <w:szCs w:val="18"/>
          <w:lang w:val="es-MX"/>
        </w:rPr>
      </w:pPr>
    </w:p>
    <w:p w:rsidR="00BA27EB" w:rsidRDefault="00BA27EB" w:rsidP="00BA27EB">
      <w:pPr>
        <w:pStyle w:val="Subttulo"/>
        <w:rPr>
          <w:rFonts w:ascii="Montserrat" w:hAnsi="Montserrat" w:cs="Arial"/>
          <w:sz w:val="18"/>
          <w:szCs w:val="18"/>
          <w:highlight w:val="yellow"/>
          <w:lang w:val="es-MX"/>
        </w:rPr>
      </w:pPr>
    </w:p>
    <w:p w:rsidR="00F2226D" w:rsidRPr="00FB77D6" w:rsidRDefault="00F2226D" w:rsidP="00F2226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rsidR="00F2226D" w:rsidRDefault="00F2226D" w:rsidP="00F2226D">
      <w:pPr>
        <w:jc w:val="right"/>
        <w:rPr>
          <w:rFonts w:ascii="Montserrat" w:hAnsi="Montserrat"/>
          <w:i/>
          <w:sz w:val="18"/>
          <w:szCs w:val="18"/>
        </w:rPr>
      </w:pPr>
      <w:r w:rsidRPr="00F75A50">
        <w:rPr>
          <w:rFonts w:ascii="Montserrat" w:hAnsi="Montserrat"/>
          <w:i/>
          <w:sz w:val="18"/>
          <w:szCs w:val="18"/>
          <w:highlight w:val="yellow"/>
        </w:rPr>
        <w:t>Leyenda.</w:t>
      </w:r>
    </w:p>
    <w:p w:rsidR="00BA27EB" w:rsidRPr="00F27C50" w:rsidRDefault="00BA27EB" w:rsidP="00BA27EB">
      <w:pPr>
        <w:jc w:val="both"/>
        <w:rPr>
          <w:rFonts w:ascii="Montserrat" w:hAnsi="Montserrat" w:cs="Arial"/>
          <w:sz w:val="18"/>
          <w:szCs w:val="18"/>
          <w:lang w:val="es-ES"/>
        </w:rPr>
      </w:pPr>
    </w:p>
    <w:p w:rsidR="00BA27EB" w:rsidRDefault="00BA27EB" w:rsidP="00BA27EB">
      <w:pPr>
        <w:tabs>
          <w:tab w:val="left" w:pos="6804"/>
        </w:tabs>
        <w:ind w:right="4410"/>
        <w:jc w:val="both"/>
        <w:rPr>
          <w:rFonts w:ascii="Montserrat" w:hAnsi="Montserrat" w:cs="Arial"/>
          <w:b/>
          <w:sz w:val="18"/>
          <w:szCs w:val="18"/>
          <w:lang w:val="es-ES"/>
        </w:rPr>
      </w:pPr>
      <w:r w:rsidRPr="00681BF9">
        <w:rPr>
          <w:rFonts w:ascii="Montserrat" w:hAnsi="Montserrat" w:cs="Arial"/>
          <w:b/>
          <w:sz w:val="18"/>
          <w:szCs w:val="18"/>
          <w:highlight w:val="yellow"/>
          <w:lang w:val="es-ES"/>
        </w:rPr>
        <w:t xml:space="preserve">Nombre del </w:t>
      </w:r>
      <w:r w:rsidR="00F2226D">
        <w:rPr>
          <w:rFonts w:ascii="Montserrat" w:hAnsi="Montserrat" w:cs="Arial"/>
          <w:b/>
          <w:sz w:val="18"/>
          <w:szCs w:val="18"/>
          <w:highlight w:val="yellow"/>
          <w:lang w:val="es-ES"/>
        </w:rPr>
        <w:t>representante</w:t>
      </w:r>
      <w:r w:rsidRPr="00681BF9">
        <w:rPr>
          <w:rFonts w:ascii="Montserrat" w:hAnsi="Montserrat" w:cs="Arial"/>
          <w:b/>
          <w:sz w:val="18"/>
          <w:szCs w:val="18"/>
          <w:highlight w:val="yellow"/>
          <w:lang w:val="es-ES"/>
        </w:rPr>
        <w:t xml:space="preserve"> Legal</w:t>
      </w:r>
    </w:p>
    <w:p w:rsidR="00BA27EB" w:rsidRPr="00D4427F" w:rsidRDefault="00BA27EB" w:rsidP="00BA27EB">
      <w:pPr>
        <w:tabs>
          <w:tab w:val="left" w:pos="6804"/>
        </w:tabs>
        <w:ind w:right="4410"/>
        <w:jc w:val="both"/>
        <w:rPr>
          <w:rFonts w:ascii="Montserrat" w:hAnsi="Montserrat" w:cs="Arial"/>
          <w:b/>
          <w:sz w:val="18"/>
          <w:szCs w:val="18"/>
          <w:lang w:val="es-ES"/>
        </w:rPr>
      </w:pPr>
      <w:r w:rsidRPr="00F2226D">
        <w:rPr>
          <w:rFonts w:ascii="Montserrat" w:hAnsi="Montserrat" w:cs="Arial"/>
          <w:sz w:val="18"/>
          <w:szCs w:val="18"/>
          <w:lang w:val="es-ES"/>
        </w:rPr>
        <w:t>Representante Legal</w:t>
      </w:r>
      <w:r w:rsidRPr="00F2226D">
        <w:rPr>
          <w:rFonts w:ascii="Montserrat" w:hAnsi="Montserrat" w:cs="Arial"/>
          <w:b/>
          <w:sz w:val="18"/>
          <w:szCs w:val="18"/>
          <w:lang w:val="es-ES"/>
        </w:rPr>
        <w:t xml:space="preserve"> </w:t>
      </w:r>
      <w:r w:rsidRPr="00405D2D">
        <w:rPr>
          <w:rFonts w:ascii="Montserrat" w:hAnsi="Montserrat" w:cs="Arial"/>
          <w:sz w:val="18"/>
          <w:szCs w:val="18"/>
          <w:lang w:val="es-ES"/>
        </w:rPr>
        <w:t>de la empresa</w:t>
      </w:r>
    </w:p>
    <w:p w:rsidR="00BA27EB" w:rsidRPr="00D4427F" w:rsidRDefault="00BA27EB" w:rsidP="00BA27EB">
      <w:pPr>
        <w:tabs>
          <w:tab w:val="left" w:pos="4253"/>
        </w:tabs>
        <w:ind w:right="4977"/>
        <w:jc w:val="both"/>
        <w:rPr>
          <w:rFonts w:ascii="Montserrat" w:hAnsi="Montserrat" w:cs="Arial"/>
          <w:noProof/>
          <w:sz w:val="18"/>
          <w:szCs w:val="18"/>
          <w:lang w:val="es-ES"/>
        </w:rPr>
      </w:pPr>
      <w:r w:rsidRPr="00681BF9">
        <w:rPr>
          <w:rFonts w:ascii="Montserrat" w:eastAsia="Calibri" w:hAnsi="Montserrat" w:cs="Arial"/>
          <w:b/>
          <w:bCs/>
          <w:sz w:val="18"/>
          <w:szCs w:val="18"/>
          <w:highlight w:val="yellow"/>
        </w:rPr>
        <w:t>Nombre de la empresa</w:t>
      </w:r>
    </w:p>
    <w:p w:rsidR="00BA27EB" w:rsidRPr="00DC5A84" w:rsidRDefault="00BA27EB" w:rsidP="00BA27EB">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Domicilio Fiscal</w:t>
      </w:r>
    </w:p>
    <w:p w:rsidR="00BA27EB" w:rsidRDefault="00BA27EB" w:rsidP="00BA27EB">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Correo electrónico</w:t>
      </w:r>
    </w:p>
    <w:p w:rsidR="00BA27EB" w:rsidRPr="00520EDF" w:rsidRDefault="00BA27EB" w:rsidP="00BA27EB">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rsidR="00BA27EB" w:rsidRPr="00F27C50" w:rsidRDefault="00BA27EB" w:rsidP="00BA27EB">
      <w:pPr>
        <w:pStyle w:val="Textodebloque"/>
        <w:ind w:left="0" w:right="49"/>
        <w:rPr>
          <w:rFonts w:ascii="Montserrat" w:hAnsi="Montserrat" w:cs="Arial"/>
          <w:sz w:val="18"/>
          <w:szCs w:val="18"/>
        </w:rPr>
      </w:pPr>
    </w:p>
    <w:p w:rsidR="00BA27EB" w:rsidRPr="003A69CA" w:rsidRDefault="00BA27EB" w:rsidP="00BA27EB">
      <w:pPr>
        <w:pStyle w:val="Prrafodelista"/>
        <w:tabs>
          <w:tab w:val="left" w:pos="0"/>
        </w:tabs>
        <w:spacing w:after="0" w:line="240" w:lineRule="auto"/>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rsidR="00BA27EB" w:rsidRPr="00F27C50" w:rsidRDefault="00BA27EB" w:rsidP="00BA27EB">
      <w:pPr>
        <w:jc w:val="both"/>
        <w:rPr>
          <w:rFonts w:ascii="Montserrat" w:hAnsi="Montserrat" w:cs="Arial"/>
          <w:sz w:val="18"/>
          <w:szCs w:val="18"/>
        </w:rPr>
      </w:pPr>
    </w:p>
    <w:p w:rsidR="00BA27EB" w:rsidRDefault="00BA27EB" w:rsidP="00BA27EB">
      <w:pPr>
        <w:jc w:val="both"/>
        <w:rPr>
          <w:rFonts w:ascii="Montserrat" w:eastAsia="Calibri" w:hAnsi="Montserrat" w:cs="Arial"/>
          <w:b/>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Mediante escrito de interés de fecha </w:t>
      </w:r>
      <w:proofErr w:type="spellStart"/>
      <w:r w:rsidRPr="00681BF9">
        <w:rPr>
          <w:rFonts w:ascii="Montserrat" w:hAnsi="Montserrat" w:cs="Arial"/>
          <w:sz w:val="18"/>
          <w:szCs w:val="18"/>
          <w:highlight w:val="yellow"/>
        </w:rPr>
        <w:t>fecha</w:t>
      </w:r>
      <w:proofErr w:type="spellEnd"/>
      <w:r w:rsidRPr="00681BF9">
        <w:rPr>
          <w:rFonts w:ascii="Montserrat" w:hAnsi="Montserrat" w:cs="Arial"/>
          <w:sz w:val="18"/>
          <w:szCs w:val="18"/>
          <w:highlight w:val="yellow"/>
        </w:rPr>
        <w:t xml:space="preserve"> del </w:t>
      </w:r>
      <w:r w:rsidRPr="00F2226D">
        <w:rPr>
          <w:rFonts w:ascii="Montserrat" w:hAnsi="Montserrat" w:cs="Arial"/>
          <w:sz w:val="18"/>
          <w:szCs w:val="18"/>
          <w:highlight w:val="yellow"/>
        </w:rPr>
        <w:t>escrito</w:t>
      </w:r>
      <w:r w:rsidR="00F2226D" w:rsidRPr="00F2226D">
        <w:rPr>
          <w:rFonts w:ascii="Montserrat" w:hAnsi="Montserrat" w:cs="Arial"/>
          <w:sz w:val="18"/>
          <w:szCs w:val="18"/>
          <w:highlight w:val="yellow"/>
        </w:rPr>
        <w:t xml:space="preserve"> de </w:t>
      </w:r>
      <w:proofErr w:type="spellStart"/>
      <w:r w:rsidR="00F2226D" w:rsidRPr="00F2226D">
        <w:rPr>
          <w:rFonts w:ascii="Montserrat" w:hAnsi="Montserrat" w:cs="Arial"/>
          <w:sz w:val="18"/>
          <w:szCs w:val="18"/>
          <w:highlight w:val="yellow"/>
        </w:rPr>
        <w:t>interes</w:t>
      </w:r>
      <w:proofErr w:type="spellEnd"/>
      <w:r>
        <w:rPr>
          <w:rFonts w:ascii="Montserrat" w:hAnsi="Montserrat" w:cs="Arial"/>
          <w:sz w:val="18"/>
          <w:szCs w:val="18"/>
        </w:rPr>
        <w:t xml:space="preserve">, recibido </w:t>
      </w:r>
      <w:r w:rsidRPr="003A69CA">
        <w:rPr>
          <w:rFonts w:ascii="Montserrat" w:hAnsi="Montserrat" w:cs="Arial"/>
          <w:sz w:val="18"/>
          <w:szCs w:val="18"/>
        </w:rPr>
        <w:t>en la Administración Central de Fideicomisos</w:t>
      </w:r>
      <w:r>
        <w:rPr>
          <w:rFonts w:ascii="Montserrat" w:hAnsi="Montserrat" w:cs="Arial"/>
          <w:sz w:val="18"/>
          <w:szCs w:val="18"/>
        </w:rPr>
        <w:t xml:space="preserve"> </w:t>
      </w:r>
      <w:r w:rsidR="00F2226D">
        <w:rPr>
          <w:rFonts w:ascii="Montserrat" w:hAnsi="Montserrat" w:cs="Arial"/>
          <w:sz w:val="18"/>
          <w:szCs w:val="18"/>
        </w:rPr>
        <w:t>a través de la plataforma de Títulos de Autorización en misma fecha</w:t>
      </w:r>
      <w:r w:rsidRPr="003A69CA">
        <w:rPr>
          <w:rFonts w:ascii="Montserrat" w:hAnsi="Montserrat" w:cs="Arial"/>
          <w:sz w:val="18"/>
          <w:szCs w:val="18"/>
        </w:rPr>
        <w:t xml:space="preserve">, </w:t>
      </w:r>
      <w:r>
        <w:rPr>
          <w:rFonts w:ascii="Montserrat" w:hAnsi="Montserrat" w:cs="Arial"/>
          <w:sz w:val="18"/>
          <w:szCs w:val="18"/>
        </w:rPr>
        <w:t>el Representante Legal</w:t>
      </w:r>
      <w:r w:rsidRPr="003A69CA">
        <w:rPr>
          <w:rFonts w:ascii="Montserrat" w:hAnsi="Montserrat" w:cs="Arial"/>
          <w:sz w:val="18"/>
          <w:szCs w:val="18"/>
        </w:rPr>
        <w:t xml:space="preserve"> de </w:t>
      </w:r>
      <w:r w:rsidRPr="008A55FC">
        <w:rPr>
          <w:rFonts w:ascii="Montserrat" w:hAnsi="Montserrat" w:cs="Arial"/>
          <w:b/>
          <w:sz w:val="18"/>
          <w:szCs w:val="18"/>
        </w:rPr>
        <w:t>“</w:t>
      </w:r>
      <w:r w:rsidRPr="00681BF9">
        <w:rPr>
          <w:rFonts w:ascii="Montserrat" w:hAnsi="Montserrat" w:cs="Arial"/>
          <w:b/>
          <w:sz w:val="18"/>
          <w:szCs w:val="18"/>
          <w:highlight w:val="yellow"/>
        </w:rPr>
        <w:t>nombre de la empresa</w:t>
      </w:r>
      <w:r w:rsidRPr="008A55FC">
        <w:rPr>
          <w:rFonts w:ascii="Montserrat" w:hAnsi="Montserrat" w:cs="Arial"/>
          <w:b/>
          <w:sz w:val="18"/>
          <w:szCs w:val="18"/>
        </w:rPr>
        <w:t>”</w:t>
      </w:r>
      <w:r>
        <w:rPr>
          <w:rFonts w:ascii="Montserrat" w:hAnsi="Montserrat" w:cs="Arial"/>
          <w:sz w:val="18"/>
          <w:szCs w:val="18"/>
        </w:rPr>
        <w:t xml:space="preserve">, manifestó </w:t>
      </w:r>
      <w:r w:rsidRPr="003A69CA">
        <w:rPr>
          <w:rFonts w:ascii="Montserrat" w:hAnsi="Montserrat" w:cs="Arial"/>
          <w:sz w:val="18"/>
          <w:szCs w:val="18"/>
        </w:rPr>
        <w:t>su interés para obtener</w:t>
      </w:r>
      <w:r>
        <w:rPr>
          <w:rFonts w:ascii="Montserrat" w:hAnsi="Montserrat" w:cs="Arial"/>
          <w:sz w:val="18"/>
          <w:szCs w:val="18"/>
        </w:rPr>
        <w:t xml:space="preserve"> Título de Autorización a que se refiere el artículo 16 de la Ley Aduanera, respecto</w:t>
      </w:r>
      <w:r w:rsidRPr="003A69CA">
        <w:rPr>
          <w:rFonts w:ascii="Montserrat" w:hAnsi="Montserrat" w:cs="Arial"/>
          <w:sz w:val="18"/>
          <w:szCs w:val="18"/>
        </w:rPr>
        <w:t xml:space="preserve"> de la convocatoria </w:t>
      </w:r>
      <w:r w:rsidR="00F2226D">
        <w:rPr>
          <w:rFonts w:ascii="Montserrat" w:hAnsi="Montserrat" w:cs="Arial"/>
          <w:sz w:val="18"/>
          <w:szCs w:val="18"/>
        </w:rPr>
        <w:t xml:space="preserve">pública </w:t>
      </w:r>
      <w:r w:rsidRPr="003A69CA">
        <w:rPr>
          <w:rFonts w:ascii="Montserrat" w:hAnsi="Montserrat" w:cs="Arial"/>
          <w:sz w:val="18"/>
          <w:szCs w:val="18"/>
        </w:rPr>
        <w:t xml:space="preserve">número </w:t>
      </w:r>
      <w:proofErr w:type="spellStart"/>
      <w:r w:rsidRPr="00535F3A">
        <w:rPr>
          <w:rFonts w:ascii="Montserrat" w:hAnsi="Montserrat" w:cs="Arial"/>
          <w:b/>
          <w:sz w:val="18"/>
          <w:szCs w:val="18"/>
          <w:highlight w:val="yellow"/>
        </w:rPr>
        <w:t>número</w:t>
      </w:r>
      <w:proofErr w:type="spellEnd"/>
      <w:r w:rsidRPr="00535F3A">
        <w:rPr>
          <w:rFonts w:ascii="Montserrat" w:hAnsi="Montserrat" w:cs="Arial"/>
          <w:b/>
          <w:sz w:val="18"/>
          <w:szCs w:val="18"/>
          <w:highlight w:val="yellow"/>
        </w:rPr>
        <w:t xml:space="preserve"> </w:t>
      </w:r>
      <w:r w:rsidRPr="00535F3A">
        <w:rPr>
          <w:rFonts w:ascii="Montserrat" w:hAnsi="Montserrat" w:cs="Arial"/>
          <w:b/>
          <w:sz w:val="18"/>
          <w:szCs w:val="18"/>
          <w:highlight w:val="yellow"/>
          <w:lang w:val="es-ES"/>
        </w:rPr>
        <w:t>convocatoria</w:t>
      </w:r>
      <w:r w:rsidRPr="00F44F4C">
        <w:rPr>
          <w:rFonts w:ascii="Montserrat" w:hAnsi="Montserrat" w:cs="Arial"/>
          <w:sz w:val="18"/>
          <w:szCs w:val="18"/>
          <w:lang w:val="es-ES"/>
        </w:rPr>
        <w:t>,</w:t>
      </w:r>
      <w:r w:rsidRPr="003A69CA">
        <w:rPr>
          <w:rFonts w:ascii="Montserrat" w:hAnsi="Montserrat" w:cs="Arial"/>
          <w:sz w:val="18"/>
          <w:szCs w:val="18"/>
          <w:lang w:val="es-ES"/>
        </w:rPr>
        <w:t xml:space="preserve"> </w:t>
      </w:r>
      <w:r>
        <w:rPr>
          <w:rFonts w:ascii="Montserrat" w:hAnsi="Montserrat" w:cs="Arial"/>
          <w:sz w:val="18"/>
          <w:szCs w:val="18"/>
          <w:lang w:val="es-ES"/>
        </w:rPr>
        <w:t xml:space="preserve">publicada en el Diario Oficial de la Federación el </w:t>
      </w:r>
      <w:r w:rsidRPr="00535F3A">
        <w:rPr>
          <w:rFonts w:ascii="Montserrat" w:hAnsi="Montserrat" w:cs="Arial"/>
          <w:sz w:val="18"/>
          <w:szCs w:val="18"/>
          <w:highlight w:val="yellow"/>
          <w:lang w:val="es-ES"/>
        </w:rPr>
        <w:t>fecha de publicación en el DOF</w:t>
      </w:r>
      <w:r>
        <w:rPr>
          <w:rFonts w:ascii="Montserrat" w:hAnsi="Montserrat" w:cs="Arial"/>
          <w:sz w:val="18"/>
          <w:szCs w:val="18"/>
          <w:lang w:val="es-ES"/>
        </w:rPr>
        <w:t xml:space="preserve"> </w:t>
      </w:r>
      <w:r w:rsidRPr="003A69CA">
        <w:rPr>
          <w:rFonts w:ascii="Montserrat" w:hAnsi="Montserrat" w:cs="Arial"/>
          <w:sz w:val="18"/>
          <w:szCs w:val="18"/>
          <w:lang w:val="es-ES"/>
        </w:rPr>
        <w:t>para prestar</w:t>
      </w:r>
      <w:r>
        <w:rPr>
          <w:rFonts w:ascii="Montserrat" w:hAnsi="Montserrat" w:cs="Arial"/>
          <w:sz w:val="18"/>
          <w:szCs w:val="18"/>
          <w:lang w:val="es-ES"/>
        </w:rPr>
        <w:t xml:space="preserve"> el servicio descrito en la página del SAT, denominado</w:t>
      </w:r>
      <w:r w:rsidRPr="003A69CA">
        <w:rPr>
          <w:rFonts w:ascii="Montserrat" w:hAnsi="Montserrat" w:cs="Arial"/>
          <w:sz w:val="18"/>
          <w:szCs w:val="18"/>
          <w:lang w:val="es-ES"/>
        </w:rPr>
        <w:t xml:space="preserve"> </w:t>
      </w:r>
      <w:r w:rsidRPr="008F13F2">
        <w:rPr>
          <w:rFonts w:ascii="Montserrat" w:eastAsia="Calibri" w:hAnsi="Montserrat" w:cs="Arial"/>
          <w:b/>
          <w:sz w:val="18"/>
          <w:szCs w:val="18"/>
        </w:rPr>
        <w:t>“</w:t>
      </w:r>
      <w:r w:rsidRPr="003962FD">
        <w:rPr>
          <w:rFonts w:ascii="Montserrat" w:eastAsia="Calibri" w:hAnsi="Montserrat" w:cs="Arial"/>
          <w:b/>
          <w:sz w:val="18"/>
          <w:szCs w:val="18"/>
          <w:highlight w:val="yellow"/>
        </w:rPr>
        <w:fldChar w:fldCharType="begin"/>
      </w:r>
      <w:r w:rsidRPr="003962FD">
        <w:rPr>
          <w:rFonts w:ascii="Montserrat" w:eastAsia="Calibri" w:hAnsi="Montserrat" w:cs="Arial"/>
          <w:b/>
          <w:sz w:val="18"/>
          <w:szCs w:val="18"/>
          <w:highlight w:val="yellow"/>
        </w:rPr>
        <w:instrText xml:space="preserve"> MERGEFIELD servicio </w:instrText>
      </w:r>
      <w:r w:rsidRPr="003962FD">
        <w:rPr>
          <w:rFonts w:ascii="Montserrat" w:eastAsia="Calibri" w:hAnsi="Montserrat" w:cs="Arial"/>
          <w:b/>
          <w:sz w:val="18"/>
          <w:szCs w:val="18"/>
          <w:highlight w:val="yellow"/>
        </w:rPr>
        <w:fldChar w:fldCharType="separate"/>
      </w:r>
      <w:r w:rsidRPr="003962FD">
        <w:rPr>
          <w:rFonts w:ascii="Montserrat" w:eastAsia="Calibri" w:hAnsi="Montserrat" w:cs="Arial"/>
          <w:b/>
          <w:noProof/>
          <w:sz w:val="18"/>
          <w:szCs w:val="18"/>
          <w:highlight w:val="yellow"/>
        </w:rPr>
        <w:t xml:space="preserve">Nombre del servicio (siglas) </w:t>
      </w:r>
      <w:r w:rsidRPr="003962FD">
        <w:rPr>
          <w:rFonts w:ascii="Montserrat" w:eastAsia="Calibri" w:hAnsi="Montserrat" w:cs="Arial"/>
          <w:b/>
          <w:sz w:val="18"/>
          <w:szCs w:val="18"/>
          <w:highlight w:val="yellow"/>
        </w:rPr>
        <w:fldChar w:fldCharType="end"/>
      </w:r>
      <w:r w:rsidRPr="00F2226D">
        <w:rPr>
          <w:rFonts w:ascii="Montserrat" w:eastAsia="Calibri" w:hAnsi="Montserrat" w:cs="Arial"/>
          <w:b/>
          <w:sz w:val="18"/>
          <w:szCs w:val="18"/>
        </w:rPr>
        <w:t>“</w:t>
      </w:r>
      <w:r>
        <w:rPr>
          <w:rFonts w:ascii="Montserrat" w:eastAsia="Calibri" w:hAnsi="Montserrat" w:cs="Arial"/>
          <w:b/>
          <w:sz w:val="18"/>
          <w:szCs w:val="18"/>
        </w:rPr>
        <w:t>.</w:t>
      </w:r>
    </w:p>
    <w:p w:rsidR="00BA27EB" w:rsidRDefault="00BA27EB" w:rsidP="00BA27EB">
      <w:pPr>
        <w:jc w:val="both"/>
        <w:rPr>
          <w:rFonts w:ascii="Montserrat" w:eastAsia="Calibri" w:hAnsi="Montserrat" w:cs="Arial"/>
          <w:b/>
          <w:sz w:val="18"/>
          <w:szCs w:val="18"/>
        </w:rPr>
      </w:pPr>
    </w:p>
    <w:p w:rsidR="00BA27EB" w:rsidRDefault="00BA27EB" w:rsidP="00BA27EB">
      <w:pPr>
        <w:jc w:val="both"/>
        <w:rPr>
          <w:rFonts w:ascii="Montserrat" w:hAnsi="Montserrat" w:cs="Arial"/>
          <w:sz w:val="18"/>
          <w:szCs w:val="18"/>
        </w:rPr>
      </w:pPr>
      <w:r w:rsidRPr="00535F3A">
        <w:rPr>
          <w:rFonts w:ascii="Montserrat" w:hAnsi="Montserrat" w:cs="Arial"/>
          <w:b/>
          <w:sz w:val="18"/>
          <w:szCs w:val="18"/>
        </w:rPr>
        <w:t>II.</w:t>
      </w:r>
      <w:r w:rsidRPr="00535F3A">
        <w:rPr>
          <w:rFonts w:ascii="Montserrat" w:hAnsi="Montserrat" w:cs="Arial"/>
          <w:sz w:val="18"/>
          <w:szCs w:val="18"/>
        </w:rPr>
        <w:t xml:space="preserve"> Una vez analizada la documentación exhibida por su representada</w:t>
      </w:r>
      <w:r>
        <w:rPr>
          <w:rFonts w:ascii="Montserrat" w:hAnsi="Montserrat" w:cs="Arial"/>
          <w:sz w:val="18"/>
          <w:szCs w:val="18"/>
        </w:rPr>
        <w:t xml:space="preserve"> a través de la plataforma de Títulos de Autorización</w:t>
      </w:r>
      <w:r w:rsidRPr="00535F3A">
        <w:rPr>
          <w:rFonts w:ascii="Montserrat" w:hAnsi="Montserrat" w:cs="Arial"/>
          <w:sz w:val="18"/>
          <w:szCs w:val="18"/>
        </w:rPr>
        <w:t xml:space="preserve">, mediante oficio número </w:t>
      </w:r>
      <w:proofErr w:type="spellStart"/>
      <w:r w:rsidRPr="00535F3A">
        <w:rPr>
          <w:rFonts w:ascii="Montserrat" w:hAnsi="Montserrat" w:cs="Arial"/>
          <w:sz w:val="18"/>
          <w:szCs w:val="18"/>
          <w:highlight w:val="yellow"/>
        </w:rPr>
        <w:t>número</w:t>
      </w:r>
      <w:proofErr w:type="spellEnd"/>
      <w:r w:rsidRPr="00535F3A">
        <w:rPr>
          <w:rFonts w:ascii="Montserrat" w:hAnsi="Montserrat" w:cs="Arial"/>
          <w:sz w:val="18"/>
          <w:szCs w:val="18"/>
          <w:highlight w:val="yellow"/>
        </w:rPr>
        <w:t xml:space="preserve"> de oficio de prevención</w:t>
      </w:r>
      <w:r w:rsidRPr="00535F3A">
        <w:rPr>
          <w:rFonts w:ascii="Montserrat" w:hAnsi="Montserrat" w:cs="Arial"/>
          <w:sz w:val="18"/>
          <w:szCs w:val="18"/>
        </w:rPr>
        <w:t xml:space="preserve"> de fecha </w:t>
      </w:r>
      <w:proofErr w:type="spellStart"/>
      <w:r w:rsidRPr="00535F3A">
        <w:rPr>
          <w:rFonts w:ascii="Montserrat" w:hAnsi="Montserrat" w:cs="Arial"/>
          <w:sz w:val="18"/>
          <w:szCs w:val="18"/>
          <w:highlight w:val="yellow"/>
        </w:rPr>
        <w:t>fecha</w:t>
      </w:r>
      <w:proofErr w:type="spellEnd"/>
      <w:r w:rsidRPr="00535F3A">
        <w:rPr>
          <w:rFonts w:ascii="Montserrat" w:hAnsi="Montserrat" w:cs="Arial"/>
          <w:sz w:val="18"/>
          <w:szCs w:val="18"/>
          <w:highlight w:val="yellow"/>
        </w:rPr>
        <w:t xml:space="preserve"> de firma del oficio de prevención</w:t>
      </w:r>
      <w:r w:rsidRPr="00535F3A">
        <w:rPr>
          <w:rFonts w:ascii="Montserrat" w:hAnsi="Montserrat" w:cs="Arial"/>
          <w:sz w:val="18"/>
          <w:szCs w:val="18"/>
        </w:rPr>
        <w:t xml:space="preserve">, se </w:t>
      </w:r>
      <w:r>
        <w:rPr>
          <w:rFonts w:ascii="Montserrat" w:hAnsi="Montserrat" w:cs="Arial"/>
          <w:sz w:val="18"/>
          <w:szCs w:val="18"/>
        </w:rPr>
        <w:t xml:space="preserve">le </w:t>
      </w:r>
      <w:r w:rsidRPr="00535F3A">
        <w:rPr>
          <w:rFonts w:ascii="Montserrat" w:hAnsi="Montserrat" w:cs="Arial"/>
          <w:sz w:val="18"/>
          <w:szCs w:val="18"/>
        </w:rPr>
        <w:t>previno a fin de que exhibiera la documentación e información faltante</w:t>
      </w:r>
      <w:r>
        <w:rPr>
          <w:rFonts w:ascii="Montserrat" w:hAnsi="Montserrat" w:cs="Arial"/>
          <w:sz w:val="18"/>
          <w:szCs w:val="18"/>
        </w:rPr>
        <w:t xml:space="preserve"> en términos del artículo 17-A y 32 de la Ley Federal de Procedimiento Administrativo, otorgándose 10 días hábiles contados a partir del día hábil siguiente </w:t>
      </w:r>
      <w:r w:rsidR="00D4081D">
        <w:rPr>
          <w:rFonts w:ascii="Montserrat" w:hAnsi="Montserrat" w:cs="Arial"/>
          <w:sz w:val="18"/>
          <w:szCs w:val="18"/>
        </w:rPr>
        <w:t>de su notificación</w:t>
      </w:r>
      <w:r>
        <w:rPr>
          <w:rFonts w:ascii="Montserrat" w:hAnsi="Montserrat" w:cs="Arial"/>
          <w:sz w:val="18"/>
          <w:szCs w:val="18"/>
        </w:rPr>
        <w:t>.</w:t>
      </w:r>
    </w:p>
    <w:p w:rsidR="00BA27EB" w:rsidRDefault="00BA27EB" w:rsidP="00BA27EB">
      <w:pPr>
        <w:jc w:val="both"/>
        <w:rPr>
          <w:rFonts w:ascii="Montserrat" w:hAnsi="Montserrat" w:cs="Arial"/>
          <w:sz w:val="18"/>
          <w:szCs w:val="18"/>
        </w:rPr>
      </w:pPr>
    </w:p>
    <w:p w:rsidR="00BA27EB" w:rsidRPr="00C21560" w:rsidRDefault="00BA27EB" w:rsidP="00BA27EB">
      <w:pPr>
        <w:jc w:val="both"/>
        <w:rPr>
          <w:rFonts w:ascii="Montserrat" w:hAnsi="Montserrat" w:cs="Arial"/>
          <w:sz w:val="18"/>
          <w:szCs w:val="18"/>
        </w:rPr>
      </w:pPr>
      <w:r w:rsidRPr="00535F3A">
        <w:rPr>
          <w:rFonts w:ascii="Montserrat" w:hAnsi="Montserrat" w:cs="Arial"/>
          <w:b/>
          <w:sz w:val="18"/>
          <w:szCs w:val="18"/>
        </w:rPr>
        <w:t>II</w:t>
      </w:r>
      <w:r>
        <w:rPr>
          <w:rFonts w:ascii="Montserrat" w:hAnsi="Montserrat" w:cs="Arial"/>
          <w:b/>
          <w:sz w:val="18"/>
          <w:szCs w:val="18"/>
        </w:rPr>
        <w:t>I</w:t>
      </w:r>
      <w:r w:rsidRPr="00535F3A">
        <w:rPr>
          <w:rFonts w:ascii="Montserrat" w:hAnsi="Montserrat" w:cs="Arial"/>
          <w:b/>
          <w:sz w:val="18"/>
          <w:szCs w:val="18"/>
        </w:rPr>
        <w:t>.</w:t>
      </w:r>
      <w:r w:rsidRPr="00535F3A">
        <w:rPr>
          <w:rFonts w:ascii="Montserrat" w:hAnsi="Montserrat" w:cs="Arial"/>
          <w:sz w:val="18"/>
          <w:szCs w:val="18"/>
        </w:rPr>
        <w:t xml:space="preserve"> </w:t>
      </w:r>
      <w:r>
        <w:rPr>
          <w:rFonts w:ascii="Montserrat" w:hAnsi="Montserrat" w:cs="Arial"/>
          <w:sz w:val="18"/>
          <w:szCs w:val="18"/>
        </w:rPr>
        <w:t>El</w:t>
      </w:r>
      <w:r w:rsidRPr="00535F3A">
        <w:rPr>
          <w:rFonts w:ascii="Montserrat" w:hAnsi="Montserrat" w:cs="Arial"/>
          <w:sz w:val="18"/>
          <w:szCs w:val="18"/>
        </w:rPr>
        <w:t xml:space="preserve"> </w:t>
      </w:r>
      <w:r w:rsidRPr="00535F3A">
        <w:rPr>
          <w:rFonts w:ascii="Montserrat" w:hAnsi="Montserrat" w:cs="Arial"/>
          <w:sz w:val="18"/>
          <w:szCs w:val="18"/>
          <w:highlight w:val="yellow"/>
        </w:rPr>
        <w:t>fecha del escrito de solicitud de prórroga</w:t>
      </w:r>
      <w:r w:rsidRPr="00535F3A">
        <w:rPr>
          <w:rFonts w:ascii="Montserrat" w:hAnsi="Montserrat" w:cs="Arial"/>
          <w:sz w:val="18"/>
          <w:szCs w:val="18"/>
        </w:rPr>
        <w:t xml:space="preserve"> se recibió escrito en la Administración Central de Fideicomisos a través de la plataforma</w:t>
      </w:r>
      <w:r w:rsidR="00F2226D">
        <w:rPr>
          <w:rFonts w:ascii="Montserrat" w:hAnsi="Montserrat" w:cs="Arial"/>
          <w:sz w:val="18"/>
          <w:szCs w:val="18"/>
        </w:rPr>
        <w:t xml:space="preserve"> de Títulos de Autorización</w:t>
      </w:r>
      <w:r>
        <w:rPr>
          <w:rFonts w:ascii="Montserrat" w:hAnsi="Montserrat" w:cs="Arial"/>
          <w:sz w:val="18"/>
          <w:szCs w:val="18"/>
        </w:rPr>
        <w:t xml:space="preserve"> el mismo día mes y año</w:t>
      </w:r>
      <w:r w:rsidRPr="00535F3A">
        <w:rPr>
          <w:rFonts w:ascii="Montserrat" w:hAnsi="Montserrat" w:cs="Arial"/>
          <w:sz w:val="18"/>
          <w:szCs w:val="18"/>
        </w:rPr>
        <w:t xml:space="preserve">, con el cual el representante legal de </w:t>
      </w:r>
      <w:r w:rsidRPr="00535F3A">
        <w:rPr>
          <w:rFonts w:ascii="Montserrat" w:hAnsi="Montserrat" w:cs="Arial"/>
          <w:sz w:val="18"/>
          <w:szCs w:val="18"/>
          <w:highlight w:val="yellow"/>
        </w:rPr>
        <w:t>nombre de la empresa</w:t>
      </w:r>
      <w:r w:rsidRPr="00535F3A">
        <w:rPr>
          <w:rFonts w:ascii="Montserrat" w:hAnsi="Montserrat" w:cs="Arial"/>
          <w:sz w:val="18"/>
          <w:szCs w:val="18"/>
        </w:rPr>
        <w:t xml:space="preserve"> </w:t>
      </w:r>
      <w:r w:rsidRPr="00535F3A">
        <w:rPr>
          <w:rFonts w:ascii="Montserrat" w:eastAsia="Calibri" w:hAnsi="Montserrat" w:cs="Arial"/>
          <w:color w:val="000000"/>
          <w:sz w:val="18"/>
          <w:szCs w:val="18"/>
        </w:rPr>
        <w:t xml:space="preserve">solicitó prórroga a fin de dar cumplimiento a lo indicado en el oficio </w:t>
      </w:r>
      <w:r>
        <w:rPr>
          <w:rFonts w:ascii="Montserrat" w:eastAsia="Calibri" w:hAnsi="Montserrat" w:cs="Arial"/>
          <w:color w:val="000000"/>
          <w:sz w:val="18"/>
          <w:szCs w:val="18"/>
        </w:rPr>
        <w:t xml:space="preserve">de prevención </w:t>
      </w:r>
      <w:r w:rsidRPr="00535F3A">
        <w:rPr>
          <w:rFonts w:ascii="Montserrat" w:eastAsia="Calibri" w:hAnsi="Montserrat" w:cs="Arial"/>
          <w:color w:val="000000"/>
          <w:sz w:val="18"/>
          <w:szCs w:val="18"/>
        </w:rPr>
        <w:t xml:space="preserve">señalado </w:t>
      </w:r>
      <w:r w:rsidR="00F2226D">
        <w:rPr>
          <w:rFonts w:ascii="Montserrat" w:eastAsia="Calibri" w:hAnsi="Montserrat" w:cs="Arial"/>
          <w:color w:val="000000"/>
          <w:sz w:val="18"/>
          <w:szCs w:val="18"/>
        </w:rPr>
        <w:t>en el párrafo que antecede</w:t>
      </w:r>
      <w:r w:rsidRPr="00535F3A">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mediante oficio número </w:t>
      </w:r>
      <w:proofErr w:type="spellStart"/>
      <w:r w:rsidRPr="00535F3A">
        <w:rPr>
          <w:rFonts w:ascii="Montserrat" w:eastAsia="Calibri" w:hAnsi="Montserrat" w:cs="Arial"/>
          <w:color w:val="000000"/>
          <w:sz w:val="18"/>
          <w:szCs w:val="18"/>
          <w:highlight w:val="yellow"/>
        </w:rPr>
        <w:t>número</w:t>
      </w:r>
      <w:proofErr w:type="spellEnd"/>
      <w:r w:rsidRPr="00535F3A">
        <w:rPr>
          <w:rFonts w:ascii="Montserrat" w:eastAsia="Calibri" w:hAnsi="Montserrat" w:cs="Arial"/>
          <w:color w:val="000000"/>
          <w:sz w:val="18"/>
          <w:szCs w:val="18"/>
          <w:highlight w:val="yellow"/>
        </w:rPr>
        <w:t xml:space="preserve">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proofErr w:type="spellStart"/>
      <w:r w:rsidRPr="002E5C3A">
        <w:rPr>
          <w:rFonts w:ascii="Montserrat" w:eastAsia="Calibri" w:hAnsi="Montserrat" w:cs="Arial"/>
          <w:color w:val="000000"/>
          <w:sz w:val="18"/>
          <w:szCs w:val="18"/>
          <w:highlight w:val="yellow"/>
        </w:rPr>
        <w:t>fecha</w:t>
      </w:r>
      <w:proofErr w:type="spellEnd"/>
      <w:r w:rsidRPr="002E5C3A">
        <w:rPr>
          <w:rFonts w:ascii="Montserrat" w:eastAsia="Calibri" w:hAnsi="Montserrat" w:cs="Arial"/>
          <w:color w:val="000000"/>
          <w:sz w:val="18"/>
          <w:szCs w:val="18"/>
          <w:highlight w:val="yellow"/>
        </w:rPr>
        <w:t xml:space="preserve"> en la que se firmó</w:t>
      </w:r>
      <w:r w:rsidR="00D4081D">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le  otorgó un plazo adicional de 5 días hábiles contados a partir del día hábil  siguiente de su notificación.</w:t>
      </w:r>
    </w:p>
    <w:p w:rsidR="00BA27EB" w:rsidRPr="00F27C50" w:rsidRDefault="00BA27EB" w:rsidP="00BA27EB">
      <w:pPr>
        <w:jc w:val="both"/>
        <w:rPr>
          <w:rFonts w:ascii="Montserrat" w:hAnsi="Montserrat" w:cs="Arial"/>
          <w:sz w:val="18"/>
          <w:szCs w:val="18"/>
        </w:rPr>
      </w:pPr>
    </w:p>
    <w:p w:rsidR="00BA27EB" w:rsidRPr="008746FF" w:rsidRDefault="00BA27EB" w:rsidP="00BA27EB">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w:t>
      </w:r>
      <w:r>
        <w:rPr>
          <w:rFonts w:ascii="Montserrat" w:hAnsi="Montserrat" w:cs="Arial"/>
          <w:sz w:val="18"/>
          <w:szCs w:val="18"/>
        </w:rPr>
        <w:t xml:space="preserve"> de la Administración Central de Fideicomisos</w:t>
      </w:r>
      <w:r w:rsidRPr="003A69CA">
        <w:rPr>
          <w:rFonts w:ascii="Montserrat" w:hAnsi="Montserrat" w:cs="Arial"/>
          <w:sz w:val="18"/>
          <w:szCs w:val="18"/>
        </w:rPr>
        <w:t xml:space="preserve"> emite la presente resolución cuyos términos más adelante se precisan, de acuerdo con los siguientes:</w:t>
      </w:r>
    </w:p>
    <w:p w:rsidR="00BA27EB" w:rsidRPr="00F27C50" w:rsidRDefault="00BA27EB" w:rsidP="00BA27EB">
      <w:pPr>
        <w:pStyle w:val="Textodebloque"/>
        <w:ind w:left="0" w:right="49"/>
        <w:rPr>
          <w:rFonts w:ascii="Montserrat" w:hAnsi="Montserrat" w:cs="Arial"/>
          <w:sz w:val="18"/>
          <w:szCs w:val="18"/>
        </w:rPr>
      </w:pPr>
    </w:p>
    <w:p w:rsidR="00BA27EB" w:rsidRDefault="00BA27EB" w:rsidP="00BA27EB">
      <w:pPr>
        <w:ind w:right="49"/>
        <w:jc w:val="center"/>
        <w:rPr>
          <w:rFonts w:ascii="Montserrat" w:hAnsi="Montserrat" w:cs="Arial"/>
          <w:b/>
          <w:sz w:val="18"/>
          <w:szCs w:val="18"/>
        </w:rPr>
      </w:pPr>
      <w:r w:rsidRPr="00520EDF">
        <w:rPr>
          <w:rFonts w:ascii="Montserrat" w:hAnsi="Montserrat" w:cs="Arial"/>
          <w:b/>
          <w:sz w:val="18"/>
          <w:szCs w:val="18"/>
        </w:rPr>
        <w:t>CONSIDERANDOS</w:t>
      </w:r>
    </w:p>
    <w:p w:rsidR="00BA27EB" w:rsidRPr="00F27C50" w:rsidRDefault="00BA27EB" w:rsidP="00BA27EB">
      <w:pPr>
        <w:ind w:right="49"/>
        <w:jc w:val="center"/>
        <w:rPr>
          <w:rFonts w:ascii="Montserrat" w:hAnsi="Montserrat" w:cs="Arial"/>
          <w:b/>
          <w:sz w:val="18"/>
          <w:szCs w:val="18"/>
        </w:rPr>
      </w:pPr>
    </w:p>
    <w:p w:rsidR="00BA27EB" w:rsidRDefault="00BA27EB" w:rsidP="00BA27EB">
      <w:pPr>
        <w:ind w:right="51"/>
        <w:jc w:val="both"/>
        <w:rPr>
          <w:rFonts w:ascii="Montserrat" w:hAnsi="Montserrat" w:cs="Arial"/>
          <w:sz w:val="18"/>
          <w:szCs w:val="18"/>
        </w:rPr>
      </w:pPr>
      <w:r w:rsidRPr="00C25652">
        <w:rPr>
          <w:rFonts w:ascii="Montserrat" w:hAnsi="Montserrat" w:cs="Arial"/>
          <w:b/>
          <w:sz w:val="18"/>
          <w:szCs w:val="18"/>
        </w:rPr>
        <w:t>Primero.</w:t>
      </w:r>
      <w:r>
        <w:rPr>
          <w:rFonts w:ascii="Montserrat" w:hAnsi="Montserrat" w:cs="Arial"/>
          <w:sz w:val="18"/>
          <w:szCs w:val="18"/>
        </w:rPr>
        <w:t xml:space="preserve"> Esta Administración de Fideicomisos “4” de la Administración Central de Fideicomisos es competente, para conocer y resolver sobre los asuntos relacionados con los títulos de autorización, de conformidad </w:t>
      </w:r>
      <w:r w:rsidRPr="00C25652">
        <w:rPr>
          <w:rFonts w:ascii="Montserrat" w:hAnsi="Montserrat" w:cs="Arial"/>
          <w:sz w:val="18"/>
          <w:szCs w:val="18"/>
        </w:rPr>
        <w:t xml:space="preserve">en los artículos 14 y 16 de la Constitución Política de los Estados Unidos Mexicanos; 16 fracción X, </w:t>
      </w:r>
      <w:r>
        <w:rPr>
          <w:rFonts w:ascii="Montserrat" w:hAnsi="Montserrat" w:cs="Arial"/>
          <w:sz w:val="18"/>
          <w:szCs w:val="18"/>
        </w:rPr>
        <w:t xml:space="preserve">17-B, </w:t>
      </w:r>
      <w:r w:rsidRPr="00C25652">
        <w:rPr>
          <w:rFonts w:ascii="Montserrat" w:hAnsi="Montserrat" w:cs="Arial"/>
          <w:sz w:val="18"/>
          <w:szCs w:val="18"/>
        </w:rPr>
        <w:t>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rsidR="00BA27EB" w:rsidRPr="00F27C50" w:rsidRDefault="00BA27EB" w:rsidP="00BA27EB">
      <w:pPr>
        <w:ind w:right="51"/>
        <w:jc w:val="both"/>
        <w:rPr>
          <w:rFonts w:ascii="Montserrat" w:hAnsi="Montserrat" w:cs="Arial"/>
          <w:b/>
          <w:sz w:val="18"/>
          <w:szCs w:val="18"/>
        </w:rPr>
      </w:pPr>
    </w:p>
    <w:p w:rsidR="00BA27EB" w:rsidRDefault="00BA27EB" w:rsidP="00BA27EB">
      <w:pPr>
        <w:ind w:right="51"/>
        <w:jc w:val="both"/>
        <w:rPr>
          <w:rFonts w:ascii="Montserrat" w:hAnsi="Montserrat" w:cs="Arial"/>
          <w:sz w:val="18"/>
          <w:szCs w:val="18"/>
        </w:rPr>
      </w:pPr>
      <w:r w:rsidRPr="00C25652">
        <w:rPr>
          <w:rFonts w:ascii="Montserrat" w:hAnsi="Montserrat" w:cs="Arial"/>
          <w:b/>
          <w:sz w:val="18"/>
          <w:szCs w:val="18"/>
        </w:rPr>
        <w:t xml:space="preserve">Segundo. </w:t>
      </w:r>
      <w:r w:rsidRPr="00C25652">
        <w:rPr>
          <w:rFonts w:ascii="Montserrat" w:hAnsi="Montserrat" w:cs="Arial"/>
          <w:sz w:val="18"/>
          <w:szCs w:val="18"/>
        </w:rPr>
        <w:t>Una vez analizadas las constancias que integran el expedie</w:t>
      </w:r>
      <w:r>
        <w:rPr>
          <w:rFonts w:ascii="Montserrat" w:hAnsi="Montserrat" w:cs="Arial"/>
          <w:sz w:val="18"/>
          <w:szCs w:val="18"/>
        </w:rPr>
        <w:t>nte administrativo, se advierte</w:t>
      </w:r>
      <w:r w:rsidRPr="00C25652">
        <w:rPr>
          <w:rFonts w:ascii="Montserrat" w:hAnsi="Montserrat" w:cs="Arial"/>
          <w:sz w:val="18"/>
          <w:szCs w:val="18"/>
        </w:rPr>
        <w:t>:</w:t>
      </w:r>
    </w:p>
    <w:p w:rsidR="00BA27EB" w:rsidRDefault="00BA27EB" w:rsidP="00BA27EB">
      <w:pPr>
        <w:ind w:right="106"/>
        <w:jc w:val="both"/>
        <w:rPr>
          <w:rFonts w:ascii="Montserrat" w:hAnsi="Montserrat" w:cs="Arial"/>
          <w:i/>
          <w:sz w:val="18"/>
          <w:szCs w:val="18"/>
          <w:highlight w:val="green"/>
        </w:rPr>
      </w:pPr>
    </w:p>
    <w:p w:rsidR="00BA27EB" w:rsidRPr="005D3CB5" w:rsidRDefault="00BA27EB" w:rsidP="00BA27EB">
      <w:pPr>
        <w:ind w:right="106"/>
        <w:jc w:val="both"/>
        <w:rPr>
          <w:rFonts w:ascii="Montserrat" w:hAnsi="Montserrat" w:cs="Arial"/>
          <w:i/>
          <w:sz w:val="18"/>
          <w:szCs w:val="18"/>
        </w:rPr>
      </w:pPr>
      <w:r w:rsidRPr="005D3CB5">
        <w:rPr>
          <w:rFonts w:ascii="Montserrat" w:hAnsi="Montserrat" w:cs="Arial"/>
          <w:i/>
          <w:sz w:val="18"/>
          <w:szCs w:val="18"/>
          <w:highlight w:val="green"/>
        </w:rPr>
        <w:t>(posiblemente texto precargado-Análisis del motivo por el que se desecha la solicitud)</w:t>
      </w:r>
    </w:p>
    <w:p w:rsidR="00BA27EB" w:rsidRDefault="00BA27EB" w:rsidP="00BA27EB">
      <w:pPr>
        <w:ind w:right="51"/>
        <w:jc w:val="both"/>
        <w:rPr>
          <w:rFonts w:ascii="Montserrat" w:hAnsi="Montserrat" w:cs="Arial"/>
          <w:sz w:val="18"/>
          <w:szCs w:val="18"/>
        </w:rPr>
      </w:pPr>
    </w:p>
    <w:p w:rsidR="00BA27EB" w:rsidRDefault="00BA27EB" w:rsidP="00BA27EB">
      <w:pPr>
        <w:ind w:right="51"/>
        <w:jc w:val="both"/>
        <w:rPr>
          <w:rFonts w:ascii="Montserrat" w:hAnsi="Montserrat" w:cs="Arial"/>
          <w:sz w:val="18"/>
          <w:szCs w:val="18"/>
        </w:rPr>
      </w:pPr>
    </w:p>
    <w:p w:rsidR="00BA27EB" w:rsidRDefault="00D4081D" w:rsidP="00BA27EB">
      <w:pPr>
        <w:ind w:right="51"/>
        <w:jc w:val="both"/>
        <w:rPr>
          <w:rFonts w:ascii="Montserrat" w:hAnsi="Montserrat" w:cs="Arial"/>
          <w:sz w:val="18"/>
          <w:szCs w:val="18"/>
        </w:rPr>
      </w:pPr>
      <w:r>
        <w:rPr>
          <w:rFonts w:ascii="Montserrat" w:hAnsi="Montserrat" w:cs="Arial"/>
          <w:sz w:val="18"/>
          <w:szCs w:val="18"/>
        </w:rPr>
        <w:lastRenderedPageBreak/>
        <w:t>Lo anterior</w:t>
      </w:r>
      <w:r w:rsidR="00BA27EB">
        <w:rPr>
          <w:rFonts w:ascii="Montserrat" w:hAnsi="Montserrat" w:cs="Arial"/>
          <w:sz w:val="18"/>
          <w:szCs w:val="18"/>
        </w:rPr>
        <w:t xml:space="preserve"> de conformidad</w:t>
      </w:r>
      <w:r>
        <w:rPr>
          <w:rFonts w:ascii="Montserrat" w:hAnsi="Montserrat" w:cs="Arial"/>
          <w:sz w:val="18"/>
          <w:szCs w:val="18"/>
        </w:rPr>
        <w:t xml:space="preserve"> con lo dispuesto en </w:t>
      </w:r>
      <w:r w:rsidR="00BA27EB">
        <w:rPr>
          <w:rFonts w:ascii="Montserrat" w:hAnsi="Montserrat" w:cs="Arial"/>
          <w:sz w:val="18"/>
          <w:szCs w:val="18"/>
        </w:rPr>
        <w:t>los artículos 17-A y 32 de la Ley Federal de Procedimiento Administrativo en los que se establece lo siguiente:</w:t>
      </w:r>
    </w:p>
    <w:p w:rsidR="00BA27EB" w:rsidRPr="00F27C50" w:rsidRDefault="00BA27EB" w:rsidP="00BA27EB">
      <w:pPr>
        <w:ind w:right="51"/>
        <w:jc w:val="both"/>
        <w:rPr>
          <w:rFonts w:ascii="Montserrat" w:hAnsi="Montserrat" w:cs="Arial"/>
          <w:sz w:val="18"/>
          <w:szCs w:val="18"/>
        </w:rPr>
      </w:pPr>
    </w:p>
    <w:p w:rsidR="00BA27EB" w:rsidRPr="00F27C50" w:rsidRDefault="00BA27EB" w:rsidP="00BA27EB">
      <w:pPr>
        <w:ind w:left="567" w:right="567"/>
        <w:jc w:val="both"/>
        <w:rPr>
          <w:rFonts w:ascii="Montserrat" w:hAnsi="Montserrat" w:cs="Arial"/>
          <w:i/>
          <w:sz w:val="16"/>
          <w:szCs w:val="16"/>
        </w:rPr>
      </w:pPr>
      <w:r w:rsidRPr="00F27C50">
        <w:rPr>
          <w:rFonts w:ascii="Montserrat" w:hAnsi="Montserrat" w:cs="Arial"/>
          <w:i/>
          <w:sz w:val="16"/>
          <w:szCs w:val="16"/>
        </w:rPr>
        <w:t>“(…)</w:t>
      </w:r>
    </w:p>
    <w:p w:rsidR="00BA27EB" w:rsidRPr="00F27C50" w:rsidRDefault="00BA27EB" w:rsidP="00BA27EB">
      <w:pPr>
        <w:ind w:right="567"/>
        <w:jc w:val="both"/>
        <w:rPr>
          <w:rFonts w:ascii="Montserrat" w:hAnsi="Montserrat" w:cs="Arial"/>
          <w:i/>
          <w:sz w:val="16"/>
          <w:szCs w:val="16"/>
        </w:rPr>
      </w:pPr>
    </w:p>
    <w:p w:rsidR="00BA27EB" w:rsidRPr="00A73110" w:rsidRDefault="00BA27EB" w:rsidP="00BA27EB">
      <w:pPr>
        <w:ind w:left="567" w:right="566"/>
        <w:jc w:val="both"/>
        <w:rPr>
          <w:rFonts w:ascii="Montserrat" w:hAnsi="Montserrat" w:cs="Arial"/>
          <w:i/>
          <w:sz w:val="16"/>
          <w:szCs w:val="16"/>
        </w:rPr>
      </w:pPr>
      <w:r w:rsidRPr="00A73110">
        <w:rPr>
          <w:rFonts w:ascii="Montserrat" w:hAnsi="Montserrat"/>
          <w:b/>
          <w:bCs/>
          <w:sz w:val="16"/>
          <w:szCs w:val="16"/>
        </w:rPr>
        <w:t>Artículo 17-A.-</w:t>
      </w:r>
      <w:r w:rsidRPr="00A73110">
        <w:rPr>
          <w:rFonts w:ascii="Montserrat" w:hAnsi="Montserrat" w:cs="Arial"/>
          <w:i/>
          <w:sz w:val="16"/>
          <w:szCs w:val="16"/>
        </w:rPr>
        <w:t xml:space="preserve">Cuando los escritos que presenten los interesados no contengan los datos o no cumplan con los requisitos aplicables, la dependencia u organismo descentralizado correspondiente deberá prevenir a los interesados, por escrito y por una sola vez, para que subsanen la omisión dentro del término que establezca la dependencia u organismo descentralizado, el cual no podrá ser menor de cinco días hábiles contados a partir de que haya surtido efectos la notificación; transcurrido el plazo correspondiente sin desahogar la prevención, se desechará el trámite. </w:t>
      </w:r>
    </w:p>
    <w:p w:rsidR="00BA27EB" w:rsidRDefault="00471A39" w:rsidP="00BA27EB">
      <w:pPr>
        <w:ind w:left="851" w:right="566"/>
        <w:jc w:val="right"/>
        <w:rPr>
          <w:rFonts w:ascii="Montserrat" w:hAnsi="Montserrat" w:cs="Arial"/>
          <w:i/>
          <w:sz w:val="16"/>
          <w:szCs w:val="16"/>
        </w:rPr>
      </w:pPr>
      <w:r w:rsidRPr="00F27C50">
        <w:rPr>
          <w:rFonts w:ascii="Montserrat" w:hAnsi="Montserrat" w:cs="Arial"/>
          <w:i/>
          <w:sz w:val="16"/>
          <w:szCs w:val="16"/>
        </w:rPr>
        <w:t>(…)”</w:t>
      </w:r>
    </w:p>
    <w:p w:rsidR="00471A39" w:rsidRDefault="00471A39" w:rsidP="00BA27EB">
      <w:pPr>
        <w:ind w:left="851" w:right="566"/>
        <w:jc w:val="right"/>
        <w:rPr>
          <w:rFonts w:ascii="Montserrat" w:hAnsi="Montserrat" w:cs="Arial"/>
          <w:i/>
          <w:sz w:val="16"/>
          <w:szCs w:val="16"/>
        </w:rPr>
      </w:pPr>
    </w:p>
    <w:p w:rsidR="00BA27EB" w:rsidRDefault="00BA27EB" w:rsidP="00471A39">
      <w:pPr>
        <w:ind w:left="567" w:right="567"/>
        <w:jc w:val="both"/>
        <w:rPr>
          <w:rFonts w:ascii="Montserrat" w:hAnsi="Montserrat" w:cs="Arial"/>
          <w:i/>
          <w:sz w:val="16"/>
          <w:szCs w:val="16"/>
        </w:rPr>
      </w:pPr>
      <w:r w:rsidRPr="00F27C50">
        <w:rPr>
          <w:rFonts w:ascii="Montserrat" w:hAnsi="Montserrat" w:cs="Arial"/>
          <w:i/>
          <w:sz w:val="16"/>
          <w:szCs w:val="16"/>
        </w:rPr>
        <w:t>“(…)</w:t>
      </w:r>
      <w:bookmarkStart w:id="0" w:name="_GoBack"/>
      <w:bookmarkEnd w:id="0"/>
    </w:p>
    <w:p w:rsidR="00BA27EB" w:rsidRPr="00F27C50" w:rsidRDefault="00BA27EB" w:rsidP="00BA27EB">
      <w:pPr>
        <w:ind w:left="851" w:right="566"/>
        <w:jc w:val="right"/>
        <w:rPr>
          <w:rFonts w:ascii="Montserrat" w:hAnsi="Montserrat" w:cs="Arial"/>
          <w:i/>
          <w:sz w:val="16"/>
          <w:szCs w:val="16"/>
        </w:rPr>
      </w:pPr>
    </w:p>
    <w:p w:rsidR="00BA27EB" w:rsidRPr="00A73110" w:rsidRDefault="00BA27EB" w:rsidP="00BA27EB">
      <w:pPr>
        <w:ind w:left="567" w:right="566"/>
        <w:jc w:val="both"/>
        <w:rPr>
          <w:rFonts w:ascii="Montserrat" w:hAnsi="Montserrat" w:cs="Arial"/>
          <w:i/>
          <w:sz w:val="16"/>
          <w:szCs w:val="16"/>
        </w:rPr>
      </w:pPr>
      <w:r w:rsidRPr="00A73110">
        <w:rPr>
          <w:rFonts w:ascii="Montserrat" w:hAnsi="Montserrat"/>
          <w:b/>
          <w:bCs/>
          <w:sz w:val="16"/>
          <w:szCs w:val="16"/>
        </w:rPr>
        <w:t>Artículo 32.-</w:t>
      </w:r>
      <w:r w:rsidRPr="00A73110">
        <w:rPr>
          <w:rFonts w:ascii="Montserrat" w:hAnsi="Montserrat" w:cs="Arial"/>
          <w:i/>
          <w:sz w:val="16"/>
          <w:szCs w:val="16"/>
        </w:rPr>
        <w:t xml:space="preserve">Para efectos de las notificaciones, citaciones, emplazamientos, requerimientos, visitas e informes, a falta de términos o plazos establecidos en las leyes administrativas para la realización de trámites, aquéllos no excederán de diez días. El órgano administrativo deberá hacer del conocimiento del interesado dicho plazo. </w:t>
      </w:r>
    </w:p>
    <w:p w:rsidR="00BA27EB" w:rsidRDefault="00BA27EB" w:rsidP="00BA27EB">
      <w:pPr>
        <w:ind w:left="567" w:right="106"/>
        <w:jc w:val="both"/>
        <w:rPr>
          <w:rFonts w:ascii="Montserrat" w:hAnsi="Montserrat" w:cs="Arial"/>
          <w:i/>
          <w:sz w:val="16"/>
          <w:szCs w:val="16"/>
        </w:rPr>
      </w:pPr>
    </w:p>
    <w:p w:rsidR="00BA27EB" w:rsidRPr="00F27C50" w:rsidRDefault="00BA27EB" w:rsidP="00BA27EB">
      <w:pPr>
        <w:ind w:left="851" w:right="566"/>
        <w:jc w:val="right"/>
        <w:rPr>
          <w:rFonts w:ascii="Montserrat" w:hAnsi="Montserrat" w:cs="Arial"/>
          <w:i/>
          <w:sz w:val="16"/>
          <w:szCs w:val="16"/>
        </w:rPr>
      </w:pPr>
      <w:r w:rsidRPr="00F27C50">
        <w:rPr>
          <w:rFonts w:ascii="Montserrat" w:hAnsi="Montserrat" w:cs="Arial"/>
          <w:i/>
          <w:sz w:val="16"/>
          <w:szCs w:val="16"/>
        </w:rPr>
        <w:t xml:space="preserve"> (…)”</w:t>
      </w:r>
    </w:p>
    <w:p w:rsidR="00BA27EB" w:rsidRPr="00ED685C" w:rsidRDefault="00BA27EB" w:rsidP="00BA27EB">
      <w:pPr>
        <w:ind w:left="851" w:right="106"/>
        <w:jc w:val="right"/>
        <w:rPr>
          <w:rFonts w:ascii="Montserrat" w:hAnsi="Montserrat" w:cs="Arial"/>
          <w:i/>
          <w:sz w:val="16"/>
          <w:szCs w:val="16"/>
        </w:rPr>
      </w:pPr>
    </w:p>
    <w:p w:rsidR="00BA27EB" w:rsidRDefault="00BA27EB" w:rsidP="00BA27EB">
      <w:pPr>
        <w:ind w:right="567"/>
        <w:jc w:val="both"/>
        <w:rPr>
          <w:rFonts w:ascii="Montserrat" w:hAnsi="Montserrat" w:cs="Arial"/>
          <w:i/>
          <w:sz w:val="16"/>
          <w:szCs w:val="16"/>
        </w:rPr>
      </w:pPr>
      <w:r w:rsidRPr="00E87145">
        <w:rPr>
          <w:rFonts w:ascii="Montserrat" w:hAnsi="Montserrat" w:cs="Arial"/>
          <w:sz w:val="18"/>
          <w:szCs w:val="18"/>
        </w:rPr>
        <w:t>Así mismo, no se omite mencionar que en la convocatoria pública que nos atañe en su numeral 3, párrafo tercero establece lo siguiente:</w:t>
      </w:r>
    </w:p>
    <w:p w:rsidR="00BA27EB" w:rsidRDefault="00BA27EB" w:rsidP="00BA27EB">
      <w:pPr>
        <w:ind w:left="567" w:right="567"/>
        <w:jc w:val="both"/>
        <w:rPr>
          <w:rFonts w:ascii="Montserrat" w:hAnsi="Montserrat" w:cs="Arial"/>
          <w:i/>
          <w:sz w:val="16"/>
          <w:szCs w:val="16"/>
        </w:rPr>
      </w:pPr>
    </w:p>
    <w:p w:rsidR="00BA27EB" w:rsidRPr="002B0084" w:rsidRDefault="00BA27EB" w:rsidP="00BA27EB">
      <w:pPr>
        <w:ind w:left="567" w:right="567"/>
        <w:jc w:val="both"/>
        <w:rPr>
          <w:rFonts w:ascii="Montserrat" w:hAnsi="Montserrat" w:cs="Arial"/>
          <w:i/>
          <w:sz w:val="16"/>
          <w:szCs w:val="16"/>
        </w:rPr>
      </w:pPr>
      <w:r w:rsidRPr="002B0084">
        <w:rPr>
          <w:rFonts w:ascii="Montserrat" w:hAnsi="Montserrat" w:cs="Arial"/>
          <w:i/>
          <w:sz w:val="16"/>
          <w:szCs w:val="16"/>
        </w:rPr>
        <w:t xml:space="preserve"> “(…)</w:t>
      </w:r>
    </w:p>
    <w:p w:rsidR="00BA27EB" w:rsidRPr="002B0084" w:rsidRDefault="00BA27EB" w:rsidP="00BA27EB">
      <w:pPr>
        <w:jc w:val="both"/>
        <w:rPr>
          <w:rFonts w:ascii="Montserrat" w:hAnsi="Montserrat" w:cs="Arial"/>
          <w:noProof/>
          <w:sz w:val="16"/>
          <w:szCs w:val="16"/>
          <w:lang w:val="es-ES"/>
        </w:rPr>
      </w:pPr>
    </w:p>
    <w:p w:rsidR="00BA27EB" w:rsidRPr="002B0084" w:rsidRDefault="00BA27EB" w:rsidP="00BA27EB">
      <w:pPr>
        <w:ind w:left="426" w:right="566"/>
        <w:jc w:val="both"/>
        <w:rPr>
          <w:rFonts w:ascii="Montserrat" w:hAnsi="Montserrat" w:cs="Arial"/>
          <w:noProof/>
          <w:sz w:val="16"/>
          <w:szCs w:val="16"/>
          <w:lang w:val="es-ES"/>
        </w:rPr>
      </w:pPr>
      <w:r w:rsidRPr="002B0084">
        <w:rPr>
          <w:rFonts w:ascii="Montserrat" w:hAnsi="Montserrat" w:cs="Arial"/>
          <w:noProof/>
          <w:sz w:val="16"/>
          <w:szCs w:val="16"/>
          <w:lang w:val="es-ES"/>
        </w:rPr>
        <w:t xml:space="preserve">De no desahogar la prevención en el término antes citado, </w:t>
      </w:r>
      <w:r w:rsidRPr="00B121BC">
        <w:rPr>
          <w:rFonts w:ascii="Montserrat" w:hAnsi="Montserrat" w:cs="Arial"/>
          <w:b/>
          <w:noProof/>
          <w:sz w:val="16"/>
          <w:szCs w:val="16"/>
          <w:lang w:val="es-ES"/>
        </w:rPr>
        <w:t>la solicitud sera desechada</w:t>
      </w:r>
      <w:r w:rsidRPr="002B0084">
        <w:rPr>
          <w:rFonts w:ascii="Montserrat" w:hAnsi="Montserrat" w:cs="Arial"/>
          <w:noProof/>
          <w:sz w:val="16"/>
          <w:szCs w:val="16"/>
          <w:lang w:val="es-ES"/>
        </w:rPr>
        <w:t xml:space="preserve"> y se notificara la resolución correspondiente de acuerdo a lo establecido en la Ley Federal de Procedimeinto Administrativo.</w:t>
      </w:r>
    </w:p>
    <w:p w:rsidR="00BA27EB" w:rsidRPr="002B0084" w:rsidRDefault="00BA27EB" w:rsidP="00BA27EB">
      <w:pPr>
        <w:ind w:left="851" w:right="566"/>
        <w:jc w:val="right"/>
        <w:rPr>
          <w:rFonts w:ascii="Montserrat" w:hAnsi="Montserrat" w:cs="Arial"/>
          <w:i/>
          <w:sz w:val="16"/>
          <w:szCs w:val="16"/>
        </w:rPr>
      </w:pPr>
      <w:r w:rsidRPr="002B0084">
        <w:rPr>
          <w:rFonts w:ascii="Montserrat" w:hAnsi="Montserrat" w:cs="Arial"/>
          <w:i/>
          <w:sz w:val="16"/>
          <w:szCs w:val="16"/>
        </w:rPr>
        <w:t>(…)”</w:t>
      </w:r>
    </w:p>
    <w:p w:rsidR="00BA27EB" w:rsidRPr="002B0084" w:rsidRDefault="00BA27EB" w:rsidP="00BA27EB">
      <w:pPr>
        <w:ind w:left="851" w:right="106"/>
        <w:jc w:val="right"/>
        <w:rPr>
          <w:rFonts w:ascii="Montserrat" w:hAnsi="Montserrat" w:cs="Arial"/>
          <w:i/>
          <w:sz w:val="16"/>
          <w:szCs w:val="16"/>
        </w:rPr>
      </w:pPr>
    </w:p>
    <w:p w:rsidR="00BA27EB" w:rsidRPr="000C6E4E" w:rsidRDefault="00BA27EB" w:rsidP="00BA27EB">
      <w:pPr>
        <w:ind w:right="566"/>
        <w:jc w:val="right"/>
        <w:rPr>
          <w:rFonts w:ascii="Montserrat" w:hAnsi="Montserrat" w:cs="Arial"/>
          <w:i/>
          <w:sz w:val="17"/>
          <w:szCs w:val="17"/>
        </w:rPr>
      </w:pPr>
      <w:r w:rsidRPr="002B0084">
        <w:rPr>
          <w:rFonts w:ascii="Montserrat" w:hAnsi="Montserrat" w:cs="Arial"/>
          <w:b/>
          <w:i/>
          <w:sz w:val="16"/>
          <w:szCs w:val="16"/>
        </w:rPr>
        <w:t>Énfasis añadido</w:t>
      </w:r>
      <w:r w:rsidRPr="000C6E4E">
        <w:rPr>
          <w:rFonts w:ascii="Montserrat" w:hAnsi="Montserrat" w:cs="Arial"/>
          <w:i/>
          <w:sz w:val="17"/>
          <w:szCs w:val="17"/>
        </w:rPr>
        <w:t>.</w:t>
      </w:r>
    </w:p>
    <w:p w:rsidR="00BA27EB" w:rsidRPr="002B0084" w:rsidRDefault="00BA27EB" w:rsidP="00BA27EB">
      <w:pPr>
        <w:ind w:right="51"/>
        <w:jc w:val="right"/>
        <w:rPr>
          <w:rFonts w:ascii="Montserrat" w:hAnsi="Montserrat" w:cs="Arial"/>
          <w:i/>
          <w:sz w:val="18"/>
          <w:szCs w:val="18"/>
        </w:rPr>
      </w:pPr>
    </w:p>
    <w:p w:rsidR="00BA27EB" w:rsidRPr="00C632C3" w:rsidRDefault="00BA27EB" w:rsidP="00BA27EB">
      <w:pPr>
        <w:tabs>
          <w:tab w:val="left" w:pos="0"/>
        </w:tabs>
        <w:spacing w:before="120" w:after="120"/>
        <w:ind w:right="51"/>
        <w:contextualSpacing/>
        <w:jc w:val="both"/>
        <w:rPr>
          <w:rFonts w:ascii="Montserrat" w:eastAsia="Calibri" w:hAnsi="Montserrat" w:cs="Arial"/>
          <w:sz w:val="18"/>
          <w:szCs w:val="18"/>
        </w:rPr>
      </w:pPr>
      <w:r>
        <w:rPr>
          <w:rFonts w:ascii="Montserrat" w:eastAsia="Calibri" w:hAnsi="Montserrat" w:cs="Arial"/>
          <w:sz w:val="18"/>
          <w:szCs w:val="18"/>
        </w:rPr>
        <w:t>Por lo antes expuesto</w:t>
      </w:r>
      <w:r w:rsidRPr="00C632C3">
        <w:rPr>
          <w:rFonts w:ascii="Montserrat" w:eastAsia="Calibri" w:hAnsi="Montserrat" w:cs="Arial"/>
          <w:sz w:val="18"/>
          <w:szCs w:val="18"/>
        </w:rPr>
        <w:t>, esta Administración de Fideicomisos “4”, perteneciente a la Administración Central de Fideicomisos adscrita a la Administración General de Recursos y Servicios del Servic</w:t>
      </w:r>
      <w:r>
        <w:rPr>
          <w:rFonts w:ascii="Montserrat" w:eastAsia="Calibri" w:hAnsi="Montserrat" w:cs="Arial"/>
          <w:sz w:val="18"/>
          <w:szCs w:val="18"/>
        </w:rPr>
        <w:t xml:space="preserve">io de </w:t>
      </w:r>
      <w:r w:rsidR="00D4081D">
        <w:rPr>
          <w:rFonts w:ascii="Montserrat" w:eastAsia="Calibri" w:hAnsi="Montserrat" w:cs="Arial"/>
          <w:sz w:val="18"/>
          <w:szCs w:val="18"/>
        </w:rPr>
        <w:t>Administración Tributaria:</w:t>
      </w:r>
    </w:p>
    <w:p w:rsidR="00BA27EB" w:rsidRPr="00137815" w:rsidRDefault="00BA27EB" w:rsidP="00BA27EB">
      <w:pPr>
        <w:ind w:right="51"/>
        <w:rPr>
          <w:rFonts w:ascii="Montserrat" w:hAnsi="Montserrat" w:cs="Arial"/>
          <w:b/>
          <w:sz w:val="18"/>
          <w:szCs w:val="18"/>
        </w:rPr>
      </w:pPr>
    </w:p>
    <w:p w:rsidR="00BA27EB" w:rsidRDefault="00BA27EB" w:rsidP="00BA27EB">
      <w:pPr>
        <w:ind w:right="51"/>
        <w:jc w:val="center"/>
        <w:rPr>
          <w:rFonts w:ascii="Montserrat" w:hAnsi="Montserrat" w:cs="Arial"/>
          <w:b/>
          <w:sz w:val="18"/>
          <w:szCs w:val="18"/>
        </w:rPr>
      </w:pPr>
      <w:r w:rsidRPr="00520EDF">
        <w:rPr>
          <w:rFonts w:ascii="Montserrat" w:hAnsi="Montserrat" w:cs="Arial"/>
          <w:b/>
          <w:sz w:val="18"/>
          <w:szCs w:val="18"/>
        </w:rPr>
        <w:t>RESUELVE</w:t>
      </w:r>
    </w:p>
    <w:p w:rsidR="00BA27EB" w:rsidRPr="00137815" w:rsidRDefault="00BA27EB" w:rsidP="00BA27EB">
      <w:pPr>
        <w:ind w:right="51"/>
        <w:jc w:val="center"/>
        <w:rPr>
          <w:rFonts w:ascii="Montserrat" w:hAnsi="Montserrat" w:cs="Arial"/>
          <w:b/>
          <w:sz w:val="18"/>
          <w:szCs w:val="18"/>
        </w:rPr>
      </w:pPr>
    </w:p>
    <w:p w:rsidR="00BA27EB" w:rsidRPr="00F74207" w:rsidRDefault="00BA27EB" w:rsidP="00BA27EB">
      <w:pPr>
        <w:jc w:val="both"/>
        <w:rPr>
          <w:rFonts w:ascii="Montserrat" w:hAnsi="Montserrat" w:cs="Arial"/>
          <w:sz w:val="18"/>
          <w:szCs w:val="18"/>
        </w:rPr>
      </w:pPr>
      <w:proofErr w:type="gramStart"/>
      <w:r w:rsidRPr="00F74207">
        <w:rPr>
          <w:rFonts w:ascii="Montserrat" w:eastAsia="Times" w:hAnsi="Montserrat" w:cs="Arial"/>
          <w:b/>
          <w:sz w:val="18"/>
          <w:szCs w:val="18"/>
          <w:lang w:val="es-ES_tradnl" w:eastAsia="es-ES"/>
        </w:rPr>
        <w:t>Primero.-</w:t>
      </w:r>
      <w:proofErr w:type="gramEnd"/>
      <w:r w:rsidRPr="00F74207">
        <w:rPr>
          <w:rFonts w:ascii="Montserrat" w:eastAsia="Times" w:hAnsi="Montserrat" w:cs="Arial"/>
          <w:sz w:val="18"/>
          <w:szCs w:val="18"/>
          <w:lang w:val="es-ES_tradnl" w:eastAsia="es-ES"/>
        </w:rPr>
        <w:t xml:space="preserve"> Se </w:t>
      </w:r>
      <w:r w:rsidRPr="00F74207">
        <w:rPr>
          <w:rFonts w:ascii="Montserrat" w:eastAsia="Times" w:hAnsi="Montserrat" w:cs="Arial"/>
          <w:b/>
          <w:sz w:val="18"/>
          <w:szCs w:val="18"/>
          <w:lang w:val="es-ES_tradnl" w:eastAsia="es-ES"/>
        </w:rPr>
        <w:t>desecha</w:t>
      </w:r>
      <w:r w:rsidRPr="00F74207">
        <w:rPr>
          <w:rFonts w:ascii="Montserrat" w:eastAsia="Times" w:hAnsi="Montserrat" w:cs="Arial"/>
          <w:sz w:val="18"/>
          <w:szCs w:val="18"/>
          <w:lang w:val="es-ES_tradnl" w:eastAsia="es-ES"/>
        </w:rPr>
        <w:t xml:space="preserve"> la solicitud para obtener el Título de Autorización, presentada por la persona moral denominada “</w:t>
      </w:r>
      <w:r w:rsidRPr="00524E54">
        <w:rPr>
          <w:rFonts w:ascii="Montserrat" w:hAnsi="Montserrat" w:cs="Arial"/>
          <w:sz w:val="18"/>
          <w:szCs w:val="18"/>
          <w:highlight w:val="yellow"/>
        </w:rPr>
        <w:t>nombre de la empresa</w:t>
      </w:r>
      <w:r>
        <w:rPr>
          <w:rFonts w:ascii="Montserrat" w:hAnsi="Montserrat" w:cs="Arial"/>
          <w:sz w:val="18"/>
          <w:szCs w:val="18"/>
        </w:rPr>
        <w:t>”</w:t>
      </w:r>
      <w:r w:rsidRPr="00F74207">
        <w:rPr>
          <w:rFonts w:ascii="Montserrat" w:eastAsia="Times" w:hAnsi="Montserrat" w:cs="Arial"/>
          <w:sz w:val="18"/>
          <w:szCs w:val="18"/>
          <w:lang w:val="es-ES_tradnl" w:eastAsia="es-ES"/>
        </w:rPr>
        <w:t xml:space="preserve"> en vir</w:t>
      </w:r>
      <w:r>
        <w:rPr>
          <w:rFonts w:ascii="Montserrat" w:eastAsia="Times" w:hAnsi="Montserrat" w:cs="Arial"/>
          <w:sz w:val="18"/>
          <w:szCs w:val="18"/>
          <w:lang w:val="es-ES_tradnl" w:eastAsia="es-ES"/>
        </w:rPr>
        <w:t>tud de no haber cumplido con las observaciones establecidas en la prevención realizada por esta Administración.</w:t>
      </w:r>
    </w:p>
    <w:p w:rsidR="00BA27EB" w:rsidRPr="00137815" w:rsidRDefault="00BA27EB" w:rsidP="00BA27EB">
      <w:pPr>
        <w:jc w:val="both"/>
        <w:outlineLvl w:val="0"/>
        <w:rPr>
          <w:rFonts w:ascii="Montserrat" w:eastAsia="Times" w:hAnsi="Montserrat" w:cs="Arial"/>
          <w:sz w:val="18"/>
          <w:szCs w:val="18"/>
          <w:lang w:val="es-ES_tradnl" w:eastAsia="es-ES"/>
        </w:rPr>
      </w:pPr>
    </w:p>
    <w:p w:rsidR="00BA27EB" w:rsidRPr="00F74207" w:rsidRDefault="00BA27EB" w:rsidP="00BA27EB">
      <w:pPr>
        <w:jc w:val="both"/>
        <w:rPr>
          <w:rFonts w:ascii="Montserrat" w:hAnsi="Montserrat" w:cs="Arial"/>
          <w:sz w:val="18"/>
          <w:szCs w:val="18"/>
        </w:rPr>
      </w:pPr>
      <w:r w:rsidRPr="00F74207">
        <w:rPr>
          <w:rFonts w:ascii="Montserrat" w:hAnsi="Montserrat" w:cs="Arial"/>
          <w:b/>
          <w:sz w:val="18"/>
          <w:szCs w:val="18"/>
        </w:rPr>
        <w:t>Segundo.-</w:t>
      </w:r>
      <w:r w:rsidRPr="00F74207">
        <w:rPr>
          <w:rFonts w:ascii="Montserrat" w:hAnsi="Montserrat" w:cs="Arial"/>
          <w:sz w:val="18"/>
          <w:szCs w:val="18"/>
        </w:rPr>
        <w:t xml:space="preserve"> Se hace de su conocimiento que de conformidad con los artículos 83 y 85, de la Ley Federal de Procedimiento Administrativo, los interesados afectados por los actos y resoluciones de las autoridades administrativas que pongan fin al procedimiento administrativo, a una instancia o resuelvan un expediente, podrán interponer el recurso de revisión en un plazo de 15 días hábiles contados a partir del día siguiente a aquél en que hubiere surtido efectos la notificación de la resolución que se recurra o, cuando proceda, intentar la vía jurisdiccional ante el Tribunal Federal de Justicia Administrativa en un plazo de 30 días hábiles contados a partir del día siguiente a aquél en que hubiere surtido efectos la notificación respectiva, en términos de lo previsto por la fracción I del artículo 13 de la Ley Federal Procedimiento Contencioso Administrativo vigente.</w:t>
      </w:r>
    </w:p>
    <w:p w:rsidR="00BA27EB" w:rsidRPr="00137815" w:rsidRDefault="00BA27EB" w:rsidP="00BA27EB">
      <w:pPr>
        <w:jc w:val="both"/>
        <w:rPr>
          <w:rFonts w:ascii="Montserrat" w:hAnsi="Montserrat" w:cs="Arial"/>
          <w:sz w:val="18"/>
          <w:szCs w:val="18"/>
        </w:rPr>
      </w:pPr>
    </w:p>
    <w:p w:rsidR="00BA27EB" w:rsidRPr="00F74207" w:rsidRDefault="00BA27EB" w:rsidP="00BA27EB">
      <w:pPr>
        <w:jc w:val="both"/>
        <w:rPr>
          <w:rFonts w:ascii="Montserrat" w:hAnsi="Montserrat" w:cs="Arial"/>
          <w:b/>
          <w:sz w:val="18"/>
          <w:szCs w:val="18"/>
        </w:rPr>
      </w:pPr>
      <w:proofErr w:type="gramStart"/>
      <w:r>
        <w:rPr>
          <w:rFonts w:ascii="Montserrat" w:hAnsi="Montserrat" w:cs="Arial"/>
          <w:b/>
          <w:sz w:val="18"/>
          <w:szCs w:val="18"/>
        </w:rPr>
        <w:t>Tercero</w:t>
      </w:r>
      <w:r w:rsidRPr="00F74207">
        <w:rPr>
          <w:rFonts w:ascii="Montserrat" w:hAnsi="Montserrat" w:cs="Arial"/>
          <w:b/>
          <w:sz w:val="18"/>
          <w:szCs w:val="18"/>
        </w:rPr>
        <w:t>.-</w:t>
      </w:r>
      <w:proofErr w:type="gramEnd"/>
      <w:r>
        <w:rPr>
          <w:rFonts w:ascii="Montserrat" w:hAnsi="Montserrat" w:cs="Arial"/>
          <w:sz w:val="18"/>
          <w:szCs w:val="18"/>
        </w:rPr>
        <w:t xml:space="preserve"> N</w:t>
      </w:r>
      <w:r w:rsidRPr="00F74207">
        <w:rPr>
          <w:rFonts w:ascii="Montserrat" w:hAnsi="Montserrat" w:cs="Arial"/>
          <w:sz w:val="18"/>
          <w:szCs w:val="18"/>
        </w:rPr>
        <w:t xml:space="preserve">otifíquese la presente resolución a la persona moral denominada </w:t>
      </w:r>
      <w:r w:rsidRPr="00F74207">
        <w:rPr>
          <w:rFonts w:ascii="Montserrat" w:eastAsia="Times" w:hAnsi="Montserrat" w:cs="Arial"/>
          <w:sz w:val="18"/>
          <w:szCs w:val="18"/>
          <w:lang w:val="es-ES_tradnl" w:eastAsia="es-ES"/>
        </w:rPr>
        <w:t>“</w:t>
      </w:r>
      <w:r w:rsidRPr="005D3CB5">
        <w:rPr>
          <w:rFonts w:ascii="Montserrat" w:hAnsi="Montserrat" w:cs="Arial"/>
          <w:sz w:val="18"/>
          <w:szCs w:val="18"/>
          <w:highlight w:val="yellow"/>
        </w:rPr>
        <w:t>nombre de la empresa</w:t>
      </w:r>
      <w:r>
        <w:rPr>
          <w:rFonts w:ascii="Montserrat" w:eastAsia="Times" w:hAnsi="Montserrat" w:cs="Arial"/>
          <w:sz w:val="18"/>
          <w:szCs w:val="18"/>
          <w:lang w:val="es-ES_tradnl" w:eastAsia="es-ES"/>
        </w:rPr>
        <w:t>”, en el domicilio o correo(s) electrónico(s) señalado(s) para tal efecto.</w:t>
      </w:r>
    </w:p>
    <w:p w:rsidR="00BA27EB" w:rsidRPr="00137815" w:rsidRDefault="00BA27EB" w:rsidP="00BA27EB">
      <w:pPr>
        <w:tabs>
          <w:tab w:val="left" w:pos="0"/>
        </w:tabs>
        <w:ind w:right="-39"/>
        <w:contextualSpacing/>
        <w:jc w:val="both"/>
        <w:rPr>
          <w:rFonts w:ascii="Montserrat" w:eastAsia="MS Mincho" w:hAnsi="Montserrat" w:cs="Arial"/>
          <w:sz w:val="18"/>
          <w:szCs w:val="18"/>
          <w:lang w:eastAsia="es-ES"/>
        </w:rPr>
      </w:pPr>
    </w:p>
    <w:p w:rsidR="00BA27EB" w:rsidRPr="00F74207" w:rsidRDefault="00BA27EB" w:rsidP="00BA27EB">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rsidR="00BA27EB" w:rsidRPr="00137815" w:rsidRDefault="00BA27EB" w:rsidP="00BA27EB">
      <w:pPr>
        <w:rPr>
          <w:rFonts w:ascii="Montserrat" w:hAnsi="Montserrat" w:cs="Arial"/>
          <w:b/>
          <w:sz w:val="18"/>
          <w:szCs w:val="18"/>
        </w:rPr>
      </w:pPr>
    </w:p>
    <w:p w:rsidR="00BA27EB" w:rsidRDefault="00BA27EB" w:rsidP="00BA27EB">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rsidR="00BA27EB" w:rsidRDefault="00BA27EB" w:rsidP="00BA27EB">
      <w:pPr>
        <w:rPr>
          <w:rFonts w:ascii="Montserrat" w:hAnsi="Montserrat" w:cs="Arial"/>
          <w:b/>
          <w:color w:val="000000" w:themeColor="text1"/>
          <w:sz w:val="18"/>
          <w:szCs w:val="18"/>
        </w:rPr>
      </w:pPr>
    </w:p>
    <w:p w:rsidR="00BA27EB" w:rsidRDefault="00BA27EB" w:rsidP="00BA27EB">
      <w:pPr>
        <w:rPr>
          <w:rFonts w:ascii="Montserrat" w:hAnsi="Montserrat" w:cs="Arial"/>
          <w:b/>
          <w:color w:val="000000" w:themeColor="text1"/>
          <w:sz w:val="18"/>
          <w:szCs w:val="18"/>
        </w:rPr>
      </w:pPr>
    </w:p>
    <w:p w:rsidR="00BA27EB" w:rsidRPr="00CD5BC7" w:rsidRDefault="00BA27EB" w:rsidP="00BA27EB">
      <w:pPr>
        <w:jc w:val="both"/>
        <w:rPr>
          <w:rFonts w:ascii="Montserrat" w:eastAsia="Calibri" w:hAnsi="Montserrat" w:cs="Times New Roman"/>
          <w:sz w:val="18"/>
          <w:szCs w:val="22"/>
        </w:rPr>
      </w:pPr>
      <w:r w:rsidRPr="00CD5BC7">
        <w:rPr>
          <w:rFonts w:ascii="Montserrat" w:eastAsia="Calibri" w:hAnsi="Montserrat" w:cs="Times New Roman"/>
          <w:sz w:val="18"/>
          <w:szCs w:val="22"/>
          <w:highlight w:val="yellow"/>
        </w:rPr>
        <w:lastRenderedPageBreak/>
        <w:t>RFC / Número de expediente/Número de Título / Número de convocatoria / Nombre del servicio/ Razón social /Fecha</w:t>
      </w:r>
    </w:p>
    <w:p w:rsidR="00BA27EB" w:rsidRPr="00CD5BC7" w:rsidRDefault="00BA27EB" w:rsidP="00BA27EB">
      <w:pPr>
        <w:ind w:left="720"/>
        <w:contextualSpacing/>
        <w:rPr>
          <w:rFonts w:ascii="Montserrat" w:eastAsia="MS Mincho" w:hAnsi="Montserrat" w:cs="Arial"/>
          <w:sz w:val="16"/>
          <w:szCs w:val="18"/>
          <w:highlight w:val="yellow"/>
          <w:lang w:eastAsia="es-ES"/>
        </w:rPr>
      </w:pPr>
    </w:p>
    <w:p w:rsidR="00BA27EB" w:rsidRDefault="00BA27EB" w:rsidP="00BA27EB">
      <w:pPr>
        <w:rPr>
          <w:rFonts w:ascii="Montserrat" w:eastAsia="MS Mincho" w:hAnsi="Montserrat" w:cs="Arial"/>
          <w:sz w:val="18"/>
          <w:szCs w:val="18"/>
          <w:lang w:eastAsia="es-ES"/>
        </w:rPr>
      </w:pPr>
    </w:p>
    <w:p w:rsidR="00BA27EB" w:rsidRPr="00CD5BC7" w:rsidRDefault="00BA27EB" w:rsidP="00BA27EB">
      <w:pPr>
        <w:rPr>
          <w:rFonts w:ascii="Montserrat" w:eastAsia="MS Mincho" w:hAnsi="Montserrat" w:cs="Arial"/>
          <w:sz w:val="18"/>
          <w:szCs w:val="18"/>
          <w:lang w:eastAsia="es-ES"/>
        </w:rPr>
      </w:pPr>
    </w:p>
    <w:p w:rsidR="00BA27EB" w:rsidRPr="00CD5BC7" w:rsidRDefault="00BA27EB" w:rsidP="00BA27EB">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rsidR="00BA27EB" w:rsidRPr="00CD5BC7" w:rsidRDefault="00BA27EB" w:rsidP="00BA27EB">
      <w:pPr>
        <w:autoSpaceDE w:val="0"/>
        <w:autoSpaceDN w:val="0"/>
        <w:adjustRightInd w:val="0"/>
        <w:jc w:val="both"/>
        <w:rPr>
          <w:rFonts w:ascii="Montserrat" w:hAnsi="Montserrat"/>
          <w:color w:val="000000" w:themeColor="text1"/>
          <w:sz w:val="12"/>
          <w:szCs w:val="16"/>
        </w:rPr>
      </w:pPr>
    </w:p>
    <w:p w:rsidR="00BA27EB" w:rsidRDefault="00BA27EB" w:rsidP="00BA27EB">
      <w:pPr>
        <w:autoSpaceDE w:val="0"/>
        <w:autoSpaceDN w:val="0"/>
        <w:adjustRightInd w:val="0"/>
        <w:jc w:val="both"/>
        <w:rPr>
          <w:rFonts w:ascii="Montserrat" w:hAnsi="Montserrat"/>
          <w:color w:val="000000" w:themeColor="text1"/>
          <w:sz w:val="16"/>
          <w:szCs w:val="16"/>
        </w:rPr>
      </w:pPr>
    </w:p>
    <w:p w:rsidR="00BA27EB" w:rsidRPr="005B57E4" w:rsidRDefault="00BA27EB" w:rsidP="00BA27EB">
      <w:pPr>
        <w:rPr>
          <w:rFonts w:ascii="Montserrat" w:hAnsi="Montserrat"/>
          <w:sz w:val="12"/>
          <w:szCs w:val="16"/>
        </w:rPr>
      </w:pPr>
    </w:p>
    <w:p w:rsidR="00551EB3" w:rsidRPr="00BA27EB" w:rsidRDefault="00551EB3" w:rsidP="00BA27EB"/>
    <w:sectPr w:rsidR="00551EB3" w:rsidRPr="00BA27EB"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074" w:rsidRDefault="009D0074" w:rsidP="009D2B83">
      <w:r>
        <w:separator/>
      </w:r>
    </w:p>
  </w:endnote>
  <w:endnote w:type="continuationSeparator" w:id="0">
    <w:p w:rsidR="009D0074" w:rsidRDefault="009D0074"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074" w:rsidRDefault="009D0074" w:rsidP="009D2B83">
      <w:r>
        <w:separator/>
      </w:r>
    </w:p>
  </w:footnote>
  <w:footnote w:type="continuationSeparator" w:id="0">
    <w:p w:rsidR="009D0074" w:rsidRDefault="009D0074"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E742A8" w:rsidRDefault="00664864" w:rsidP="00664864">
    <w:pPr>
      <w:autoSpaceDE w:val="0"/>
      <w:autoSpaceDN w:val="0"/>
      <w:adjustRightInd w:val="0"/>
      <w:rPr>
        <w:rFonts w:ascii="Montserrat" w:hAnsi="Montserrat"/>
        <w:b/>
        <w:sz w:val="18"/>
        <w:szCs w:val="18"/>
      </w:rPr>
    </w:pPr>
    <w:r w:rsidRPr="006C657C">
      <w:rPr>
        <w:rFonts w:ascii="Montserrat" w:hAnsi="Montserrat"/>
        <w:b/>
        <w:sz w:val="18"/>
        <w:szCs w:val="18"/>
        <w:highlight w:val="yellow"/>
      </w:rPr>
      <w:t>número de oficio</w:t>
    </w:r>
  </w:p>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3A82"/>
    <w:rsid w:val="0000524E"/>
    <w:rsid w:val="00027705"/>
    <w:rsid w:val="00076872"/>
    <w:rsid w:val="00084E0A"/>
    <w:rsid w:val="00094E26"/>
    <w:rsid w:val="0009666E"/>
    <w:rsid w:val="000A3069"/>
    <w:rsid w:val="000E7E15"/>
    <w:rsid w:val="00132DFA"/>
    <w:rsid w:val="001372B1"/>
    <w:rsid w:val="00137DF4"/>
    <w:rsid w:val="0016218C"/>
    <w:rsid w:val="001B02A1"/>
    <w:rsid w:val="001B788E"/>
    <w:rsid w:val="001E271F"/>
    <w:rsid w:val="001E3B98"/>
    <w:rsid w:val="001E42B0"/>
    <w:rsid w:val="002127D9"/>
    <w:rsid w:val="002E777C"/>
    <w:rsid w:val="0032487D"/>
    <w:rsid w:val="00326B49"/>
    <w:rsid w:val="003C0D0C"/>
    <w:rsid w:val="00411841"/>
    <w:rsid w:val="00437CC7"/>
    <w:rsid w:val="00442EA4"/>
    <w:rsid w:val="00446CE0"/>
    <w:rsid w:val="00471A39"/>
    <w:rsid w:val="004C029C"/>
    <w:rsid w:val="0052676C"/>
    <w:rsid w:val="00531D28"/>
    <w:rsid w:val="005330E6"/>
    <w:rsid w:val="00551EB3"/>
    <w:rsid w:val="00553D7B"/>
    <w:rsid w:val="00554720"/>
    <w:rsid w:val="00555519"/>
    <w:rsid w:val="00596B3E"/>
    <w:rsid w:val="005E74D5"/>
    <w:rsid w:val="005F590B"/>
    <w:rsid w:val="005F7FCF"/>
    <w:rsid w:val="006143E5"/>
    <w:rsid w:val="00626EAF"/>
    <w:rsid w:val="00664864"/>
    <w:rsid w:val="00671A2D"/>
    <w:rsid w:val="00697136"/>
    <w:rsid w:val="006A208A"/>
    <w:rsid w:val="006C5881"/>
    <w:rsid w:val="006E0E29"/>
    <w:rsid w:val="0072754B"/>
    <w:rsid w:val="007415AC"/>
    <w:rsid w:val="00784045"/>
    <w:rsid w:val="007A6683"/>
    <w:rsid w:val="007B1993"/>
    <w:rsid w:val="00816B09"/>
    <w:rsid w:val="008345BB"/>
    <w:rsid w:val="00855A68"/>
    <w:rsid w:val="008739F6"/>
    <w:rsid w:val="00880D66"/>
    <w:rsid w:val="00896EEB"/>
    <w:rsid w:val="008A5FFE"/>
    <w:rsid w:val="008F0A66"/>
    <w:rsid w:val="008F1326"/>
    <w:rsid w:val="00901D7D"/>
    <w:rsid w:val="0091010B"/>
    <w:rsid w:val="009165FD"/>
    <w:rsid w:val="0091733F"/>
    <w:rsid w:val="00920D98"/>
    <w:rsid w:val="009212E9"/>
    <w:rsid w:val="00957AF4"/>
    <w:rsid w:val="00994B6A"/>
    <w:rsid w:val="009A7D3C"/>
    <w:rsid w:val="009D0074"/>
    <w:rsid w:val="009D2B83"/>
    <w:rsid w:val="009D3051"/>
    <w:rsid w:val="009E1A60"/>
    <w:rsid w:val="00A4127F"/>
    <w:rsid w:val="00A750DC"/>
    <w:rsid w:val="00A85AE6"/>
    <w:rsid w:val="00AB18E4"/>
    <w:rsid w:val="00AB6D68"/>
    <w:rsid w:val="00AD05D7"/>
    <w:rsid w:val="00AE05B5"/>
    <w:rsid w:val="00B12CB2"/>
    <w:rsid w:val="00B74EC3"/>
    <w:rsid w:val="00B80215"/>
    <w:rsid w:val="00B824CB"/>
    <w:rsid w:val="00BA27EB"/>
    <w:rsid w:val="00C1638F"/>
    <w:rsid w:val="00C35B3D"/>
    <w:rsid w:val="00C55DC9"/>
    <w:rsid w:val="00C73999"/>
    <w:rsid w:val="00C84E75"/>
    <w:rsid w:val="00CD5B0F"/>
    <w:rsid w:val="00CE4B8A"/>
    <w:rsid w:val="00CE591C"/>
    <w:rsid w:val="00D0146E"/>
    <w:rsid w:val="00D05C3D"/>
    <w:rsid w:val="00D4081D"/>
    <w:rsid w:val="00D5045F"/>
    <w:rsid w:val="00D52815"/>
    <w:rsid w:val="00D634A2"/>
    <w:rsid w:val="00D82234"/>
    <w:rsid w:val="00D938C4"/>
    <w:rsid w:val="00DC31E9"/>
    <w:rsid w:val="00DF04E7"/>
    <w:rsid w:val="00E05D64"/>
    <w:rsid w:val="00E34024"/>
    <w:rsid w:val="00E3446A"/>
    <w:rsid w:val="00E742A8"/>
    <w:rsid w:val="00E847AE"/>
    <w:rsid w:val="00E90C28"/>
    <w:rsid w:val="00ED2F2A"/>
    <w:rsid w:val="00F2226D"/>
    <w:rsid w:val="00F44A7F"/>
    <w:rsid w:val="00F64771"/>
    <w:rsid w:val="00F8740F"/>
    <w:rsid w:val="00F97999"/>
    <w:rsid w:val="00FA67DB"/>
    <w:rsid w:val="00FB63B4"/>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27DEE2"/>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00FB-50A0-4704-9462-D260B3A3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23</cp:revision>
  <cp:lastPrinted>2019-06-13T20:48:00Z</cp:lastPrinted>
  <dcterms:created xsi:type="dcterms:W3CDTF">2019-06-26T14:36:00Z</dcterms:created>
  <dcterms:modified xsi:type="dcterms:W3CDTF">2019-07-24T00:55:00Z</dcterms:modified>
</cp:coreProperties>
</file>