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55D7F" w14:textId="77777777" w:rsidR="00015061" w:rsidRPr="00015061" w:rsidRDefault="00015061" w:rsidP="00015061">
      <w:pPr>
        <w:spacing w:line="360" w:lineRule="auto"/>
        <w:jc w:val="center"/>
        <w:rPr>
          <w:rFonts w:ascii="Georgia" w:hAnsi="Georgia"/>
          <w:b/>
          <w:bCs/>
        </w:rPr>
      </w:pPr>
      <w:r w:rsidRPr="00015061">
        <w:rPr>
          <w:rFonts w:ascii="Georgia" w:hAnsi="Georgia"/>
          <w:b/>
          <w:bCs/>
        </w:rPr>
        <w:t>INFORME DE MANUAL DE ORGANIZACIÓN Y FUNCIONES – MOF</w:t>
      </w:r>
    </w:p>
    <w:p w14:paraId="7D40C845" w14:textId="77777777" w:rsidR="00015061" w:rsidRPr="00015061" w:rsidRDefault="00015061" w:rsidP="00015061">
      <w:pPr>
        <w:spacing w:line="360" w:lineRule="auto"/>
        <w:jc w:val="both"/>
        <w:rPr>
          <w:rFonts w:ascii="Georgia" w:hAnsi="Georgia"/>
          <w:b/>
          <w:bCs/>
        </w:rPr>
      </w:pPr>
      <w:r w:rsidRPr="00015061">
        <w:rPr>
          <w:rFonts w:ascii="Georgia" w:hAnsi="Georgia"/>
          <w:b/>
          <w:bCs/>
        </w:rPr>
        <w:t>1. ESTRUCTURA</w:t>
      </w:r>
    </w:p>
    <w:p w14:paraId="394FF7ED" w14:textId="77777777" w:rsidR="00015061" w:rsidRPr="00015061" w:rsidRDefault="00015061" w:rsidP="00015061">
      <w:pPr>
        <w:spacing w:line="360" w:lineRule="auto"/>
        <w:jc w:val="both"/>
        <w:rPr>
          <w:rFonts w:ascii="Georgia" w:hAnsi="Georgia"/>
          <w:b/>
          <w:bCs/>
        </w:rPr>
      </w:pPr>
      <w:r w:rsidRPr="00015061">
        <w:rPr>
          <w:rFonts w:ascii="Georgia" w:hAnsi="Georgia"/>
          <w:b/>
          <w:bCs/>
        </w:rPr>
        <w:t>1.1 Objetivo</w:t>
      </w:r>
    </w:p>
    <w:p w14:paraId="4BE7187D" w14:textId="262A98C6" w:rsidR="00015061" w:rsidRPr="00015061" w:rsidRDefault="00015061" w:rsidP="00015061">
      <w:pPr>
        <w:spacing w:line="360" w:lineRule="auto"/>
        <w:jc w:val="both"/>
        <w:rPr>
          <w:rFonts w:ascii="Georgia" w:hAnsi="Georgia"/>
        </w:rPr>
      </w:pPr>
      <w:r w:rsidRPr="00015061">
        <w:rPr>
          <w:rFonts w:ascii="Georgia" w:hAnsi="Georgia"/>
        </w:rPr>
        <w:t xml:space="preserve">El objetivo principal del Manual de Organización y Funciones </w:t>
      </w:r>
      <w:r>
        <w:rPr>
          <w:rFonts w:ascii="Georgia" w:hAnsi="Georgia"/>
        </w:rPr>
        <w:t xml:space="preserve">– </w:t>
      </w:r>
      <w:r w:rsidRPr="00015061">
        <w:rPr>
          <w:rFonts w:ascii="Georgia" w:hAnsi="Georgia"/>
        </w:rPr>
        <w:t>MOF</w:t>
      </w:r>
      <w:r>
        <w:rPr>
          <w:rFonts w:ascii="Georgia" w:hAnsi="Georgia"/>
        </w:rPr>
        <w:t>,</w:t>
      </w:r>
      <w:r w:rsidRPr="00015061">
        <w:rPr>
          <w:rFonts w:ascii="Georgia" w:hAnsi="Georgia"/>
        </w:rPr>
        <w:t xml:space="preserve"> es establecer de forma clara las funciones, responsabilidades, niveles de autoridad y relaciones jerárquicas de cada puesto dentro de una institución. Este documento permite organizar mejor el trabajo, evita</w:t>
      </w:r>
      <w:r>
        <w:rPr>
          <w:rFonts w:ascii="Georgia" w:hAnsi="Georgia"/>
        </w:rPr>
        <w:t>ndo</w:t>
      </w:r>
      <w:r w:rsidRPr="00015061">
        <w:rPr>
          <w:rFonts w:ascii="Georgia" w:hAnsi="Georgia"/>
        </w:rPr>
        <w:t xml:space="preserve"> la duplicidad de tareas y aprovechar adecuadamente los recursos humanos disponibles.</w:t>
      </w:r>
    </w:p>
    <w:p w14:paraId="7BA341A2" w14:textId="2EAD3AD6" w:rsidR="00015061" w:rsidRPr="00015061" w:rsidRDefault="00015061" w:rsidP="00015061">
      <w:pPr>
        <w:spacing w:line="360" w:lineRule="auto"/>
        <w:jc w:val="both"/>
        <w:rPr>
          <w:rFonts w:ascii="Georgia" w:hAnsi="Georgia"/>
        </w:rPr>
      </w:pPr>
      <w:r>
        <w:rPr>
          <w:rFonts w:ascii="Georgia" w:hAnsi="Georgia"/>
        </w:rPr>
        <w:t>Podemos decir que</w:t>
      </w:r>
      <w:r w:rsidRPr="00015061">
        <w:rPr>
          <w:rFonts w:ascii="Georgia" w:hAnsi="Georgia"/>
        </w:rPr>
        <w:t xml:space="preserve"> través del MOF, la institución puede lograr que cada trabajador tenga definido su rol dentro del área donde labora, lo que contribuye a mejorar la comunicación interna y la coordinación entre departamentos. Además, ayuda a que la gestión administrativa sea más eficiente y orientada al cumplimiento de los objetivos institucionales (Chiavenato, 2017).</w:t>
      </w:r>
    </w:p>
    <w:p w14:paraId="17325726" w14:textId="675865BF" w:rsidR="00015061" w:rsidRPr="00015061" w:rsidRDefault="00015061" w:rsidP="00015061">
      <w:pPr>
        <w:spacing w:line="360" w:lineRule="auto"/>
        <w:jc w:val="both"/>
        <w:rPr>
          <w:rFonts w:ascii="Georgia" w:hAnsi="Georgia"/>
        </w:rPr>
      </w:pPr>
      <w:r w:rsidRPr="00015061">
        <w:rPr>
          <w:rFonts w:ascii="Georgia" w:hAnsi="Georgia"/>
        </w:rPr>
        <w:t>En otras palabras, el MOF busca ordenar y sistematizar las actividades del personal, para que todos los miembros de la organización conozcan sus funciones específicas y comprendan cómo su trabajo aporta al funcionamiento global de la institución.</w:t>
      </w:r>
    </w:p>
    <w:p w14:paraId="01460E4C" w14:textId="77777777" w:rsidR="00015061" w:rsidRPr="00015061" w:rsidRDefault="00015061" w:rsidP="00015061">
      <w:pPr>
        <w:spacing w:line="360" w:lineRule="auto"/>
        <w:jc w:val="both"/>
        <w:rPr>
          <w:rFonts w:ascii="Georgia" w:hAnsi="Georgia"/>
          <w:b/>
          <w:bCs/>
        </w:rPr>
      </w:pPr>
      <w:r w:rsidRPr="00015061">
        <w:rPr>
          <w:rFonts w:ascii="Georgia" w:hAnsi="Georgia"/>
          <w:b/>
          <w:bCs/>
        </w:rPr>
        <w:t>1.2 Presentación</w:t>
      </w:r>
    </w:p>
    <w:p w14:paraId="779F23A4" w14:textId="2FEE9106" w:rsidR="00015061" w:rsidRPr="00015061" w:rsidRDefault="00015061" w:rsidP="00015061">
      <w:pPr>
        <w:spacing w:line="360" w:lineRule="auto"/>
        <w:jc w:val="both"/>
        <w:rPr>
          <w:rFonts w:ascii="Georgia" w:hAnsi="Georgia"/>
        </w:rPr>
      </w:pPr>
      <w:r w:rsidRPr="00015061">
        <w:rPr>
          <w:rFonts w:ascii="Georgia" w:hAnsi="Georgia"/>
        </w:rPr>
        <w:t xml:space="preserve">El Manual de Organización y Funciones </w:t>
      </w:r>
      <w:r>
        <w:rPr>
          <w:rFonts w:ascii="Georgia" w:hAnsi="Georgia"/>
        </w:rPr>
        <w:t>-</w:t>
      </w:r>
      <w:r w:rsidRPr="00015061">
        <w:rPr>
          <w:rFonts w:ascii="Georgia" w:hAnsi="Georgia"/>
        </w:rPr>
        <w:t>MOF</w:t>
      </w:r>
      <w:r>
        <w:rPr>
          <w:rFonts w:ascii="Georgia" w:hAnsi="Georgia"/>
        </w:rPr>
        <w:t>,</w:t>
      </w:r>
      <w:r w:rsidRPr="00015061">
        <w:rPr>
          <w:rFonts w:ascii="Georgia" w:hAnsi="Georgia"/>
        </w:rPr>
        <w:t xml:space="preserve"> es un instrumento técnico-normativo que sirve como guía fundamental en la gestión del talento humano. En él se describen las funciones, responsabilidades y competencias que debe cumplir cada trabajador, de acuerdo con la estructura organizativa establecida.</w:t>
      </w:r>
    </w:p>
    <w:p w14:paraId="2F2746F6" w14:textId="7DEB301D" w:rsidR="00015061" w:rsidRPr="00015061" w:rsidRDefault="00015061" w:rsidP="00015061">
      <w:pPr>
        <w:spacing w:line="360" w:lineRule="auto"/>
        <w:jc w:val="both"/>
        <w:rPr>
          <w:rFonts w:ascii="Georgia" w:hAnsi="Georgia"/>
        </w:rPr>
      </w:pPr>
      <w:r w:rsidRPr="00015061">
        <w:rPr>
          <w:rFonts w:ascii="Georgia" w:hAnsi="Georgia"/>
        </w:rPr>
        <w:t>Su elaboración se basa en documentos institucionales como el Reglamento de Organización y Funciones (ROF) y el Cuadro para Asignación de Personal (CAP), que sirven de referencia para garantizar la coherencia entre los distintos instrumentos de gestión. De esta forma, el M</w:t>
      </w:r>
      <w:r w:rsidR="004E36AA">
        <w:rPr>
          <w:rFonts w:ascii="Georgia" w:hAnsi="Georgia"/>
        </w:rPr>
        <w:t xml:space="preserve">anual de Organización de </w:t>
      </w:r>
      <w:r w:rsidRPr="00015061">
        <w:rPr>
          <w:rFonts w:ascii="Georgia" w:hAnsi="Georgia"/>
        </w:rPr>
        <w:t>F</w:t>
      </w:r>
      <w:r w:rsidR="004E36AA">
        <w:rPr>
          <w:rFonts w:ascii="Georgia" w:hAnsi="Georgia"/>
        </w:rPr>
        <w:t>unciones</w:t>
      </w:r>
      <w:r w:rsidRPr="00015061">
        <w:rPr>
          <w:rFonts w:ascii="Georgia" w:hAnsi="Georgia"/>
        </w:rPr>
        <w:t xml:space="preserve"> contribuye a que la institución funcione de manera organizada, transparente y eficiente (Ministerio de Trabajo y Promoción del Empleo del Perú, 2020).</w:t>
      </w:r>
    </w:p>
    <w:p w14:paraId="1ACF7F91" w14:textId="42A1B6D4" w:rsidR="00015061" w:rsidRDefault="00015061" w:rsidP="00015061">
      <w:pPr>
        <w:spacing w:line="360" w:lineRule="auto"/>
        <w:jc w:val="both"/>
        <w:rPr>
          <w:rFonts w:ascii="Georgia" w:hAnsi="Georgia"/>
        </w:rPr>
      </w:pPr>
      <w:r w:rsidRPr="00015061">
        <w:rPr>
          <w:rFonts w:ascii="Georgia" w:hAnsi="Georgia"/>
        </w:rPr>
        <w:t>Este manual también cumple una función orientadora, ya que ayuda a que cada servidor conozca sus deberes, responsabilidades y la línea de autoridad a la que debe responder. Además, facilita la rendición de cuentas, mejora la comunicación interna y fortalece el clima laboral. En consecuencia, el MOF no solo ordena las funciones, sino que promueve una cultura institucional basada en la eficiencia, la disciplina y el compromiso laboral.</w:t>
      </w:r>
    </w:p>
    <w:p w14:paraId="50EFCB3D" w14:textId="77777777" w:rsidR="004E36AA" w:rsidRPr="00015061" w:rsidRDefault="004E36AA" w:rsidP="00015061">
      <w:pPr>
        <w:spacing w:line="360" w:lineRule="auto"/>
        <w:jc w:val="both"/>
        <w:rPr>
          <w:rFonts w:ascii="Georgia" w:hAnsi="Georgia"/>
        </w:rPr>
      </w:pPr>
    </w:p>
    <w:p w14:paraId="255DAA54" w14:textId="77777777" w:rsidR="00015061" w:rsidRPr="00015061" w:rsidRDefault="00015061" w:rsidP="00015061">
      <w:pPr>
        <w:spacing w:line="360" w:lineRule="auto"/>
        <w:jc w:val="both"/>
        <w:rPr>
          <w:rFonts w:ascii="Georgia" w:hAnsi="Georgia"/>
          <w:b/>
          <w:bCs/>
        </w:rPr>
      </w:pPr>
      <w:r w:rsidRPr="00015061">
        <w:rPr>
          <w:rFonts w:ascii="Georgia" w:hAnsi="Georgia"/>
          <w:b/>
          <w:bCs/>
        </w:rPr>
        <w:lastRenderedPageBreak/>
        <w:t>1.3 Justificación</w:t>
      </w:r>
    </w:p>
    <w:p w14:paraId="155C2B64" w14:textId="03F9C5B1" w:rsidR="00015061" w:rsidRPr="00015061" w:rsidRDefault="00015061" w:rsidP="00015061">
      <w:pPr>
        <w:spacing w:line="360" w:lineRule="auto"/>
        <w:jc w:val="both"/>
        <w:rPr>
          <w:rFonts w:ascii="Georgia" w:hAnsi="Georgia"/>
        </w:rPr>
      </w:pPr>
      <w:r w:rsidRPr="00015061">
        <w:rPr>
          <w:rFonts w:ascii="Georgia" w:hAnsi="Georgia"/>
        </w:rPr>
        <w:t>La elaboración del</w:t>
      </w:r>
      <w:r w:rsidR="004E36AA" w:rsidRPr="004E36AA">
        <w:rPr>
          <w:rFonts w:ascii="Georgia" w:hAnsi="Georgia"/>
        </w:rPr>
        <w:t xml:space="preserve"> </w:t>
      </w:r>
      <w:r w:rsidR="004E36AA" w:rsidRPr="00015061">
        <w:rPr>
          <w:rFonts w:ascii="Georgia" w:hAnsi="Georgia"/>
        </w:rPr>
        <w:t>Reglamento de Organización y Funciones</w:t>
      </w:r>
      <w:r w:rsidR="004E36AA">
        <w:rPr>
          <w:rFonts w:ascii="Georgia" w:hAnsi="Georgia"/>
        </w:rPr>
        <w:t xml:space="preserve"> </w:t>
      </w:r>
      <w:r w:rsidR="001F0232">
        <w:rPr>
          <w:rFonts w:ascii="Georgia" w:hAnsi="Georgia"/>
        </w:rPr>
        <w:t>–</w:t>
      </w:r>
      <w:r w:rsidRPr="00015061">
        <w:rPr>
          <w:rFonts w:ascii="Georgia" w:hAnsi="Georgia"/>
        </w:rPr>
        <w:t xml:space="preserve"> MOF</w:t>
      </w:r>
      <w:r w:rsidR="001F0232">
        <w:rPr>
          <w:rFonts w:ascii="Georgia" w:hAnsi="Georgia"/>
        </w:rPr>
        <w:t>,</w:t>
      </w:r>
      <w:r w:rsidRPr="00015061">
        <w:rPr>
          <w:rFonts w:ascii="Georgia" w:hAnsi="Georgia"/>
        </w:rPr>
        <w:t xml:space="preserve"> se justifica en la necesidad de contar con un documento formal, actualizado y adaptado a la realidad de la institución, que detalle las funciones y responsabilidades de cada cargo. Este instrumento es esencial para evitar confusiones y sobrecarga de trabajo, además de garantizar que todos los trabajadores comprendan su papel dentro de la organización.</w:t>
      </w:r>
    </w:p>
    <w:p w14:paraId="0BF94AC3" w14:textId="74D1EEE3" w:rsidR="00015061" w:rsidRPr="00015061" w:rsidRDefault="00015061" w:rsidP="00015061">
      <w:pPr>
        <w:spacing w:line="360" w:lineRule="auto"/>
        <w:jc w:val="both"/>
        <w:rPr>
          <w:rFonts w:ascii="Georgia" w:hAnsi="Georgia"/>
        </w:rPr>
      </w:pPr>
      <w:r w:rsidRPr="00015061">
        <w:rPr>
          <w:rFonts w:ascii="Georgia" w:hAnsi="Georgia"/>
        </w:rPr>
        <w:t xml:space="preserve">Cuando una institución no dispone de un </w:t>
      </w:r>
      <w:r w:rsidR="004E36AA" w:rsidRPr="00015061">
        <w:rPr>
          <w:rFonts w:ascii="Georgia" w:hAnsi="Georgia"/>
        </w:rPr>
        <w:t>Reglamento de Organización y Funciones</w:t>
      </w:r>
      <w:r w:rsidR="004E36AA" w:rsidRPr="00015061">
        <w:rPr>
          <w:rFonts w:ascii="Georgia" w:hAnsi="Georgia"/>
        </w:rPr>
        <w:t xml:space="preserve"> </w:t>
      </w:r>
      <w:r w:rsidR="004E36AA">
        <w:rPr>
          <w:rFonts w:ascii="Georgia" w:hAnsi="Georgia"/>
        </w:rPr>
        <w:t xml:space="preserve">- </w:t>
      </w:r>
      <w:r w:rsidRPr="00015061">
        <w:rPr>
          <w:rFonts w:ascii="Georgia" w:hAnsi="Georgia"/>
        </w:rPr>
        <w:t>MOF, es común que se produzcan descoordinaciones, duplicidades en las tareas y conflictos por falta de definición de funciones. En cambio, contar con este manual permite mejorar la productividad, fomentar la meritocracia y promover una gestión más transparente y ordenada (Werther &amp; Davis, 2019).</w:t>
      </w:r>
    </w:p>
    <w:p w14:paraId="75B5CD7D" w14:textId="77777777" w:rsidR="00015061" w:rsidRPr="00015061" w:rsidRDefault="00015061" w:rsidP="00015061">
      <w:pPr>
        <w:spacing w:line="360" w:lineRule="auto"/>
        <w:jc w:val="both"/>
        <w:rPr>
          <w:rFonts w:ascii="Georgia" w:hAnsi="Georgia"/>
        </w:rPr>
      </w:pPr>
      <w:r w:rsidRPr="00015061">
        <w:rPr>
          <w:rFonts w:ascii="Georgia" w:hAnsi="Georgia"/>
        </w:rPr>
        <w:t>Por ello, la implementación del MOF es clave para:</w:t>
      </w:r>
    </w:p>
    <w:p w14:paraId="5A992C85" w14:textId="77777777" w:rsidR="00015061" w:rsidRPr="00015061" w:rsidRDefault="00015061" w:rsidP="00015061">
      <w:pPr>
        <w:numPr>
          <w:ilvl w:val="0"/>
          <w:numId w:val="1"/>
        </w:numPr>
        <w:spacing w:line="360" w:lineRule="auto"/>
        <w:jc w:val="both"/>
        <w:rPr>
          <w:rFonts w:ascii="Georgia" w:hAnsi="Georgia"/>
        </w:rPr>
      </w:pPr>
      <w:r w:rsidRPr="00015061">
        <w:rPr>
          <w:rFonts w:ascii="Georgia" w:hAnsi="Georgia"/>
        </w:rPr>
        <w:t>Mejorar la organización interna y la claridad en las funciones.</w:t>
      </w:r>
    </w:p>
    <w:p w14:paraId="414DCAC0" w14:textId="77777777" w:rsidR="00015061" w:rsidRPr="00015061" w:rsidRDefault="00015061" w:rsidP="00015061">
      <w:pPr>
        <w:numPr>
          <w:ilvl w:val="0"/>
          <w:numId w:val="1"/>
        </w:numPr>
        <w:spacing w:line="360" w:lineRule="auto"/>
        <w:jc w:val="both"/>
        <w:rPr>
          <w:rFonts w:ascii="Georgia" w:hAnsi="Georgia"/>
        </w:rPr>
      </w:pPr>
      <w:r w:rsidRPr="00015061">
        <w:rPr>
          <w:rFonts w:ascii="Georgia" w:hAnsi="Georgia"/>
        </w:rPr>
        <w:t>Fomentar una gestión de personal más equitativa y profesional.</w:t>
      </w:r>
    </w:p>
    <w:p w14:paraId="6067F8D2" w14:textId="77777777" w:rsidR="00015061" w:rsidRPr="00015061" w:rsidRDefault="00015061" w:rsidP="00015061">
      <w:pPr>
        <w:numPr>
          <w:ilvl w:val="0"/>
          <w:numId w:val="1"/>
        </w:numPr>
        <w:spacing w:line="360" w:lineRule="auto"/>
        <w:jc w:val="both"/>
        <w:rPr>
          <w:rFonts w:ascii="Georgia" w:hAnsi="Georgia"/>
        </w:rPr>
      </w:pPr>
      <w:r w:rsidRPr="00015061">
        <w:rPr>
          <w:rFonts w:ascii="Georgia" w:hAnsi="Georgia"/>
        </w:rPr>
        <w:t>Servir como referencia para la evaluación del desempeño y la capacitación.</w:t>
      </w:r>
    </w:p>
    <w:p w14:paraId="0FC17EA9" w14:textId="77777777" w:rsidR="00015061" w:rsidRPr="00015061" w:rsidRDefault="00015061" w:rsidP="00015061">
      <w:pPr>
        <w:numPr>
          <w:ilvl w:val="0"/>
          <w:numId w:val="1"/>
        </w:numPr>
        <w:spacing w:line="360" w:lineRule="auto"/>
        <w:jc w:val="both"/>
        <w:rPr>
          <w:rFonts w:ascii="Georgia" w:hAnsi="Georgia"/>
        </w:rPr>
      </w:pPr>
      <w:r w:rsidRPr="00015061">
        <w:rPr>
          <w:rFonts w:ascii="Georgia" w:hAnsi="Georgia"/>
        </w:rPr>
        <w:t>Alinear las funciones del personal con los objetivos estratégicos institucionales.</w:t>
      </w:r>
    </w:p>
    <w:p w14:paraId="0D24E23A" w14:textId="77777777" w:rsidR="00015061" w:rsidRPr="00015061" w:rsidRDefault="00015061" w:rsidP="00015061">
      <w:pPr>
        <w:spacing w:line="360" w:lineRule="auto"/>
        <w:jc w:val="both"/>
        <w:rPr>
          <w:rFonts w:ascii="Georgia" w:hAnsi="Georgia"/>
        </w:rPr>
      </w:pPr>
      <w:r w:rsidRPr="00015061">
        <w:rPr>
          <w:rFonts w:ascii="Georgia" w:hAnsi="Georgia"/>
        </w:rPr>
        <w:t>En síntesis, el MOF es una herramienta estratégica de gestión que fortalece el orden, la eficiencia y la comunicación entre las diferentes áreas de trabajo, permitiendo un mejor desempeño institucional (Robbins &amp; Coulter, 2021).</w:t>
      </w:r>
    </w:p>
    <w:p w14:paraId="5B0793D3" w14:textId="6CE02B86" w:rsidR="00015061" w:rsidRPr="00015061" w:rsidRDefault="00015061" w:rsidP="00015061">
      <w:pPr>
        <w:spacing w:line="360" w:lineRule="auto"/>
        <w:jc w:val="both"/>
        <w:rPr>
          <w:rFonts w:ascii="Georgia" w:hAnsi="Georgia"/>
        </w:rPr>
      </w:pPr>
    </w:p>
    <w:p w14:paraId="4CBEEDCD" w14:textId="77777777" w:rsidR="00015061" w:rsidRPr="00015061" w:rsidRDefault="00015061" w:rsidP="00015061">
      <w:pPr>
        <w:spacing w:line="360" w:lineRule="auto"/>
        <w:jc w:val="both"/>
        <w:rPr>
          <w:rFonts w:ascii="Georgia" w:hAnsi="Georgia"/>
          <w:b/>
          <w:bCs/>
        </w:rPr>
      </w:pPr>
      <w:r w:rsidRPr="00015061">
        <w:rPr>
          <w:rFonts w:ascii="Georgia" w:hAnsi="Georgia"/>
          <w:b/>
          <w:bCs/>
        </w:rPr>
        <w:t>2. DESARROLLO</w:t>
      </w:r>
    </w:p>
    <w:p w14:paraId="53B5BDBE" w14:textId="77777777" w:rsidR="00015061" w:rsidRPr="00015061" w:rsidRDefault="00015061" w:rsidP="00015061">
      <w:pPr>
        <w:spacing w:line="360" w:lineRule="auto"/>
        <w:jc w:val="both"/>
        <w:rPr>
          <w:rFonts w:ascii="Georgia" w:hAnsi="Georgia"/>
          <w:b/>
          <w:bCs/>
        </w:rPr>
      </w:pPr>
      <w:r w:rsidRPr="00015061">
        <w:rPr>
          <w:rFonts w:ascii="Georgia" w:hAnsi="Georgia"/>
          <w:b/>
          <w:bCs/>
        </w:rPr>
        <w:t>2.1 Análisis de la información</w:t>
      </w:r>
    </w:p>
    <w:p w14:paraId="7E3D0DEB" w14:textId="77777777" w:rsidR="00015061" w:rsidRPr="00015061" w:rsidRDefault="00015061" w:rsidP="00015061">
      <w:pPr>
        <w:spacing w:line="360" w:lineRule="auto"/>
        <w:jc w:val="both"/>
        <w:rPr>
          <w:rFonts w:ascii="Georgia" w:hAnsi="Georgia"/>
        </w:rPr>
      </w:pPr>
      <w:r w:rsidRPr="00015061">
        <w:rPr>
          <w:rFonts w:ascii="Georgia" w:hAnsi="Georgia"/>
        </w:rPr>
        <w:t>El análisis de la información es una etapa esencial para elaborar el Manual de Organización y Funciones, ya que permite conocer cómo se organiza el trabajo en la institución y qué actividades realiza cada colaborador. Este análisis brinda una visión clara sobre las responsabilidades, la jerarquía y la relación entre las distintas áreas.</w:t>
      </w:r>
    </w:p>
    <w:p w14:paraId="074BDFCB" w14:textId="77777777" w:rsidR="00015061" w:rsidRPr="00015061" w:rsidRDefault="00015061" w:rsidP="00015061">
      <w:pPr>
        <w:spacing w:line="360" w:lineRule="auto"/>
        <w:jc w:val="both"/>
        <w:rPr>
          <w:rFonts w:ascii="Georgia" w:hAnsi="Georgia"/>
        </w:rPr>
      </w:pPr>
      <w:r w:rsidRPr="00015061">
        <w:rPr>
          <w:rFonts w:ascii="Georgia" w:hAnsi="Georgia"/>
        </w:rPr>
        <w:t xml:space="preserve">De acuerdo con </w:t>
      </w:r>
      <w:r w:rsidRPr="00015061">
        <w:rPr>
          <w:rFonts w:ascii="Georgia" w:hAnsi="Georgia"/>
          <w:b/>
          <w:bCs/>
        </w:rPr>
        <w:t>Chiavenato (2017)</w:t>
      </w:r>
      <w:r w:rsidRPr="00015061">
        <w:rPr>
          <w:rFonts w:ascii="Georgia" w:hAnsi="Georgia"/>
        </w:rPr>
        <w:t>, el análisis de información ayuda a optimizar la distribución de tareas, reduciendo errores y duplicidades, lo que contribuye a un mejor aprovechamiento de los recursos humanos. Por ejemplo, al analizar los puestos de trabajo se puede identificar qué cargos son realmente necesarios, qué funciones se pueden fusionar y cuáles requieren redefinición.</w:t>
      </w:r>
    </w:p>
    <w:p w14:paraId="04D5261F" w14:textId="77777777" w:rsidR="00015061" w:rsidRPr="00015061" w:rsidRDefault="00015061" w:rsidP="00015061">
      <w:pPr>
        <w:spacing w:line="360" w:lineRule="auto"/>
        <w:jc w:val="both"/>
        <w:rPr>
          <w:rFonts w:ascii="Georgia" w:hAnsi="Georgia"/>
        </w:rPr>
      </w:pPr>
      <w:r w:rsidRPr="00015061">
        <w:rPr>
          <w:rFonts w:ascii="Georgia" w:hAnsi="Georgia"/>
        </w:rPr>
        <w:lastRenderedPageBreak/>
        <w:t>Por su parte, Robbins y Coulter (2021) señalan que este proceso debe basarse en datos reales y verificables. Para ello, se utilizan herramientas como entrevistas</w:t>
      </w:r>
      <w:r w:rsidRPr="00015061">
        <w:rPr>
          <w:rFonts w:ascii="Georgia" w:hAnsi="Georgia"/>
          <w:b/>
          <w:bCs/>
        </w:rPr>
        <w:t xml:space="preserve">, </w:t>
      </w:r>
      <w:r w:rsidRPr="00015061">
        <w:rPr>
          <w:rFonts w:ascii="Georgia" w:hAnsi="Georgia"/>
        </w:rPr>
        <w:t>cuestionarios, observaciones directas y revisión de documentos internos. Estas técnicas permiten recopilar información confiable sobre lo que cada trabajador hace en su puesto, su carga laboral y sus responsabilidades diarias.</w:t>
      </w:r>
    </w:p>
    <w:p w14:paraId="00242FA8" w14:textId="77777777" w:rsidR="00015061" w:rsidRPr="00015061" w:rsidRDefault="00015061" w:rsidP="00015061">
      <w:pPr>
        <w:spacing w:line="360" w:lineRule="auto"/>
        <w:jc w:val="both"/>
        <w:rPr>
          <w:rFonts w:ascii="Georgia" w:hAnsi="Georgia"/>
        </w:rPr>
      </w:pPr>
      <w:r w:rsidRPr="00015061">
        <w:rPr>
          <w:rFonts w:ascii="Georgia" w:hAnsi="Georgia"/>
        </w:rPr>
        <w:t>Asimismo, el Ministerio de Trabajo y Promoción del Empleo del Perú (2020) indica que el análisis de la información debe ser exhaustivo, ya que de él depende la correcta descripción de los cargos, la identificación de las líneas de mando y la determinación de los perfiles necesarios. Sin este análisis, el MOF no reflejaría la realidad laboral ni respondería adecuadamente a las necesidades institucionales.</w:t>
      </w:r>
    </w:p>
    <w:p w14:paraId="7D8EB941" w14:textId="6D9E716F" w:rsidR="00015061" w:rsidRPr="00015061" w:rsidRDefault="00015061" w:rsidP="00015061">
      <w:pPr>
        <w:spacing w:line="360" w:lineRule="auto"/>
        <w:jc w:val="both"/>
        <w:rPr>
          <w:rFonts w:ascii="Georgia" w:hAnsi="Georgia"/>
        </w:rPr>
      </w:pPr>
      <w:r w:rsidRPr="00015061">
        <w:rPr>
          <w:rFonts w:ascii="Georgia" w:hAnsi="Georgia"/>
        </w:rPr>
        <w:t>Finalmente, Werther y Davis (2019) destacan que analizar la información también sirve para fortalecer la comunicación entre las áreas y garantizar que los objetivos individuales estén alineados con los de la organización. En resumen, el análisis de la información permite estructurar de forma lógica y coherente el funcionamiento interno de la institución.</w:t>
      </w:r>
    </w:p>
    <w:p w14:paraId="6765FBCC" w14:textId="77777777" w:rsidR="00015061" w:rsidRPr="00015061" w:rsidRDefault="00015061" w:rsidP="00015061">
      <w:pPr>
        <w:spacing w:line="360" w:lineRule="auto"/>
        <w:jc w:val="both"/>
        <w:rPr>
          <w:rFonts w:ascii="Georgia" w:hAnsi="Georgia"/>
          <w:b/>
          <w:bCs/>
        </w:rPr>
      </w:pPr>
      <w:r w:rsidRPr="00015061">
        <w:rPr>
          <w:rFonts w:ascii="Georgia" w:hAnsi="Georgia"/>
          <w:b/>
          <w:bCs/>
        </w:rPr>
        <w:t>3. CONCLUSIÓN</w:t>
      </w:r>
    </w:p>
    <w:p w14:paraId="4E79A224" w14:textId="42060A04" w:rsidR="00015061" w:rsidRPr="00015061" w:rsidRDefault="00015061" w:rsidP="00015061">
      <w:pPr>
        <w:spacing w:line="360" w:lineRule="auto"/>
        <w:jc w:val="both"/>
        <w:rPr>
          <w:rFonts w:ascii="Georgia" w:hAnsi="Georgia"/>
        </w:rPr>
      </w:pPr>
      <w:r w:rsidRPr="00015061">
        <w:rPr>
          <w:rFonts w:ascii="Georgia" w:hAnsi="Georgia"/>
        </w:rPr>
        <w:t xml:space="preserve">Después de realizar el presente informe sobre el Manual de Organización y Funciones </w:t>
      </w:r>
      <w:r w:rsidR="001F0232">
        <w:rPr>
          <w:rFonts w:ascii="Georgia" w:hAnsi="Georgia"/>
        </w:rPr>
        <w:t>-</w:t>
      </w:r>
      <w:r w:rsidRPr="00015061">
        <w:rPr>
          <w:rFonts w:ascii="Georgia" w:hAnsi="Georgia"/>
        </w:rPr>
        <w:t>MOF, puedo concluir que este documento es una herramienta esencial para el buen desempeño de cualquier institución. Permite organizar las funciones, definir responsabilidades y mejorar la comunicación entre los distintos niveles jerárquicos.</w:t>
      </w:r>
    </w:p>
    <w:p w14:paraId="2B4E2189" w14:textId="77777777" w:rsidR="00015061" w:rsidRPr="00015061" w:rsidRDefault="00015061" w:rsidP="00015061">
      <w:pPr>
        <w:spacing w:line="360" w:lineRule="auto"/>
        <w:jc w:val="both"/>
        <w:rPr>
          <w:rFonts w:ascii="Georgia" w:hAnsi="Georgia"/>
        </w:rPr>
      </w:pPr>
      <w:r w:rsidRPr="00015061">
        <w:rPr>
          <w:rFonts w:ascii="Georgia" w:hAnsi="Georgia"/>
        </w:rPr>
        <w:t>El MOF contribuye a que cada trabajador sepa con precisión cuáles son sus funciones, su nivel de autoridad y sus responsabilidades, lo que evita confusiones y mejora la eficiencia del trabajo diario. Además, fortalece la gestión del talento humano al servir como base para la capacitación, evaluación del desempeño y promoción interna (Chiavenato, 2017).</w:t>
      </w:r>
    </w:p>
    <w:p w14:paraId="6F69522B" w14:textId="77777777" w:rsidR="00015061" w:rsidRPr="00015061" w:rsidRDefault="00015061" w:rsidP="00015061">
      <w:pPr>
        <w:spacing w:line="360" w:lineRule="auto"/>
        <w:jc w:val="both"/>
        <w:rPr>
          <w:rFonts w:ascii="Georgia" w:hAnsi="Georgia"/>
        </w:rPr>
      </w:pPr>
      <w:r w:rsidRPr="00015061">
        <w:rPr>
          <w:rFonts w:ascii="Georgia" w:hAnsi="Georgia"/>
        </w:rPr>
        <w:t>De acuerdo con Robbins y Coulter (2021), las organizaciones que cuentan con un MOF actualizado tienen una estructura más ordenada, procesos más claros y una mejor coordinación entre sus miembros. Asimismo, el Ministerio de Trabajo y Promoción del Empleo del Perú (2020) sostiene que el MOF fomenta la transparencia, la eficiencia y la adecuada distribución de funciones.</w:t>
      </w:r>
    </w:p>
    <w:p w14:paraId="36822DD0" w14:textId="1C201F38" w:rsidR="00015061" w:rsidRPr="00015061" w:rsidRDefault="00015061" w:rsidP="00015061">
      <w:pPr>
        <w:spacing w:line="360" w:lineRule="auto"/>
        <w:jc w:val="both"/>
        <w:rPr>
          <w:rFonts w:ascii="Georgia" w:hAnsi="Georgia"/>
        </w:rPr>
      </w:pPr>
      <w:r w:rsidRPr="00015061">
        <w:rPr>
          <w:rFonts w:ascii="Georgia" w:hAnsi="Georgia"/>
        </w:rPr>
        <w:t xml:space="preserve">En conclusión, el </w:t>
      </w:r>
      <w:r w:rsidR="001F0232" w:rsidRPr="00015061">
        <w:rPr>
          <w:rFonts w:ascii="Georgia" w:hAnsi="Georgia"/>
        </w:rPr>
        <w:t>Manual de Organización y Funciones</w:t>
      </w:r>
      <w:r w:rsidR="001F0232" w:rsidRPr="00015061">
        <w:rPr>
          <w:rFonts w:ascii="Georgia" w:hAnsi="Georgia"/>
        </w:rPr>
        <w:t xml:space="preserve"> </w:t>
      </w:r>
      <w:r w:rsidR="001F0232">
        <w:rPr>
          <w:rFonts w:ascii="Georgia" w:hAnsi="Georgia"/>
        </w:rPr>
        <w:t xml:space="preserve">- </w:t>
      </w:r>
      <w:r w:rsidRPr="00015061">
        <w:rPr>
          <w:rFonts w:ascii="Georgia" w:hAnsi="Georgia"/>
        </w:rPr>
        <w:t>MOF no solo es un documento administrativo, sino una herramienta estratégica que mejora la gestión institucional, eleva la calidad del servicio y permite que la organización cumpla eficazmente con sus objetivos y responsabilidades frente a la sociedad (Werther &amp; Davis, 2019).</w:t>
      </w:r>
    </w:p>
    <w:p w14:paraId="3B245782" w14:textId="7272978C" w:rsidR="00015061" w:rsidRPr="00015061" w:rsidRDefault="00015061" w:rsidP="00015061">
      <w:pPr>
        <w:spacing w:line="360" w:lineRule="auto"/>
        <w:jc w:val="both"/>
        <w:rPr>
          <w:rFonts w:ascii="Georgia" w:hAnsi="Georgia"/>
        </w:rPr>
      </w:pPr>
    </w:p>
    <w:p w14:paraId="7C3DF2FC" w14:textId="38BDB432" w:rsidR="00015061" w:rsidRPr="00015061" w:rsidRDefault="00015061" w:rsidP="00015061">
      <w:pPr>
        <w:spacing w:line="360" w:lineRule="auto"/>
        <w:jc w:val="both"/>
        <w:rPr>
          <w:rFonts w:ascii="Georgia" w:hAnsi="Georgia"/>
          <w:b/>
          <w:bCs/>
        </w:rPr>
      </w:pPr>
      <w:r w:rsidRPr="00015061">
        <w:rPr>
          <w:rFonts w:ascii="Georgia" w:hAnsi="Georgia"/>
          <w:b/>
          <w:bCs/>
        </w:rPr>
        <w:lastRenderedPageBreak/>
        <w:t xml:space="preserve">REFERENCIAS BIBLIOGRÁFICAS </w:t>
      </w:r>
    </w:p>
    <w:p w14:paraId="65707B69" w14:textId="759BFF49" w:rsidR="00015061" w:rsidRPr="00015061" w:rsidRDefault="00015061" w:rsidP="00015061">
      <w:pPr>
        <w:spacing w:line="360" w:lineRule="auto"/>
        <w:jc w:val="both"/>
        <w:rPr>
          <w:rFonts w:ascii="Georgia" w:hAnsi="Georgia"/>
        </w:rPr>
      </w:pPr>
      <w:r w:rsidRPr="00015061">
        <w:rPr>
          <w:rFonts w:ascii="Georgia" w:hAnsi="Georgia"/>
          <w:b/>
          <w:bCs/>
        </w:rPr>
        <w:t>Chiavenato, I. (2017).</w:t>
      </w:r>
      <w:r w:rsidRPr="00015061">
        <w:rPr>
          <w:rFonts w:ascii="Georgia" w:hAnsi="Georgia"/>
        </w:rPr>
        <w:t xml:space="preserve"> </w:t>
      </w:r>
      <w:r w:rsidRPr="00015061">
        <w:rPr>
          <w:rFonts w:ascii="Georgia" w:hAnsi="Georgia"/>
          <w:i/>
          <w:iCs/>
        </w:rPr>
        <w:t>Gestión del talento humano</w:t>
      </w:r>
      <w:r w:rsidRPr="00015061">
        <w:rPr>
          <w:rFonts w:ascii="Georgia" w:hAnsi="Georgia"/>
        </w:rPr>
        <w:t xml:space="preserve"> (10.ª ed.). McGraw-Hill Interamericana.</w:t>
      </w:r>
      <w:r w:rsidRPr="00015061">
        <w:rPr>
          <w:rFonts w:ascii="Georgia" w:hAnsi="Georgia"/>
        </w:rPr>
        <w:br/>
        <w:t xml:space="preserve">Disponible en: </w:t>
      </w:r>
      <w:hyperlink r:id="rId5" w:history="1">
        <w:r w:rsidRPr="00015061">
          <w:rPr>
            <w:rStyle w:val="Hipervnculo"/>
            <w:rFonts w:ascii="Georgia" w:hAnsi="Georgia"/>
          </w:rPr>
          <w:t>https://books.google.com.pe/books?id=3rNHDwAAQBAJ</w:t>
        </w:r>
      </w:hyperlink>
    </w:p>
    <w:p w14:paraId="12E66F26" w14:textId="3B137C80" w:rsidR="00015061" w:rsidRPr="00015061" w:rsidRDefault="00015061" w:rsidP="00015061">
      <w:pPr>
        <w:spacing w:line="360" w:lineRule="auto"/>
        <w:jc w:val="both"/>
        <w:rPr>
          <w:rFonts w:ascii="Georgia" w:hAnsi="Georgia"/>
        </w:rPr>
      </w:pPr>
      <w:r w:rsidRPr="00015061">
        <w:rPr>
          <w:rFonts w:ascii="Georgia" w:hAnsi="Georgia"/>
          <w:b/>
          <w:bCs/>
        </w:rPr>
        <w:t>Ministerio de Trabajo y Promoción del Empleo del Perú. (2020).</w:t>
      </w:r>
      <w:r w:rsidRPr="00015061">
        <w:rPr>
          <w:rFonts w:ascii="Georgia" w:hAnsi="Georgia"/>
        </w:rPr>
        <w:t xml:space="preserve"> </w:t>
      </w:r>
      <w:r w:rsidRPr="00015061">
        <w:rPr>
          <w:rFonts w:ascii="Georgia" w:hAnsi="Georgia"/>
          <w:i/>
          <w:iCs/>
        </w:rPr>
        <w:t>Guía para la elaboración de Manuales de Organización y Funciones – MOF</w:t>
      </w:r>
      <w:r w:rsidRPr="00015061">
        <w:rPr>
          <w:rFonts w:ascii="Georgia" w:hAnsi="Georgia"/>
        </w:rPr>
        <w:t>. Lima: MTPE.</w:t>
      </w:r>
      <w:r w:rsidRPr="00015061">
        <w:rPr>
          <w:rFonts w:ascii="Georgia" w:hAnsi="Georgia"/>
        </w:rPr>
        <w:br/>
        <w:t xml:space="preserve">Disponible en: </w:t>
      </w:r>
      <w:hyperlink r:id="rId6" w:history="1">
        <w:r w:rsidRPr="00015061">
          <w:rPr>
            <w:rStyle w:val="Hipervnculo"/>
            <w:rFonts w:ascii="Georgia" w:hAnsi="Georgia"/>
          </w:rPr>
          <w:t>https://www.gob.pe/mtpe</w:t>
        </w:r>
      </w:hyperlink>
    </w:p>
    <w:p w14:paraId="696FA624" w14:textId="0220B02E" w:rsidR="00015061" w:rsidRPr="00015061" w:rsidRDefault="00015061" w:rsidP="00015061">
      <w:pPr>
        <w:spacing w:line="360" w:lineRule="auto"/>
        <w:jc w:val="both"/>
        <w:rPr>
          <w:rFonts w:ascii="Georgia" w:hAnsi="Georgia"/>
        </w:rPr>
      </w:pPr>
      <w:r w:rsidRPr="00015061">
        <w:rPr>
          <w:rFonts w:ascii="Georgia" w:hAnsi="Georgia"/>
          <w:b/>
          <w:bCs/>
        </w:rPr>
        <w:t xml:space="preserve">Robbins, S. P., &amp; Coulter, M. (2021). </w:t>
      </w:r>
      <w:r w:rsidRPr="00015061">
        <w:rPr>
          <w:rFonts w:ascii="Georgia" w:hAnsi="Georgia"/>
          <w:b/>
          <w:bCs/>
          <w:i/>
          <w:iCs/>
        </w:rPr>
        <w:t>Administración</w:t>
      </w:r>
      <w:r w:rsidRPr="00015061">
        <w:rPr>
          <w:rFonts w:ascii="Georgia" w:hAnsi="Georgia"/>
          <w:b/>
          <w:bCs/>
        </w:rPr>
        <w:t xml:space="preserve"> (15.ª ed.). Pearson Educación.</w:t>
      </w:r>
      <w:r w:rsidRPr="00015061">
        <w:rPr>
          <w:rFonts w:ascii="Georgia" w:hAnsi="Georgia"/>
        </w:rPr>
        <w:br/>
        <w:t xml:space="preserve">Disponible en: </w:t>
      </w:r>
      <w:hyperlink r:id="rId7" w:history="1">
        <w:r w:rsidRPr="00015061">
          <w:rPr>
            <w:rStyle w:val="Hipervnculo"/>
            <w:rFonts w:ascii="Georgia" w:hAnsi="Georgia"/>
          </w:rPr>
          <w:t>https://books.google.com/books?id=cO8HEAAAQBAJ</w:t>
        </w:r>
      </w:hyperlink>
    </w:p>
    <w:p w14:paraId="0DE63CBB" w14:textId="5BD96424" w:rsidR="00015061" w:rsidRDefault="00015061" w:rsidP="001F0232">
      <w:pPr>
        <w:spacing w:line="360" w:lineRule="auto"/>
        <w:rPr>
          <w:rFonts w:ascii="Georgia" w:hAnsi="Georgia"/>
        </w:rPr>
      </w:pPr>
      <w:r w:rsidRPr="00015061">
        <w:rPr>
          <w:rFonts w:ascii="Georgia" w:hAnsi="Georgia"/>
          <w:b/>
          <w:bCs/>
        </w:rPr>
        <w:t>Werther, W. B., &amp; Davis, K. (2019).</w:t>
      </w:r>
      <w:r w:rsidRPr="00015061">
        <w:rPr>
          <w:rFonts w:ascii="Georgia" w:hAnsi="Georgia"/>
        </w:rPr>
        <w:t xml:space="preserve"> </w:t>
      </w:r>
      <w:r w:rsidRPr="00015061">
        <w:rPr>
          <w:rFonts w:ascii="Georgia" w:hAnsi="Georgia"/>
          <w:i/>
          <w:iCs/>
        </w:rPr>
        <w:t>Administración de personal y recursos humanos</w:t>
      </w:r>
      <w:r w:rsidRPr="00015061">
        <w:rPr>
          <w:rFonts w:ascii="Georgia" w:hAnsi="Georgia"/>
        </w:rPr>
        <w:t xml:space="preserve"> (7.ª ed.). McGraw-Hill.</w:t>
      </w:r>
      <w:r w:rsidRPr="00015061">
        <w:rPr>
          <w:rFonts w:ascii="Georgia" w:hAnsi="Georgia"/>
        </w:rPr>
        <w:br/>
        <w:t xml:space="preserve">Disponible en: </w:t>
      </w:r>
      <w:hyperlink r:id="rId8" w:history="1">
        <w:r w:rsidRPr="00015061">
          <w:rPr>
            <w:rStyle w:val="Hipervnculo"/>
            <w:rFonts w:ascii="Georgia" w:hAnsi="Georgia"/>
          </w:rPr>
          <w:t>https://books.google.com/books?id=9yIQAQAAMAAJ</w:t>
        </w:r>
      </w:hyperlink>
    </w:p>
    <w:p w14:paraId="230843DF" w14:textId="77777777" w:rsidR="00015061" w:rsidRPr="00015061" w:rsidRDefault="00015061" w:rsidP="00015061">
      <w:pPr>
        <w:spacing w:line="360" w:lineRule="auto"/>
        <w:jc w:val="both"/>
        <w:rPr>
          <w:rFonts w:ascii="Georgia" w:hAnsi="Georgia"/>
        </w:rPr>
      </w:pPr>
    </w:p>
    <w:p w14:paraId="43CFC1E6" w14:textId="77777777" w:rsidR="00D12B34" w:rsidRPr="00015061" w:rsidRDefault="00D12B34" w:rsidP="00015061">
      <w:pPr>
        <w:spacing w:line="360" w:lineRule="auto"/>
        <w:jc w:val="both"/>
        <w:rPr>
          <w:rFonts w:ascii="Georgia" w:hAnsi="Georgia"/>
        </w:rPr>
      </w:pPr>
    </w:p>
    <w:p w14:paraId="57AF1E78" w14:textId="77777777" w:rsidR="00015061" w:rsidRPr="00015061" w:rsidRDefault="00015061" w:rsidP="00015061">
      <w:pPr>
        <w:spacing w:line="360" w:lineRule="auto"/>
        <w:jc w:val="both"/>
        <w:rPr>
          <w:rFonts w:ascii="Georgia" w:hAnsi="Georgia"/>
        </w:rPr>
      </w:pPr>
    </w:p>
    <w:p w14:paraId="622C8209" w14:textId="77777777" w:rsidR="00015061" w:rsidRPr="00015061" w:rsidRDefault="00015061">
      <w:pPr>
        <w:spacing w:line="360" w:lineRule="auto"/>
        <w:jc w:val="both"/>
        <w:rPr>
          <w:rFonts w:ascii="Georgia" w:hAnsi="Georgia"/>
        </w:rPr>
      </w:pPr>
    </w:p>
    <w:sectPr w:rsidR="00015061" w:rsidRPr="000150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666A"/>
    <w:multiLevelType w:val="multilevel"/>
    <w:tmpl w:val="9EB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61"/>
    <w:rsid w:val="00015061"/>
    <w:rsid w:val="001F0232"/>
    <w:rsid w:val="004E36AA"/>
    <w:rsid w:val="0075517C"/>
    <w:rsid w:val="00D12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86E0"/>
  <w15:chartTrackingRefBased/>
  <w15:docId w15:val="{7061DE55-399F-4D58-B06C-A0F3D0C85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15061"/>
    <w:rPr>
      <w:color w:val="0563C1" w:themeColor="hyperlink"/>
      <w:u w:val="single"/>
    </w:rPr>
  </w:style>
  <w:style w:type="character" w:styleId="Mencinsinresolver">
    <w:name w:val="Unresolved Mention"/>
    <w:basedOn w:val="Fuentedeprrafopredeter"/>
    <w:uiPriority w:val="99"/>
    <w:semiHidden/>
    <w:unhideWhenUsed/>
    <w:rsid w:val="00015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47357">
      <w:bodyDiv w:val="1"/>
      <w:marLeft w:val="0"/>
      <w:marRight w:val="0"/>
      <w:marTop w:val="0"/>
      <w:marBottom w:val="0"/>
      <w:divBdr>
        <w:top w:val="none" w:sz="0" w:space="0" w:color="auto"/>
        <w:left w:val="none" w:sz="0" w:space="0" w:color="auto"/>
        <w:bottom w:val="none" w:sz="0" w:space="0" w:color="auto"/>
        <w:right w:val="none" w:sz="0" w:space="0" w:color="auto"/>
      </w:divBdr>
    </w:div>
    <w:div w:id="1875846480">
      <w:bodyDiv w:val="1"/>
      <w:marLeft w:val="0"/>
      <w:marRight w:val="0"/>
      <w:marTop w:val="0"/>
      <w:marBottom w:val="0"/>
      <w:divBdr>
        <w:top w:val="none" w:sz="0" w:space="0" w:color="auto"/>
        <w:left w:val="none" w:sz="0" w:space="0" w:color="auto"/>
        <w:bottom w:val="none" w:sz="0" w:space="0" w:color="auto"/>
        <w:right w:val="none" w:sz="0" w:space="0" w:color="auto"/>
      </w:divBdr>
      <w:divsChild>
        <w:div w:id="1940985223">
          <w:marLeft w:val="0"/>
          <w:marRight w:val="0"/>
          <w:marTop w:val="0"/>
          <w:marBottom w:val="0"/>
          <w:divBdr>
            <w:top w:val="none" w:sz="0" w:space="0" w:color="auto"/>
            <w:left w:val="none" w:sz="0" w:space="0" w:color="auto"/>
            <w:bottom w:val="none" w:sz="0" w:space="0" w:color="auto"/>
            <w:right w:val="none" w:sz="0" w:space="0" w:color="auto"/>
          </w:divBdr>
          <w:divsChild>
            <w:div w:id="2108845280">
              <w:marLeft w:val="0"/>
              <w:marRight w:val="0"/>
              <w:marTop w:val="0"/>
              <w:marBottom w:val="0"/>
              <w:divBdr>
                <w:top w:val="none" w:sz="0" w:space="0" w:color="auto"/>
                <w:left w:val="none" w:sz="0" w:space="0" w:color="auto"/>
                <w:bottom w:val="none" w:sz="0" w:space="0" w:color="auto"/>
                <w:right w:val="none" w:sz="0" w:space="0" w:color="auto"/>
              </w:divBdr>
              <w:divsChild>
                <w:div w:id="499198642">
                  <w:marLeft w:val="0"/>
                  <w:marRight w:val="0"/>
                  <w:marTop w:val="0"/>
                  <w:marBottom w:val="0"/>
                  <w:divBdr>
                    <w:top w:val="none" w:sz="0" w:space="0" w:color="auto"/>
                    <w:left w:val="none" w:sz="0" w:space="0" w:color="auto"/>
                    <w:bottom w:val="none" w:sz="0" w:space="0" w:color="auto"/>
                    <w:right w:val="none" w:sz="0" w:space="0" w:color="auto"/>
                  </w:divBdr>
                  <w:divsChild>
                    <w:div w:id="462620163">
                      <w:marLeft w:val="0"/>
                      <w:marRight w:val="0"/>
                      <w:marTop w:val="0"/>
                      <w:marBottom w:val="0"/>
                      <w:divBdr>
                        <w:top w:val="none" w:sz="0" w:space="0" w:color="auto"/>
                        <w:left w:val="none" w:sz="0" w:space="0" w:color="auto"/>
                        <w:bottom w:val="none" w:sz="0" w:space="0" w:color="auto"/>
                        <w:right w:val="none" w:sz="0" w:space="0" w:color="auto"/>
                      </w:divBdr>
                      <w:divsChild>
                        <w:div w:id="2142111074">
                          <w:marLeft w:val="0"/>
                          <w:marRight w:val="0"/>
                          <w:marTop w:val="0"/>
                          <w:marBottom w:val="0"/>
                          <w:divBdr>
                            <w:top w:val="none" w:sz="0" w:space="0" w:color="auto"/>
                            <w:left w:val="none" w:sz="0" w:space="0" w:color="auto"/>
                            <w:bottom w:val="none" w:sz="0" w:space="0" w:color="auto"/>
                            <w:right w:val="none" w:sz="0" w:space="0" w:color="auto"/>
                          </w:divBdr>
                          <w:divsChild>
                            <w:div w:id="11298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898784">
      <w:bodyDiv w:val="1"/>
      <w:marLeft w:val="0"/>
      <w:marRight w:val="0"/>
      <w:marTop w:val="0"/>
      <w:marBottom w:val="0"/>
      <w:divBdr>
        <w:top w:val="none" w:sz="0" w:space="0" w:color="auto"/>
        <w:left w:val="none" w:sz="0" w:space="0" w:color="auto"/>
        <w:bottom w:val="none" w:sz="0" w:space="0" w:color="auto"/>
        <w:right w:val="none" w:sz="0" w:space="0" w:color="auto"/>
      </w:divBdr>
    </w:div>
    <w:div w:id="2092072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9yIQAQAAMAAJ" TargetMode="External"/><Relationship Id="rId3" Type="http://schemas.openxmlformats.org/officeDocument/2006/relationships/settings" Target="settings.xml"/><Relationship Id="rId7" Type="http://schemas.openxmlformats.org/officeDocument/2006/relationships/hyperlink" Target="https://books.google.com/books?id=cO8HEAAAQBA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b.pe/mtpe" TargetMode="External"/><Relationship Id="rId5" Type="http://schemas.openxmlformats.org/officeDocument/2006/relationships/hyperlink" Target="https://books.google.com.pe/books?id=3rNHDwAAQBAJ"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1215</Words>
  <Characters>6683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torres</dc:creator>
  <cp:keywords/>
  <dc:description/>
  <cp:lastModifiedBy>edgar torres</cp:lastModifiedBy>
  <cp:revision>2</cp:revision>
  <dcterms:created xsi:type="dcterms:W3CDTF">2025-10-26T19:38:00Z</dcterms:created>
  <dcterms:modified xsi:type="dcterms:W3CDTF">2025-10-26T19:38:00Z</dcterms:modified>
</cp:coreProperties>
</file>