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aps/>
          <w:sz w:val="30"/>
          <w:szCs w:val="30"/>
        </w:rPr>
        <w:t xml:space="preserve">SANCTUARIO DE MERCEDES Y GLORIA</w:t>
      </w:r>
    </w:p>
    <w:p>
      <w:pPr>
        <w:spacing w:after="20"/>
        <w:jc w:val="center"/>
      </w:pPr>
      <w:r>
        <w:rPr>
          <w:b/>
          <w:bCs/>
          <w:caps/>
          <w:sz w:val="21"/>
          <w:szCs w:val="21"/>
        </w:rPr>
        <w:t xml:space="preserve">AA VILLA MEMORIAL PARK DEVELOPMENT SERVICES</w:t>
      </w:r>
    </w:p>
    <w:p>
      <w:pPr>
        <w:spacing w:after="20"/>
        <w:jc w:val="center"/>
      </w:pPr>
      <w:r>
        <w:rPr>
          <w:caps/>
          <w:sz w:val="19"/>
          <w:szCs w:val="19"/>
        </w:rPr>
        <w:t xml:space="preserve">Purok 3, Begang, Isabela City, Basilan</w:t>
      </w:r>
    </w:p>
    <w:p>
      <w:pPr>
        <w:spacing w:after="20"/>
        <w:jc w:val="center"/>
      </w:pPr>
      <w:r>
        <w:rPr>
          <w:caps/>
          <w:sz w:val="19"/>
          <w:szCs w:val="19"/>
        </w:rPr>
        <w:t xml:space="preserve">Main Office: Capilla de San Jose Bldg., Sunrise, Isabela City, Basilan</w:t>
      </w:r>
    </w:p>
    <w:p>
      <w:pPr>
        <w:spacing w:after="20"/>
        <w:jc w:val="center"/>
      </w:pPr>
      <w:r>
        <w:rPr>
          <w:caps/>
          <w:sz w:val="19"/>
          <w:szCs w:val="19"/>
        </w:rPr>
        <w:t xml:space="preserve">Tel No. 09176178489 / 09171839262</w:t>
      </w:r>
    </w:p>
    <w:p>
      <w:pPr>
        <w:spacing w:after="120"/>
      </w:pPr>
    </w:p>
    <w:p>
      <w:pPr>
        <w:spacing w:after="40"/>
        <w:jc w:val="center"/>
      </w:pPr>
      <w:r>
        <w:rPr>
          <w:b/>
          <w:bCs/>
          <w:sz w:val="24"/>
          <w:szCs w:val="24"/>
        </w:rPr>
        <w:t xml:space="preserve">PURCHASE APPLICATION AND AGREEMENT</w:t>
      </w:r>
    </w:p>
    <w:p>
      <w:pPr>
        <w:spacing w:after="80"/>
        <w:jc w:val="center"/>
      </w:pPr>
      <w:r>
        <w:rPr>
          <w:b/>
          <w:bCs/>
          <w:sz w:val="21"/>
          <w:szCs w:val="21"/>
        </w:rPr>
        <w:t xml:space="preserve">Form No. ____________        Date: 2026-03-14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775"/>
            <w:tcBorders>
              <w:top w:val="single" w:color="000000" w:sz="4"/>
              <w:left w:val="single" w:color="000000" w:sz="4"/>
              <w:bottom w:val="single" w:color="000000" w:sz="4"/>
              <w:right w:val="single" w:color="000000" w:sz="4"/>
            </w:tcBorders>
          </w:tcPr>
          <w:p>
            <w:pPr>
              <w:spacing w:after="60"/>
              <w:jc w:val="left"/>
            </w:pPr>
            <w:r>
              <w:t xml:space="preserve">Last name</w:t>
            </w:r>
          </w:p>
        </w:tc>
        <w:tc>
          <w:tcPr>
            <w:tcW w:type="dxa" w:w="3445"/>
            <w:tcBorders>
              <w:top w:val="single" w:color="000000" w:sz="4"/>
              <w:left w:val="single" w:color="000000" w:sz="4"/>
              <w:bottom w:val="single" w:color="000000" w:sz="4"/>
              <w:right w:val="single" w:color="000000" w:sz="4"/>
            </w:tcBorders>
          </w:tcPr>
          <w:p>
            <w:pPr>
              <w:spacing w:after="60"/>
              <w:jc w:val="left"/>
            </w:pPr>
            <w:r>
              <w:t xml:space="preserve">Dela Cruz</w:t>
            </w:r>
          </w:p>
        </w:tc>
        <w:tc>
          <w:tcPr>
            <w:tcW w:type="dxa" w:w="1775"/>
            <w:tcBorders>
              <w:top w:val="single" w:color="000000" w:sz="4"/>
              <w:left w:val="single" w:color="000000" w:sz="4"/>
              <w:bottom w:val="single" w:color="000000" w:sz="4"/>
              <w:right w:val="single" w:color="000000" w:sz="4"/>
            </w:tcBorders>
          </w:tcPr>
          <w:p>
            <w:pPr>
              <w:spacing w:after="60"/>
              <w:jc w:val="left"/>
            </w:pPr>
            <w:r>
              <w:t xml:space="preserve">First name</w:t>
            </w:r>
          </w:p>
        </w:tc>
        <w:tc>
          <w:tcPr>
            <w:tcW w:type="dxa" w:w="3445"/>
            <w:tcBorders>
              <w:top w:val="single" w:color="000000" w:sz="4"/>
              <w:left w:val="single" w:color="000000" w:sz="4"/>
              <w:bottom w:val="single" w:color="000000" w:sz="4"/>
              <w:right w:val="single" w:color="000000" w:sz="4"/>
            </w:tcBorders>
          </w:tcPr>
          <w:p>
            <w:pPr>
              <w:spacing w:after="60"/>
              <w:jc w:val="left"/>
            </w:pPr>
            <w:r>
              <w:t xml:space="preserve">Maria</w:t>
            </w:r>
          </w:p>
        </w:tc>
      </w:tr>
      <w:tr>
        <w:tc>
          <w:tcPr>
            <w:tcW w:type="dxa" w:w="1775"/>
            <w:tcBorders>
              <w:top w:val="single" w:color="000000" w:sz="4"/>
              <w:left w:val="single" w:color="000000" w:sz="4"/>
              <w:bottom w:val="single" w:color="000000" w:sz="4"/>
              <w:right w:val="single" w:color="000000" w:sz="4"/>
            </w:tcBorders>
          </w:tcPr>
          <w:p>
            <w:pPr>
              <w:spacing w:after="60"/>
              <w:jc w:val="left"/>
            </w:pPr>
            <w:r>
              <w:t xml:space="preserve">Middle name</w:t>
            </w:r>
          </w:p>
        </w:tc>
        <w:tc>
          <w:tcPr>
            <w:tcW w:type="dxa" w:w="3445"/>
            <w:tcBorders>
              <w:top w:val="single" w:color="000000" w:sz="4"/>
              <w:left w:val="single" w:color="000000" w:sz="4"/>
              <w:bottom w:val="single" w:color="000000" w:sz="4"/>
              <w:right w:val="single" w:color="000000" w:sz="4"/>
            </w:tcBorders>
          </w:tcPr>
          <w:p>
            <w:pPr>
              <w:spacing w:after="60"/>
              <w:jc w:val="left"/>
            </w:pPr>
            <w:r>
              <w:t xml:space="preserve">Santos</w:t>
            </w:r>
          </w:p>
        </w:tc>
        <w:tc>
          <w:tcPr>
            <w:tcW w:type="dxa" w:w="1775"/>
            <w:tcBorders>
              <w:top w:val="single" w:color="000000" w:sz="4"/>
              <w:left w:val="single" w:color="000000" w:sz="4"/>
              <w:bottom w:val="single" w:color="000000" w:sz="4"/>
              <w:right w:val="single" w:color="000000" w:sz="4"/>
            </w:tcBorders>
          </w:tcPr>
          <w:p>
            <w:pPr>
              <w:spacing w:after="60"/>
              <w:jc w:val="left"/>
            </w:pPr>
            <w:r>
              <w:t xml:space="preserve">Date of birth</w:t>
            </w:r>
          </w:p>
        </w:tc>
        <w:tc>
          <w:tcPr>
            <w:tcW w:type="dxa" w:w="3445"/>
            <w:tcBorders>
              <w:top w:val="single" w:color="000000" w:sz="4"/>
              <w:left w:val="single" w:color="000000" w:sz="4"/>
              <w:bottom w:val="single" w:color="000000" w:sz="4"/>
              <w:right w:val="single" w:color="000000" w:sz="4"/>
            </w:tcBorders>
          </w:tcPr>
          <w:p>
            <w:pPr>
              <w:spacing w:after="60"/>
              <w:jc w:val="left"/>
            </w:pPr>
            <w:r>
              <w:t xml:space="preserve">1980-05-02</w:t>
            </w:r>
          </w:p>
        </w:tc>
      </w:tr>
      <w:tr>
        <w:tc>
          <w:tcPr>
            <w:tcW w:type="dxa" w:w="1775"/>
            <w:tcBorders>
              <w:top w:val="single" w:color="000000" w:sz="4"/>
              <w:left w:val="single" w:color="000000" w:sz="4"/>
              <w:bottom w:val="single" w:color="000000" w:sz="4"/>
              <w:right w:val="single" w:color="000000" w:sz="4"/>
            </w:tcBorders>
          </w:tcPr>
          <w:p>
            <w:pPr>
              <w:spacing w:after="60"/>
              <w:jc w:val="left"/>
            </w:pPr>
            <w:r>
              <w:t xml:space="preserve">Age</w:t>
            </w:r>
          </w:p>
        </w:tc>
        <w:tc>
          <w:tcPr>
            <w:tcW w:type="dxa" w:w="3445"/>
            <w:tcBorders>
              <w:top w:val="single" w:color="000000" w:sz="4"/>
              <w:left w:val="single" w:color="000000" w:sz="4"/>
              <w:bottom w:val="single" w:color="000000" w:sz="4"/>
              <w:right w:val="single" w:color="000000" w:sz="4"/>
            </w:tcBorders>
          </w:tcPr>
          <w:p>
            <w:pPr>
              <w:spacing w:after="60"/>
              <w:jc w:val="left"/>
            </w:pPr>
            <w:r>
              <w:t xml:space="preserve">45</w:t>
            </w:r>
          </w:p>
        </w:tc>
        <w:tc>
          <w:tcPr>
            <w:tcW w:type="dxa" w:w="1775"/>
            <w:tcBorders>
              <w:top w:val="single" w:color="000000" w:sz="4"/>
              <w:left w:val="single" w:color="000000" w:sz="4"/>
              <w:bottom w:val="single" w:color="000000" w:sz="4"/>
              <w:right w:val="single" w:color="000000" w:sz="4"/>
            </w:tcBorders>
          </w:tcPr>
          <w:p>
            <w:pPr>
              <w:spacing w:after="60"/>
              <w:jc w:val="left"/>
            </w:pPr>
            <w:r>
              <w:t xml:space="preserve">Civil status</w:t>
            </w:r>
          </w:p>
        </w:tc>
        <w:tc>
          <w:tcPr>
            <w:tcW w:type="dxa" w:w="3445"/>
            <w:tcBorders>
              <w:top w:val="single" w:color="000000" w:sz="4"/>
              <w:left w:val="single" w:color="000000" w:sz="4"/>
              <w:bottom w:val="single" w:color="000000" w:sz="4"/>
              <w:right w:val="single" w:color="000000" w:sz="4"/>
            </w:tcBorders>
          </w:tcPr>
          <w:p>
            <w:pPr>
              <w:spacing w:after="60"/>
              <w:jc w:val="left"/>
            </w:pPr>
            <w:r>
              <w:t xml:space="preserve">Married</w:t>
            </w:r>
          </w:p>
        </w:tc>
      </w:tr>
      <w:tr>
        <w:tc>
          <w:tcPr>
            <w:tcW w:type="dxa" w:w="1775"/>
            <w:tcBorders>
              <w:top w:val="single" w:color="000000" w:sz="4"/>
              <w:left w:val="single" w:color="000000" w:sz="4"/>
              <w:bottom w:val="single" w:color="000000" w:sz="4"/>
              <w:right w:val="single" w:color="000000" w:sz="4"/>
            </w:tcBorders>
          </w:tcPr>
          <w:p>
            <w:pPr>
              <w:spacing w:after="60"/>
              <w:jc w:val="left"/>
            </w:pPr>
            <w:r>
              <w:t xml:space="preserve">Gender</w:t>
            </w:r>
          </w:p>
        </w:tc>
        <w:tc>
          <w:tcPr>
            <w:tcW w:type="dxa" w:w="3445"/>
            <w:tcBorders>
              <w:top w:val="single" w:color="000000" w:sz="4"/>
              <w:left w:val="single" w:color="000000" w:sz="4"/>
              <w:bottom w:val="single" w:color="000000" w:sz="4"/>
              <w:right w:val="single" w:color="000000" w:sz="4"/>
            </w:tcBorders>
          </w:tcPr>
          <w:p>
            <w:pPr>
              <w:spacing w:after="60"/>
              <w:jc w:val="left"/>
            </w:pPr>
            <w:r>
              <w:t xml:space="preserve">Female</w:t>
            </w:r>
          </w:p>
        </w:tc>
        <w:tc>
          <w:tcPr>
            <w:tcW w:type="dxa" w:w="1775"/>
            <w:tcBorders>
              <w:top w:val="single" w:color="000000" w:sz="4"/>
              <w:left w:val="single" w:color="000000" w:sz="4"/>
              <w:bottom w:val="single" w:color="000000" w:sz="4"/>
              <w:right w:val="single" w:color="000000" w:sz="4"/>
            </w:tcBorders>
          </w:tcPr>
          <w:p>
            <w:pPr>
              <w:spacing w:after="60"/>
              <w:jc w:val="left"/>
            </w:pPr>
            <w:r>
              <w:t xml:space="preserve">Religion</w:t>
            </w:r>
          </w:p>
        </w:tc>
        <w:tc>
          <w:tcPr>
            <w:tcW w:type="dxa" w:w="3445"/>
            <w:tcBorders>
              <w:top w:val="single" w:color="000000" w:sz="4"/>
              <w:left w:val="single" w:color="000000" w:sz="4"/>
              <w:bottom w:val="single" w:color="000000" w:sz="4"/>
              <w:right w:val="single" w:color="000000" w:sz="4"/>
            </w:tcBorders>
          </w:tcPr>
          <w:p>
            <w:pPr>
              <w:spacing w:after="60"/>
              <w:jc w:val="left"/>
            </w:pPr>
            <w:r>
              <w:t xml:space="preserve">Roman Catholic</w:t>
            </w:r>
          </w:p>
        </w:tc>
      </w:tr>
      <w:tr>
        <w:tc>
          <w:tcPr>
            <w:tcW w:type="dxa" w:w="1775"/>
            <w:tcBorders>
              <w:top w:val="single" w:color="000000" w:sz="4"/>
              <w:left w:val="single" w:color="000000" w:sz="4"/>
              <w:bottom w:val="single" w:color="000000" w:sz="4"/>
              <w:right w:val="single" w:color="000000" w:sz="4"/>
            </w:tcBorders>
          </w:tcPr>
          <w:p>
            <w:pPr>
              <w:spacing w:after="60"/>
              <w:jc w:val="left"/>
            </w:pPr>
            <w:r>
              <w:t xml:space="preserve">Contact no.</w:t>
            </w:r>
          </w:p>
        </w:tc>
        <w:tc>
          <w:tcPr>
            <w:tcW w:type="dxa" w:w="3445"/>
            <w:tcBorders>
              <w:top w:val="single" w:color="000000" w:sz="4"/>
              <w:left w:val="single" w:color="000000" w:sz="4"/>
              <w:bottom w:val="single" w:color="000000" w:sz="4"/>
              <w:right w:val="single" w:color="000000" w:sz="4"/>
            </w:tcBorders>
          </w:tcPr>
          <w:p>
            <w:pPr>
              <w:spacing w:after="60"/>
              <w:jc w:val="left"/>
            </w:pPr>
            <w:r>
              <w:t xml:space="preserve">0917-555-0142</w:t>
            </w:r>
          </w:p>
        </w:tc>
        <w:tc>
          <w:tcPr>
            <w:tcW w:type="dxa" w:w="1775"/>
            <w:tcBorders>
              <w:top w:val="single" w:color="000000" w:sz="4"/>
              <w:left w:val="single" w:color="000000" w:sz="4"/>
              <w:bottom w:val="single" w:color="000000" w:sz="4"/>
              <w:right w:val="single" w:color="000000" w:sz="4"/>
            </w:tcBorders>
          </w:tcPr>
          <w:p>
            <w:pPr>
              <w:spacing w:after="60"/>
              <w:jc w:val="left"/>
            </w:pPr>
            <w:r>
              <w:t xml:space="preserve">Email address</w:t>
            </w:r>
          </w:p>
        </w:tc>
        <w:tc>
          <w:tcPr>
            <w:tcW w:type="dxa" w:w="3445"/>
            <w:tcBorders>
              <w:top w:val="single" w:color="000000" w:sz="4"/>
              <w:left w:val="single" w:color="000000" w:sz="4"/>
              <w:bottom w:val="single" w:color="000000" w:sz="4"/>
              <w:right w:val="single" w:color="000000" w:sz="4"/>
            </w:tcBorders>
          </w:tcPr>
          <w:p>
            <w:pPr>
              <w:spacing w:after="60"/>
              <w:jc w:val="left"/>
            </w:pPr>
            <w:r>
              <w:t xml:space="preserve">maria.delacruz@example.ph</w:t>
            </w:r>
          </w:p>
        </w:tc>
      </w:tr>
      <w:tr>
        <w:tc>
          <w:tcPr>
            <w:tcW w:type="dxa" w:w="1775"/>
            <w:tcBorders>
              <w:top w:val="single" w:color="000000" w:sz="4"/>
              <w:left w:val="single" w:color="000000" w:sz="4"/>
              <w:bottom w:val="single" w:color="000000" w:sz="4"/>
              <w:right w:val="single" w:color="000000" w:sz="4"/>
            </w:tcBorders>
          </w:tcPr>
          <w:p>
            <w:pPr>
              <w:spacing w:after="60"/>
              <w:jc w:val="left"/>
            </w:pPr>
            <w:r>
              <w:t xml:space="preserve">TIN</w:t>
            </w:r>
          </w:p>
        </w:tc>
        <w:tc>
          <w:tcPr>
            <w:tcW w:type="dxa" w:w="3445"/>
            <w:tcBorders>
              <w:top w:val="single" w:color="000000" w:sz="4"/>
              <w:left w:val="single" w:color="000000" w:sz="4"/>
              <w:bottom w:val="single" w:color="000000" w:sz="4"/>
              <w:right w:val="single" w:color="000000" w:sz="4"/>
            </w:tcBorders>
          </w:tcPr>
          <w:p>
            <w:pPr>
              <w:spacing w:after="60"/>
              <w:jc w:val="left"/>
            </w:pPr>
            <w:r>
              <w:t xml:space="preserve">123-456-789-000</w:t>
            </w:r>
          </w:p>
        </w:tc>
        <w:tc>
          <w:tcPr>
            <w:tcW w:type="dxa" w:w="1775"/>
            <w:tcBorders>
              <w:top w:val="single" w:color="000000" w:sz="4"/>
              <w:left w:val="single" w:color="000000" w:sz="4"/>
              <w:bottom w:val="single" w:color="000000" w:sz="4"/>
              <w:right w:val="single" w:color="000000" w:sz="4"/>
            </w:tcBorders>
          </w:tcPr>
          <w:p>
            <w:pPr>
              <w:spacing w:after="60"/>
              <w:jc w:val="left"/>
            </w:pPr>
            <w:r>
              <w:t xml:space="preserve">GSIS/SSS No.</w:t>
            </w:r>
          </w:p>
        </w:tc>
        <w:tc>
          <w:tcPr>
            <w:tcW w:type="dxa" w:w="3445"/>
            <w:tcBorders>
              <w:top w:val="single" w:color="000000" w:sz="4"/>
              <w:left w:val="single" w:color="000000" w:sz="4"/>
              <w:bottom w:val="single" w:color="000000" w:sz="4"/>
              <w:right w:val="single" w:color="000000" w:sz="4"/>
            </w:tcBorders>
          </w:tcPr>
          <w:p>
            <w:pPr>
              <w:spacing w:after="60"/>
              <w:jc w:val="left"/>
            </w:pPr>
            <w:r>
              <w:t xml:space="preserve">34-5678901-2</w:t>
            </w:r>
          </w:p>
        </w:tc>
      </w:tr>
      <w:tr>
        <w:tc>
          <w:tcPr>
            <w:tcW w:type="dxa" w:w="1775"/>
            <w:tcBorders>
              <w:top w:val="single" w:color="000000" w:sz="4"/>
              <w:left w:val="single" w:color="000000" w:sz="4"/>
              <w:bottom w:val="single" w:color="000000" w:sz="4"/>
              <w:right w:val="single" w:color="000000" w:sz="4"/>
            </w:tcBorders>
          </w:tcPr>
          <w:p>
            <w:pPr>
              <w:spacing w:after="60"/>
              <w:jc w:val="left"/>
            </w:pPr>
            <w:r>
              <w:t xml:space="preserve">Alternative contact no.</w:t>
            </w:r>
          </w:p>
        </w:tc>
        <w:tc>
          <w:tcPr>
            <w:tcW w:type="dxa" w:w="3445"/>
            <w:tcBorders>
              <w:top w:val="single" w:color="000000" w:sz="4"/>
              <w:left w:val="single" w:color="000000" w:sz="4"/>
              <w:bottom w:val="single" w:color="000000" w:sz="4"/>
              <w:right w:val="single" w:color="000000" w:sz="4"/>
            </w:tcBorders>
          </w:tcPr>
          <w:p>
            <w:pPr>
              <w:spacing w:after="60"/>
              <w:jc w:val="left"/>
            </w:pPr>
            <w:r>
              <w:t xml:space="preserve">—</w:t>
            </w:r>
          </w:p>
        </w:tc>
        <w:tc>
          <w:tcPr>
            <w:tcW w:type="dxa" w:w="1775"/>
            <w:tcBorders>
              <w:top w:val="single" w:color="000000" w:sz="4"/>
              <w:left w:val="single" w:color="000000" w:sz="4"/>
              <w:bottom w:val="single" w:color="000000" w:sz="4"/>
              <w:right w:val="single" w:color="000000" w:sz="4"/>
            </w:tcBorders>
          </w:tcPr>
          <w:p>
            <w:pPr>
              <w:spacing w:after="60"/>
              <w:jc w:val="left"/>
            </w:pPr>
            <w:r>
              <w:t xml:space="preserve">Facebook account</w:t>
            </w:r>
          </w:p>
        </w:tc>
        <w:tc>
          <w:tcPr>
            <w:tcW w:type="dxa" w:w="3445"/>
            <w:tcBorders>
              <w:top w:val="single" w:color="000000" w:sz="4"/>
              <w:left w:val="single" w:color="000000" w:sz="4"/>
              <w:bottom w:val="single" w:color="000000" w:sz="4"/>
              <w:right w:val="single" w:color="000000" w:sz="4"/>
            </w:tcBorders>
          </w:tcPr>
          <w:p>
            <w:pPr>
              <w:spacing w:after="60"/>
              <w:jc w:val="left"/>
            </w:pPr>
            <w:r>
              <w:t xml:space="preserve">maria.delacruz</w:t>
            </w:r>
          </w:p>
        </w:tc>
      </w:tr>
      <w:tr>
        <w:tc>
          <w:tcPr>
            <w:tcW w:type="dxa" w:w="10440"/>
            <w:gridSpan w:val="4"/>
            <w:tcBorders>
              <w:top w:val="single" w:color="000000" w:sz="4"/>
              <w:left w:val="single" w:color="000000" w:sz="4"/>
              <w:bottom w:val="single" w:color="000000" w:sz="4"/>
              <w:right w:val="single" w:color="000000" w:sz="4"/>
            </w:tcBorders>
          </w:tcPr>
          <w:p>
            <w:pPr>
              <w:spacing w:after="60"/>
              <w:jc w:val="left"/>
            </w:pPr>
            <w:r>
              <w:t xml:space="preserve">Address: 123 Rizal St., Isabela City, Basilan</w:t>
            </w:r>
          </w:p>
        </w:tc>
      </w:tr>
      <w:tr>
        <w:tc>
          <w:tcPr>
            <w:tcW w:type="dxa" w:w="10440"/>
            <w:gridSpan w:val="4"/>
            <w:tcBorders>
              <w:top w:val="single" w:color="000000" w:sz="4"/>
              <w:left w:val="single" w:color="000000" w:sz="4"/>
              <w:bottom w:val="single" w:color="000000" w:sz="4"/>
              <w:right w:val="single" w:color="000000" w:sz="4"/>
            </w:tcBorders>
          </w:tcPr>
          <w:p>
            <w:pPr>
              <w:spacing w:after="60"/>
              <w:jc w:val="left"/>
            </w:pPr>
            <w:r>
              <w:t xml:space="preserve">Occupation: Teacher</w:t>
            </w:r>
          </w:p>
        </w:tc>
      </w:tr>
      <w:tr>
        <w:tc>
          <w:tcPr>
            <w:tcW w:type="dxa" w:w="10440"/>
            <w:gridSpan w:val="4"/>
            <w:tcBorders>
              <w:top w:val="single" w:color="000000" w:sz="4"/>
              <w:left w:val="single" w:color="000000" w:sz="4"/>
              <w:bottom w:val="single" w:color="000000" w:sz="4"/>
              <w:right w:val="single" w:color="000000" w:sz="4"/>
            </w:tcBorders>
          </w:tcPr>
          <w:p>
            <w:pPr>
              <w:spacing w:after="60"/>
              <w:jc w:val="left"/>
            </w:pPr>
            <w:r>
              <w:t xml:space="preserve">Employer: Isabela City Central School</w:t>
            </w:r>
          </w:p>
        </w:tc>
      </w:tr>
      <w:tr>
        <w:tc>
          <w:tcPr>
            <w:tcW w:type="dxa" w:w="10440"/>
            <w:gridSpan w:val="4"/>
            <w:tcBorders>
              <w:top w:val="single" w:color="000000" w:sz="4"/>
              <w:left w:val="single" w:color="000000" w:sz="4"/>
              <w:bottom w:val="single" w:color="000000" w:sz="4"/>
              <w:right w:val="single" w:color="000000" w:sz="4"/>
            </w:tcBorders>
          </w:tcPr>
          <w:p>
            <w:pPr>
              <w:spacing w:after="60"/>
              <w:jc w:val="left"/>
            </w:pPr>
            <w:r>
              <w:t xml:space="preserve">Employer's address: Sunrise, Isabela City</w:t>
            </w:r>
          </w:p>
        </w:tc>
      </w:tr>
      <w:tr>
        <w:tc>
          <w:tcPr>
            <w:tcW w:type="dxa" w:w="10440"/>
            <w:gridSpan w:val="4"/>
            <w:tcBorders>
              <w:top w:val="single" w:color="000000" w:sz="4"/>
              <w:left w:val="single" w:color="000000" w:sz="4"/>
              <w:bottom w:val="single" w:color="000000" w:sz="4"/>
              <w:right w:val="single" w:color="000000" w:sz="4"/>
            </w:tcBorders>
          </w:tcPr>
          <w:p>
            <w:pPr>
              <w:spacing w:after="60"/>
              <w:jc w:val="left"/>
            </w:pPr>
            <w:r>
              <w:t xml:space="preserve">Employer's tel. no.: 0917-000-1111</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220"/>
            <w:tcBorders>
              <w:top w:val="single" w:color="000000" w:sz="4"/>
              <w:left w:val="single" w:color="000000" w:sz="4"/>
              <w:bottom w:val="single" w:color="000000" w:sz="4"/>
              <w:right w:val="single" w:color="000000" w:sz="4"/>
            </w:tcBorders>
            <w:shd w:fill="EEEEEE" w:val="clear"/>
          </w:tcPr>
          <w:p>
            <w:pPr>
              <w:spacing w:after="0"/>
              <w:jc w:val="left"/>
            </w:pPr>
            <w:r>
              <w:rPr>
                <w:b/>
                <w:bCs/>
              </w:rPr>
              <w:t xml:space="preserve">Beneficiaries</w:t>
            </w:r>
          </w:p>
        </w:tc>
        <w:tc>
          <w:tcPr>
            <w:tcW w:type="dxa" w:w="1566"/>
            <w:tcBorders>
              <w:top w:val="single" w:color="000000" w:sz="4"/>
              <w:left w:val="single" w:color="000000" w:sz="4"/>
              <w:bottom w:val="single" w:color="000000" w:sz="4"/>
              <w:right w:val="single" w:color="000000" w:sz="4"/>
            </w:tcBorders>
            <w:shd w:fill="EEEEEE" w:val="clear"/>
          </w:tcPr>
          <w:p>
            <w:pPr>
              <w:spacing w:after="0"/>
              <w:jc w:val="left"/>
            </w:pPr>
            <w:r>
              <w:rPr>
                <w:b/>
                <w:bCs/>
              </w:rPr>
              <w:t xml:space="preserve">Age</w:t>
            </w:r>
          </w:p>
        </w:tc>
        <w:tc>
          <w:tcPr>
            <w:tcW w:type="dxa" w:w="3654"/>
            <w:tcBorders>
              <w:top w:val="single" w:color="000000" w:sz="4"/>
              <w:left w:val="single" w:color="000000" w:sz="4"/>
              <w:bottom w:val="single" w:color="000000" w:sz="4"/>
              <w:right w:val="single" w:color="000000" w:sz="4"/>
            </w:tcBorders>
            <w:shd w:fill="EEEEEE" w:val="clear"/>
          </w:tcPr>
          <w:p>
            <w:pPr>
              <w:spacing w:after="0"/>
              <w:jc w:val="left"/>
            </w:pPr>
            <w:r>
              <w:rPr>
                <w:b/>
                <w:bCs/>
              </w:rPr>
              <w:t xml:space="preserve">Relationship</w:t>
            </w:r>
          </w:p>
        </w:tc>
      </w:tr>
      <w:tr>
        <w:tc>
          <w:tcPr>
            <w:tcW w:type="dxa" w:w="5220"/>
            <w:tcBorders>
              <w:top w:val="single" w:color="000000" w:sz="4"/>
              <w:left w:val="single" w:color="000000" w:sz="4"/>
              <w:bottom w:val="single" w:color="000000" w:sz="4"/>
              <w:right w:val="single" w:color="000000" w:sz="4"/>
            </w:tcBorders>
          </w:tcPr>
          <w:p>
            <w:pPr>
              <w:spacing w:after="60"/>
              <w:jc w:val="left"/>
            </w:pPr>
            <w:r>
              <w:t xml:space="preserve">Juan Dela Cruz</w:t>
            </w:r>
          </w:p>
        </w:tc>
        <w:tc>
          <w:tcPr>
            <w:tcW w:type="dxa" w:w="1566"/>
            <w:tcBorders>
              <w:top w:val="single" w:color="000000" w:sz="4"/>
              <w:left w:val="single" w:color="000000" w:sz="4"/>
              <w:bottom w:val="single" w:color="000000" w:sz="4"/>
              <w:right w:val="single" w:color="000000" w:sz="4"/>
            </w:tcBorders>
          </w:tcPr>
          <w:p>
            <w:pPr>
              <w:spacing w:after="60"/>
              <w:jc w:val="left"/>
            </w:pPr>
            <w:r>
              <w:t xml:space="preserve">14</w:t>
            </w:r>
          </w:p>
        </w:tc>
        <w:tc>
          <w:tcPr>
            <w:tcW w:type="dxa" w:w="3654"/>
            <w:tcBorders>
              <w:top w:val="single" w:color="000000" w:sz="4"/>
              <w:left w:val="single" w:color="000000" w:sz="4"/>
              <w:bottom w:val="single" w:color="000000" w:sz="4"/>
              <w:right w:val="single" w:color="000000" w:sz="4"/>
            </w:tcBorders>
          </w:tcPr>
          <w:p>
            <w:pPr>
              <w:spacing w:after="60"/>
              <w:jc w:val="left"/>
            </w:pPr>
            <w:r>
              <w:t xml:space="preserve">Son</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440"/>
            <w:gridSpan w:val="4"/>
            <w:tcBorders>
              <w:top w:val="single" w:color="000000" w:sz="4"/>
              <w:left w:val="single" w:color="000000" w:sz="4"/>
              <w:bottom w:val="single" w:color="000000" w:sz="4"/>
              <w:right w:val="single" w:color="000000" w:sz="4"/>
            </w:tcBorders>
          </w:tcPr>
          <w:p>
            <w:pPr>
              <w:spacing w:after="60"/>
              <w:jc w:val="left"/>
            </w:pPr>
            <w:r>
              <w:t xml:space="preserve">Classification: Lawn Lot Standard</w:t>
            </w:r>
          </w:p>
        </w:tc>
      </w:tr>
      <w:tr>
        <w:tc>
          <w:tcPr>
            <w:tcW w:type="dxa" w:w="2923"/>
            <w:tcBorders>
              <w:top w:val="single" w:color="000000" w:sz="4"/>
              <w:left w:val="single" w:color="000000" w:sz="4"/>
              <w:bottom w:val="single" w:color="000000" w:sz="4"/>
              <w:right w:val="single" w:color="000000" w:sz="4"/>
            </w:tcBorders>
          </w:tcPr>
          <w:p>
            <w:pPr>
              <w:spacing w:after="60"/>
              <w:jc w:val="left"/>
            </w:pPr>
            <w:r>
              <w:t xml:space="preserve">Block No.: Block B</w:t>
            </w:r>
          </w:p>
        </w:tc>
        <w:tc>
          <w:tcPr>
            <w:tcW w:type="dxa" w:w="2297"/>
            <w:tcBorders>
              <w:top w:val="single" w:color="000000" w:sz="4"/>
              <w:left w:val="single" w:color="000000" w:sz="4"/>
              <w:bottom w:val="single" w:color="000000" w:sz="4"/>
              <w:right w:val="single" w:color="000000" w:sz="4"/>
            </w:tcBorders>
          </w:tcPr>
          <w:p>
            <w:pPr>
              <w:spacing w:after="60"/>
              <w:jc w:val="left"/>
            </w:pPr>
            <w:r>
              <w:t xml:space="preserve"/>
            </w:r>
          </w:p>
        </w:tc>
        <w:tc>
          <w:tcPr>
            <w:tcW w:type="dxa" w:w="2923"/>
            <w:tcBorders>
              <w:top w:val="single" w:color="000000" w:sz="4"/>
              <w:left w:val="single" w:color="000000" w:sz="4"/>
              <w:bottom w:val="single" w:color="000000" w:sz="4"/>
              <w:right w:val="single" w:color="000000" w:sz="4"/>
            </w:tcBorders>
          </w:tcPr>
          <w:p>
            <w:pPr>
              <w:spacing w:after="60"/>
              <w:jc w:val="left"/>
            </w:pPr>
            <w:r>
              <w:t xml:space="preserve">Lot No.: B-12</w:t>
            </w:r>
          </w:p>
        </w:tc>
        <w:tc>
          <w:tcPr>
            <w:tcW w:type="dxa" w:w="2297"/>
            <w:tcBorders>
              <w:top w:val="single" w:color="000000" w:sz="4"/>
              <w:left w:val="single" w:color="000000" w:sz="4"/>
              <w:bottom w:val="single" w:color="000000" w:sz="4"/>
              <w:right w:val="single" w:color="000000" w:sz="4"/>
            </w:tcBorders>
          </w:tcPr>
          <w:p>
            <w:pPr>
              <w:spacing w:after="60"/>
              <w:jc w:val="left"/>
            </w:pPr>
            <w:r>
              <w:t xml:space="preserve"/>
            </w:r>
          </w:p>
        </w:tc>
      </w:tr>
      <w:tr>
        <w:tc>
          <w:tcPr>
            <w:tcW w:type="dxa" w:w="5220"/>
            <w:gridSpan w:val="2"/>
            <w:tcBorders>
              <w:top w:val="single" w:color="000000" w:sz="4"/>
              <w:left w:val="single" w:color="000000" w:sz="4"/>
              <w:bottom w:val="single" w:color="000000" w:sz="4"/>
              <w:right w:val="single" w:color="000000" w:sz="4"/>
            </w:tcBorders>
          </w:tcPr>
          <w:p>
            <w:pPr>
              <w:spacing w:after="60"/>
              <w:jc w:val="left"/>
            </w:pPr>
            <w:r>
              <w:t xml:space="preserve">Basic price: ₱32,000.00</w:t>
            </w:r>
          </w:p>
        </w:tc>
        <w:tc>
          <w:tcPr>
            <w:tcW w:type="dxa" w:w="5220"/>
            <w:gridSpan w:val="2"/>
            <w:tcBorders>
              <w:top w:val="single" w:color="000000" w:sz="4"/>
              <w:left w:val="single" w:color="000000" w:sz="4"/>
              <w:bottom w:val="single" w:color="000000" w:sz="4"/>
              <w:right w:val="single" w:color="000000" w:sz="4"/>
            </w:tcBorders>
          </w:tcPr>
          <w:p>
            <w:pPr>
              <w:spacing w:after="60"/>
              <w:jc w:val="left"/>
            </w:pPr>
            <w:r>
              <w:t xml:space="preserve">Total contract price: ₱33,000.00</w:t>
            </w:r>
          </w:p>
        </w:tc>
      </w:tr>
      <w:tr>
        <w:tc>
          <w:tcPr>
            <w:tcW w:type="dxa" w:w="5220"/>
            <w:gridSpan w:val="2"/>
            <w:tcBorders>
              <w:top w:val="single" w:color="000000" w:sz="4"/>
              <w:left w:val="single" w:color="000000" w:sz="4"/>
              <w:bottom w:val="single" w:color="000000" w:sz="4"/>
              <w:right w:val="single" w:color="000000" w:sz="4"/>
            </w:tcBorders>
          </w:tcPr>
          <w:p>
            <w:pPr>
              <w:spacing w:after="60"/>
              <w:jc w:val="left"/>
            </w:pPr>
            <w:r>
              <w:t xml:space="preserve">Maintenance Care Fund (MCF): ₱1,000.00</w:t>
            </w:r>
          </w:p>
        </w:tc>
        <w:tc>
          <w:tcPr>
            <w:tcW w:type="dxa" w:w="5220"/>
            <w:gridSpan w:val="2"/>
            <w:tcBorders>
              <w:top w:val="single" w:color="000000" w:sz="4"/>
              <w:left w:val="single" w:color="000000" w:sz="4"/>
              <w:bottom w:val="single" w:color="000000" w:sz="4"/>
              <w:right w:val="single" w:color="000000" w:sz="4"/>
            </w:tcBorders>
          </w:tcPr>
          <w:p>
            <w:pPr>
              <w:spacing w:after="60"/>
              <w:jc w:val="left"/>
            </w:pPr>
            <w:r>
              <w:t xml:space="preserve">VAT: —</w:t>
            </w:r>
          </w:p>
        </w:tc>
      </w:tr>
      <w:tr>
        <w:tc>
          <w:tcPr>
            <w:tcW w:type="dxa" w:w="5220"/>
            <w:gridSpan w:val="2"/>
            <w:tcBorders>
              <w:top w:val="single" w:color="000000" w:sz="4"/>
              <w:left w:val="single" w:color="000000" w:sz="4"/>
              <w:bottom w:val="single" w:color="000000" w:sz="4"/>
              <w:right w:val="single" w:color="000000" w:sz="4"/>
            </w:tcBorders>
          </w:tcPr>
          <w:p>
            <w:pPr>
              <w:spacing w:after="60"/>
              <w:jc w:val="left"/>
            </w:pPr>
            <w:r>
              <w:t xml:space="preserve">Mode of payment: Monthly</w:t>
            </w:r>
          </w:p>
        </w:tc>
        <w:tc>
          <w:tcPr>
            <w:tcW w:type="dxa" w:w="5220"/>
            <w:gridSpan w:val="2"/>
            <w:tcBorders>
              <w:top w:val="single" w:color="000000" w:sz="4"/>
              <w:left w:val="single" w:color="000000" w:sz="4"/>
              <w:bottom w:val="single" w:color="000000" w:sz="4"/>
              <w:right w:val="single" w:color="000000" w:sz="4"/>
            </w:tcBorders>
          </w:tcPr>
          <w:p>
            <w:pPr>
              <w:spacing w:after="60"/>
              <w:jc w:val="left"/>
            </w:pPr>
            <w:r>
              <w:t xml:space="preserve">Amortisation: 60 months</w:t>
            </w:r>
          </w:p>
        </w:tc>
      </w:tr>
      <w:tr>
        <w:tc>
          <w:tcPr>
            <w:tcW w:type="dxa" w:w="10440"/>
            <w:gridSpan w:val="4"/>
            <w:tcBorders>
              <w:top w:val="single" w:color="000000" w:sz="4"/>
              <w:left w:val="single" w:color="000000" w:sz="4"/>
              <w:bottom w:val="single" w:color="000000" w:sz="4"/>
              <w:right w:val="single" w:color="000000" w:sz="4"/>
            </w:tcBorders>
          </w:tcPr>
          <w:p>
            <w:pPr>
              <w:spacing w:after="60"/>
              <w:jc w:val="left"/>
            </w:pPr>
            <w:r>
              <w:t xml:space="preserve">Interment (1st) / Funeral bundle inclusion: Included</w:t>
            </w:r>
          </w:p>
        </w:tc>
      </w:tr>
      <w:tr>
        <w:tc>
          <w:tcPr>
            <w:tcW w:type="dxa" w:w="5220"/>
            <w:gridSpan w:val="2"/>
            <w:tcBorders>
              <w:top w:val="single" w:color="000000" w:sz="4"/>
              <w:left w:val="single" w:color="000000" w:sz="4"/>
              <w:bottom w:val="single" w:color="000000" w:sz="4"/>
              <w:right w:val="single" w:color="000000" w:sz="4"/>
            </w:tcBorders>
          </w:tcPr>
          <w:p>
            <w:pPr>
              <w:spacing w:after="60"/>
              <w:jc w:val="left"/>
            </w:pPr>
            <w:r>
              <w:t xml:space="preserve">Section: Section 2</w:t>
            </w:r>
          </w:p>
        </w:tc>
        <w:tc>
          <w:tcPr>
            <w:tcW w:type="dxa" w:w="5220"/>
            <w:gridSpan w:val="2"/>
            <w:tcBorders>
              <w:top w:val="single" w:color="000000" w:sz="4"/>
              <w:left w:val="single" w:color="000000" w:sz="4"/>
              <w:bottom w:val="single" w:color="000000" w:sz="4"/>
              <w:right w:val="single" w:color="000000" w:sz="4"/>
            </w:tcBorders>
          </w:tcPr>
          <w:p>
            <w:pPr>
              <w:spacing w:after="60"/>
              <w:jc w:val="left"/>
            </w:pPr>
            <w:r>
              <w:t xml:space="preserve">Area: 12.5 sqm</w:t>
            </w:r>
          </w:p>
        </w:tc>
      </w:tr>
    </w:tbl>
    <w:p>
      <w:pPr>
        <w:spacing w:after="80"/>
      </w:pPr>
    </w:p>
    <w:p>
      <w:pPr>
        <w:spacing w:after="120"/>
      </w:pPr>
    </w:p>
    <w:p>
      <w:pPr>
        <w:spacing w:after="80"/>
        <w:jc w:val="both"/>
      </w:pPr>
      <w:r>
        <w:rPr>
          <w:sz w:val="21"/>
          <w:szCs w:val="21"/>
        </w:rPr>
        <w:t xml:space="preserve">AA VILLA MEMORIAL PARK DEVELOPMENT SERVICE, owner and developer of SANCTUARIO DE MERCEDES Y GLORIA a company duly-organized and existing under and by virtue of the laws of the Republic of the Philippines, with office at Capilla de San Jose Bldg., Sunrise, Isabela City, Basilan, represented by its President, Armando A. Villa or his duly authorized representative, herein referred to as the SELLER, and the BUYER, whose details are mentioned above, witnesseth:</w:t>
      </w:r>
    </w:p>
    <w:p>
      <w:pPr>
        <w:spacing w:after="40"/>
        <w:jc w:val="both"/>
      </w:pPr>
      <w:r>
        <w:rPr>
          <w:sz w:val="21"/>
          <w:szCs w:val="21"/>
        </w:rPr>
        <w:t xml:space="preserve">WHEREAS, the Buyer agrees to purchase and the SELLER, for and in consideration of the payments to be made by the BUYER and the terms and conditions hereinafter set forth, agrees to sell, transfer and convey the right for interment purposes only, the described memorial lot (s) above, hereinafter referred to as “Property”, as per maps on file in the office of the SELLER.</w:t>
      </w:r>
    </w:p>
    <w:p>
      <w:pPr>
        <w:spacing w:after="40"/>
        <w:jc w:val="both"/>
      </w:pPr>
      <w:r>
        <w:rPr>
          <w:sz w:val="21"/>
          <w:szCs w:val="21"/>
        </w:rPr>
        <w:t xml:space="preserve">NOW THEREFORE, for and in consideration of the agreement to sell the above-described property, both parties agree as follows:</w:t>
      </w:r>
    </w:p>
    <w:p>
      <w:pPr>
        <w:spacing w:after="100"/>
        <w:jc w:val="both"/>
      </w:pPr>
      <w:r>
        <w:rPr>
          <w:sz w:val="21"/>
          <w:szCs w:val="21"/>
        </w:rPr>
        <w:t xml:space="preserve">1. The BUYER shall pay the SELLER the TOTAL CONTRACT PRICE stated above in Philippine currency, which includes the contribution to the Maintenance Care Fund.</w:t>
      </w:r>
    </w:p>
    <w:p>
      <w:pPr>
        <w:spacing w:after="100"/>
        <w:jc w:val="both"/>
      </w:pPr>
      <w:r>
        <w:rPr>
          <w:sz w:val="21"/>
          <w:szCs w:val="21"/>
        </w:rPr>
        <w:t xml:space="preserve">2. The amount equal to the first amortisation shall be paid upon signing and is treated as down payment and part of the consideration where the BUYER complies with this agreement; otherwise it is treated as option money for the period given the BUYER to comply.</w:t>
      </w:r>
    </w:p>
    <w:p>
      <w:pPr>
        <w:spacing w:after="100"/>
        <w:jc w:val="both"/>
      </w:pPr>
      <w:r>
        <w:rPr>
          <w:sz w:val="21"/>
          <w:szCs w:val="21"/>
        </w:rPr>
        <w:t xml:space="preserve">3. The balance, which includes interest, is payable in regular instalments at the amount and duration stated above until fully paid. On default in any instalment or amount due, a penalty of four percent (4%) per month is charged, and the remaining unpaid balance with accrued penalties becomes immediately due and payable.</w:t>
      </w:r>
    </w:p>
    <w:p>
      <w:pPr>
        <w:spacing w:after="100"/>
        <w:jc w:val="both"/>
      </w:pPr>
      <w:r>
        <w:rPr>
          <w:sz w:val="21"/>
          <w:szCs w:val="21"/>
        </w:rPr>
        <w:t xml:space="preserve">4. Payments are made at the principal office of the SELLER, through a collecting bank, an accredited payment centre, an accredited collecting officer, or the website — in cash, cheque or credit card. Payment by cheque or substitute note is valid only when encashed.</w:t>
      </w:r>
    </w:p>
    <w:p>
      <w:pPr>
        <w:spacing w:after="100"/>
        <w:jc w:val="both"/>
      </w:pPr>
      <w:r>
        <w:rPr>
          <w:sz w:val="21"/>
          <w:szCs w:val="21"/>
        </w:rPr>
        <w:t xml:space="preserve">5. Should the BUYER fail to pay any instalment, interest or penalty, or leave any covenant unperformed, for sixty (60) days after it fell due, the SELLER may cancel this agreement without court intervention by written notice of cancellation.</w:t>
      </w:r>
    </w:p>
    <w:p>
      <w:pPr>
        <w:spacing w:after="100"/>
        <w:jc w:val="both"/>
      </w:pPr>
      <w:r>
        <w:rPr>
          <w:sz w:val="21"/>
          <w:szCs w:val="21"/>
        </w:rPr>
        <w:t xml:space="preserve">6. On cancellation the SELLER may re-enter, hold, sell or dispose of the property without liability to the BUYER and retain payments made prior to re-entry as liquidated damages. In place of cancellation the SELLER may at its sole discretion restructure the BUYER's indebtedness. Default renders the entire obligation automatically due, nullifies all discounts and interest-free concessions previously granted, and adds those discounts back to the purchase price.</w:t>
      </w:r>
    </w:p>
    <w:p>
      <w:pPr>
        <w:spacing w:after="100"/>
        <w:jc w:val="both"/>
      </w:pPr>
      <w:r>
        <w:rPr>
          <w:sz w:val="21"/>
          <w:szCs w:val="21"/>
        </w:rPr>
        <w:t xml:space="preserve">7. No waiver or consideration granted by the SELLER in respect of any violation or default is a renunciation of its rights on any subsequent breach.</w:t>
      </w:r>
    </w:p>
    <w:p>
      <w:pPr>
        <w:spacing w:after="100"/>
        <w:jc w:val="both"/>
      </w:pPr>
      <w:r>
        <w:rPr>
          <w:sz w:val="21"/>
          <w:szCs w:val="21"/>
        </w:rPr>
        <w:t xml:space="preserve">8. No interment shall be made unless the entire amount is fully paid. Where interment is exceptionally allowed before full payment and the BUYER later defaults, the SELLER may, without prior notice, transfer the remains to a lot or space it reserves for that purpose; payments in excess of the contract price of that reserved space are forfeited, and ownership of the property reverts to the SELLER.</w:t>
      </w:r>
    </w:p>
    <w:p>
      <w:pPr>
        <w:spacing w:after="100"/>
        <w:jc w:val="both"/>
      </w:pPr>
      <w:r>
        <w:rPr>
          <w:sz w:val="21"/>
          <w:szCs w:val="21"/>
        </w:rPr>
        <w:t xml:space="preserve">9. The running of the grace period is unaffected by payments made after the SELLER's final notice of cancellation, and no further grace period is given on a subsequent default.</w:t>
      </w:r>
    </w:p>
    <w:p>
      <w:pPr>
        <w:spacing w:after="100"/>
        <w:jc w:val="both"/>
      </w:pPr>
      <w:r>
        <w:rPr>
          <w:sz w:val="21"/>
          <w:szCs w:val="21"/>
        </w:rPr>
        <w:t xml:space="preserve">10. Should the property be unsatisfactory to the BUYER, it may be exchanged or substituted for other unsold interment property with the SELLER's consent, provided the request is made in writing within thirty (30) days from the SELLER's acceptance of this agreement and no interment has been made. Exchange credit is the amount paid on principal and maintenance care, less transfer fee, penalties and other charges.</w:t>
      </w:r>
    </w:p>
    <w:p>
      <w:pPr>
        <w:spacing w:after="100"/>
        <w:jc w:val="both"/>
      </w:pPr>
      <w:r>
        <w:rPr>
          <w:sz w:val="21"/>
          <w:szCs w:val="21"/>
        </w:rPr>
        <w:t xml:space="preserve">11. On full payment of the purchase price and the Maintenance Care Fund contribution, including accrued interest and penalties, and on submission of all documentary requirements including competent proof of identity, the SELLER shall issue a DEED OF SALE and CERTIFICATE OF OWNERSHIP over the property, subject to the SELLER's rules and regulations and to Philippine law.</w:t>
      </w:r>
    </w:p>
    <w:p>
      <w:pPr>
        <w:spacing w:after="100"/>
        <w:jc w:val="both"/>
      </w:pPr>
      <w:r>
        <w:rPr>
          <w:sz w:val="21"/>
          <w:szCs w:val="21"/>
        </w:rPr>
        <w:t xml:space="preserve">12. The BUYER may sell, transfer or assign the property at any time with the written consent of the SELLER and subject to its rules and regulations.</w:t>
      </w:r>
    </w:p>
    <w:p>
      <w:pPr>
        <w:spacing w:after="100"/>
        <w:jc w:val="both"/>
      </w:pPr>
      <w:r>
        <w:rPr>
          <w:sz w:val="21"/>
          <w:szCs w:val="21"/>
        </w:rPr>
        <w:t xml:space="preserve">13. The memorial park is operated as an endowed maintenance care cemetery. The BUYER's contribution to the Maintenance Care Fund is set aside in an irrevocable fund whose net income is applied to maintenance care — the cutting of grass, pruning of shrubs and trees, and upkeep of grounds, boundaries, walks, roadways and structures. The SELLER has the irrevocable power to revise, cancel or substitute any such fund.</w:t>
      </w:r>
    </w:p>
    <w:p>
      <w:pPr>
        <w:spacing w:after="100"/>
        <w:jc w:val="both"/>
      </w:pPr>
      <w:r>
        <w:rPr>
          <w:sz w:val="21"/>
          <w:szCs w:val="21"/>
        </w:rPr>
        <w:t xml:space="preserve">14. In case of force majeure or any unforeseen event causing damage to the property, the SELLER may require the BUYER to contribute to the repairs in an amount the SELLER determines.</w:t>
      </w:r>
    </w:p>
    <w:p>
      <w:pPr>
        <w:spacing w:after="100"/>
        <w:jc w:val="both"/>
      </w:pPr>
      <w:r>
        <w:rPr>
          <w:sz w:val="21"/>
          <w:szCs w:val="21"/>
        </w:rPr>
        <w:t xml:space="preserve">15. Any tax, fee or special assessment imposed by government on the property is payable by the BUYER, their heirs, administrators, executors or assigns.</w:t>
      </w:r>
    </w:p>
    <w:p>
      <w:pPr>
        <w:spacing w:after="100"/>
        <w:jc w:val="both"/>
      </w:pPr>
      <w:r>
        <w:rPr>
          <w:sz w:val="21"/>
          <w:szCs w:val="21"/>
        </w:rPr>
        <w:t xml:space="preserve">16. Only markers conforming to the SELLER's rules and regulations are permitted.</w:t>
      </w:r>
    </w:p>
    <w:p>
      <w:pPr>
        <w:spacing w:after="100"/>
        <w:jc w:val="both"/>
      </w:pPr>
      <w:r>
        <w:rPr>
          <w:sz w:val="21"/>
          <w:szCs w:val="21"/>
        </w:rPr>
        <w:t xml:space="preserve">17. This agreement and the payments made under it do not cover the interment fee, the casket or pre-burial services, the opening, closing and recording of the burial space, vault and casket services, construction of niches and memorial structures, or the taxes, licences and government fees due on any of those services.</w:t>
      </w:r>
    </w:p>
    <w:p>
      <w:pPr>
        <w:spacing w:after="100"/>
        <w:jc w:val="both"/>
      </w:pPr>
      <w:r>
        <w:rPr>
          <w:sz w:val="21"/>
          <w:szCs w:val="21"/>
        </w:rPr>
        <w:t xml:space="preserve">18. Should the BUYER cancel or withdraw for any reason, or fail to comply with any obligation under this agreement, the SELLER shall not refund the BUYER. The BUYER has sixty (60) days to transfer or sell the property subject to the terms and conditions of the SELLER. After sixty (60) days the SELLER is free to dispose of the property as if this agreement had not been executed.</w:t>
      </w:r>
    </w:p>
    <w:p>
      <w:pPr>
        <w:spacing w:after="100"/>
        <w:jc w:val="both"/>
      </w:pPr>
      <w:r>
        <w:rPr>
          <w:sz w:val="21"/>
          <w:szCs w:val="21"/>
        </w:rPr>
        <w:t xml:space="preserve">19. The BUYER shall promptly notify the SELLER in writing of any change in email address. Notices sent to the address stated in this agreement and the Purchase Application Form, by personal delivery, registered mail or electronic means, bind the BUYER whether or not actually received.</w:t>
      </w:r>
    </w:p>
    <w:p>
      <w:pPr>
        <w:spacing w:after="100"/>
        <w:jc w:val="both"/>
      </w:pPr>
      <w:r>
        <w:rPr>
          <w:sz w:val="21"/>
          <w:szCs w:val="21"/>
        </w:rPr>
        <w:t xml:space="preserve">20. Should the SELLER resort to the courts to enforce this agreement, the BUYER shall pay attorney's fees equivalent to twenty-five percent (25%) of the total amount due and demandable, in no case less than PHP 50,000.00. Any action arising from this agreement shall be filed before the proper courts of Zamboanga City, to the exclusion of other courts.</w:t>
      </w:r>
    </w:p>
    <w:p>
      <w:pPr>
        <w:spacing w:after="100"/>
        <w:jc w:val="both"/>
      </w:pPr>
      <w:r>
        <w:rPr>
          <w:sz w:val="21"/>
          <w:szCs w:val="21"/>
        </w:rPr>
        <w:t xml:space="preserve">21. This agreement binds the heirs, executors, administrators, successors-in-interest and assigns of the parties. The obligations created and liabilities incurred by the BUYER are joint and several.</w:t>
      </w:r>
    </w:p>
    <w:p>
      <w:pPr>
        <w:spacing w:after="100"/>
        <w:jc w:val="both"/>
      </w:pPr>
      <w:r>
        <w:rPr>
          <w:sz w:val="21"/>
          <w:szCs w:val="21"/>
        </w:rPr>
        <w:t xml:space="preserve">22. This agreement is not valid and binding until accepted by the SELLER on the terms mutually agreed. The BUYER affirms having read this agreement, or having had it read and explained to them, and understanding its terms.</w:t>
      </w:r>
    </w:p>
    <w:p>
      <w:pPr>
        <w:spacing w:after="40"/>
      </w:pPr>
    </w:p>
    <w:p>
      <w:pPr>
        <w:spacing w:after="200"/>
        <w:jc w:val="both"/>
      </w:pPr>
      <w:r>
        <w:rPr>
          <w:sz w:val="21"/>
          <w:szCs w:val="21"/>
        </w:rPr>
        <w:t xml:space="preserve">IN WITNESS WHEREOF, both parties hereby place their hand on the place and date above written.</w:t>
      </w:r>
    </w:p>
    <w:p>
      <w:pPr>
        <w:spacing w:after="40"/>
        <w:jc w:val="left"/>
      </w:pPr>
      <w:r>
        <w:rPr>
          <w:sz w:val="21"/>
          <w:szCs w:val="21"/>
        </w:rPr>
        <w:t xml:space="preserve">By: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gridSpan w:val="2"/>
            <w:tcBorders>
              <w:top w:val="single" w:color="000000" w:sz="4"/>
              <w:left w:val="single" w:color="000000" w:sz="4"/>
              <w:bottom w:val="single" w:color="000000" w:sz="4"/>
              <w:right w:val="single" w:color="000000" w:sz="4"/>
            </w:tcBorders>
          </w:tcPr>
          <w:p>
            <w:pPr>
              <w:spacing w:after="60"/>
              <w:jc w:val="left"/>
            </w:pPr>
            <w:r>
              <w:t xml:space="preserve">SANCTUARIO DE MERCEDES Y GLORIA</w:t>
            </w:r>
          </w:p>
        </w:tc>
        <w:tc>
          <w:tcPr>
            <w:tcW w:type="pct" w:w="50%"/>
            <w:gridSpan w:val="2"/>
            <w:tcBorders>
              <w:top w:val="single" w:color="000000" w:sz="4"/>
              <w:left w:val="single" w:color="000000" w:sz="4"/>
              <w:bottom w:val="single" w:color="000000" w:sz="4"/>
              <w:right w:val="single" w:color="000000" w:sz="4"/>
            </w:tcBorders>
          </w:tcPr>
          <w:p>
            <w:pPr>
              <w:spacing w:after="60"/>
              <w:jc w:val="left"/>
            </w:pPr>
            <w:r>
              <w:t xml:space="preserve">Maria Santos Dela Cruz</w:t>
            </w:r>
          </w:p>
          <w:p>
            <w:pPr>
              <w:spacing w:after="60"/>
              <w:jc w:val="left"/>
            </w:pPr>
            <w:r>
              <w:t xml:space="preserve"/>
            </w:r>
          </w:p>
          <w:p>
            <w:pPr>
              <w:spacing w:after="60"/>
              <w:jc w:val="left"/>
            </w:pPr>
            <w:r>
              <w:t xml:space="preserve">BUYER (Signature over Printed Name)</w:t>
            </w:r>
          </w:p>
        </w:tc>
      </w:tr>
    </w:tbl>
    <w:p>
      <w:pPr>
        <w:spacing w:after="40"/>
      </w:pPr>
    </w:p>
    <w:p>
      <w:pPr>
        <w:spacing w:after="80"/>
        <w:jc w:val="left"/>
      </w:pPr>
      <w:r>
        <w:rPr>
          <w:sz w:val="19"/>
          <w:szCs w:val="19"/>
        </w:rPr>
        <w:t xml:space="preserve">TIN No. ______________ I.D. Type / No. ______________</w:t>
      </w:r>
    </w:p>
    <w:p>
      <w:r>
        <w:br w:type="page"/>
      </w:r>
    </w:p>
    <w:p>
      <w:pPr>
        <w:spacing w:after="80"/>
        <w:jc w:val="left"/>
      </w:pPr>
      <w:r>
        <w:rPr>
          <w:sz w:val="21"/>
          <w:szCs w:val="21"/>
        </w:rPr>
        <w:t xml:space="preserve">Republic of the Philippines</w:t>
      </w:r>
    </w:p>
    <w:p>
      <w:pPr>
        <w:spacing w:after="160"/>
        <w:jc w:val="left"/>
      </w:pPr>
      <w:r>
        <w:rPr>
          <w:sz w:val="21"/>
          <w:szCs w:val="21"/>
        </w:rPr>
        <w:t xml:space="preserve">City of Isabela, Basilan ----- ) S.S.</w:t>
      </w:r>
    </w:p>
    <w:p>
      <w:pPr>
        <w:spacing w:after="80"/>
        <w:jc w:val="center"/>
      </w:pPr>
      <w:r>
        <w:rPr>
          <w:sz w:val="22"/>
          <w:szCs w:val="22"/>
        </w:rPr>
        <w:t xml:space="preserve">ACKNOWLEDGEMENT</w:t>
      </w:r>
    </w:p>
    <w:p>
      <w:pPr>
        <w:spacing w:after="100"/>
        <w:jc w:val="both"/>
      </w:pPr>
      <w:r>
        <w:rPr>
          <w:sz w:val="21"/>
          <w:szCs w:val="21"/>
        </w:rPr>
        <w:t xml:space="preserve">BEFORE ME, appeared the above stated parties showing their Identification documents as stated below their names and known to me as the parties who executed this Purchase Agreement and they acknowledged to me as their free and voluntary act and deed.</w:t>
      </w:r>
    </w:p>
    <w:p>
      <w:pPr>
        <w:spacing w:after="160"/>
        <w:jc w:val="both"/>
      </w:pPr>
      <w:r>
        <w:rPr>
          <w:sz w:val="21"/>
          <w:szCs w:val="21"/>
        </w:rPr>
        <w:t xml:space="preserve">This document, consists of four (4) pages including this page where this acknowledgement is written, with every page thereof duly signed by the parties including their instrumental witnesses, at the bottom or left margin thereof and sealed with the notarial seal, refers to a Purchase Agreement.</w:t>
      </w:r>
    </w:p>
    <w:p>
      <w:pPr>
        <w:spacing w:after="360"/>
        <w:jc w:val="left"/>
      </w:pPr>
      <w:r>
        <w:rPr>
          <w:sz w:val="21"/>
          <w:szCs w:val="21"/>
        </w:rPr>
        <w:t xml:space="preserve">Witness my hand and seal this day of __________ at Isabela City, Philippines.</w:t>
      </w:r>
    </w:p>
    <w:p>
      <w:pPr>
        <w:spacing w:after="80"/>
        <w:jc w:val="center"/>
      </w:pPr>
      <w:r>
        <w:rPr>
          <w:sz w:val="22"/>
          <w:szCs w:val="22"/>
        </w:rPr>
        <w:t xml:space="preserve">NOTARY PUBLIC</w:t>
      </w:r>
    </w:p>
    <w:p>
      <w:pPr>
        <w:spacing w:after="40"/>
        <w:jc w:val="left"/>
      </w:pPr>
      <w:r>
        <w:rPr>
          <w:sz w:val="21"/>
          <w:szCs w:val="21"/>
        </w:rPr>
        <w:t xml:space="preserve">Doc No: ______________</w:t>
      </w:r>
    </w:p>
    <w:p>
      <w:pPr>
        <w:spacing w:after="40"/>
        <w:jc w:val="left"/>
      </w:pPr>
      <w:r>
        <w:rPr>
          <w:sz w:val="21"/>
          <w:szCs w:val="21"/>
        </w:rPr>
        <w:t xml:space="preserve">Page No: _____________</w:t>
      </w:r>
    </w:p>
    <w:p>
      <w:pPr>
        <w:spacing w:after="40"/>
        <w:jc w:val="left"/>
      </w:pPr>
      <w:r>
        <w:rPr>
          <w:sz w:val="21"/>
          <w:szCs w:val="21"/>
        </w:rPr>
        <w:t xml:space="preserve">Book No: _____________</w:t>
      </w:r>
    </w:p>
    <w:p>
      <w:pPr>
        <w:spacing w:after="200"/>
        <w:jc w:val="left"/>
      </w:pPr>
      <w:r>
        <w:rPr>
          <w:sz w:val="21"/>
          <w:szCs w:val="21"/>
        </w:rPr>
        <w:t xml:space="preserve">Series of _____________</w:t>
      </w:r>
    </w:p>
    <w:p>
      <w:r>
        <w:br w:type="page"/>
      </w:r>
    </w:p>
    <w:p>
      <w:pPr>
        <w:spacing w:after="320"/>
        <w:jc w:val="both"/>
      </w:pPr>
      <w:r>
        <w:rPr>
          <w:sz w:val="21"/>
          <w:szCs w:val="21"/>
        </w:rPr>
        <w:t xml:space="preserve">I hereby consent to the collection, use and disclosure by the SELLER of all the personal information I have given hereunder, including sketch of my residence, for the purpose of processing the Purchase Agreement and all other documents related hereto. Buyer hereby agrees to take whatever additional actions and execute whatever additional documents Seller may in its reasonable judgment deem necessary or advisable in order to carry out or effect one or more of the obligations or restrictions imposed on Buyer pursuant to the express provisions of this Purchase.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gridSpan w:val="2"/>
            <w:tcBorders>
              <w:top w:val="single" w:color="000000" w:sz="4"/>
              <w:left w:val="single" w:color="000000" w:sz="4"/>
              <w:bottom w:val="single" w:color="000000" w:sz="4"/>
              <w:right w:val="single" w:color="000000" w:sz="4"/>
            </w:tcBorders>
          </w:tcPr>
          <w:p>
            <w:pPr>
              <w:spacing w:after="60"/>
              <w:jc w:val="left"/>
            </w:pPr>
            <w:r>
              <w:t xml:space="preserve">Maria Santos Dela Cruz</w:t>
            </w:r>
          </w:p>
          <w:p>
            <w:pPr>
              <w:spacing w:after="60"/>
              <w:jc w:val="left"/>
            </w:pPr>
            <w:r>
              <w:t xml:space="preserve"/>
            </w:r>
          </w:p>
          <w:p>
            <w:pPr>
              <w:spacing w:after="60"/>
              <w:jc w:val="left"/>
            </w:pPr>
            <w:r>
              <w:t xml:space="preserve">Signature over Printed Name of Buyer</w:t>
            </w:r>
          </w:p>
        </w:tc>
        <w:tc>
          <w:tcPr>
            <w:tcW w:type="pct" w:w="50%"/>
            <w:gridSpan w:val="2"/>
            <w:tcBorders>
              <w:top w:val="single" w:color="000000" w:sz="4"/>
              <w:left w:val="single" w:color="000000" w:sz="4"/>
              <w:bottom w:val="single" w:color="000000" w:sz="4"/>
              <w:right w:val="single" w:color="000000" w:sz="4"/>
            </w:tcBorders>
          </w:tcPr>
          <w:p>
            <w:pPr>
              <w:spacing w:after="60"/>
              <w:jc w:val="left"/>
            </w:pPr>
            <w:r>
              <w:t xml:space="preserve">Pedro Sales</w:t>
            </w:r>
          </w:p>
          <w:p>
            <w:pPr>
              <w:spacing w:after="60"/>
              <w:jc w:val="left"/>
            </w:pPr>
            <w:r>
              <w:t xml:space="preserve"/>
            </w:r>
          </w:p>
          <w:p>
            <w:pPr>
              <w:spacing w:after="60"/>
              <w:jc w:val="left"/>
            </w:pPr>
            <w:r>
              <w:t xml:space="preserve">Signature over Printed Name of Sales Agent</w:t>
            </w:r>
          </w:p>
        </w:tc>
      </w:tr>
    </w:tbl>
    <w:p>
      <w:pPr>
        <w:spacing w:after="120"/>
      </w:pP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2026-09-18T20:12:20.678Z</dcterms:created>
  <dcterms:modified xsi:type="dcterms:W3CDTF">2026-09-18T20:12:20.678Z</dcterms:modified>
</cp:coreProperties>
</file>

<file path=docProps/custom.xml><?xml version="1.0" encoding="utf-8"?>
<Properties xmlns="http://schemas.openxmlformats.org/officeDocument/2006/custom-properties" xmlns:vt="http://schemas.openxmlformats.org/officeDocument/2006/docPropsVTypes"/>
</file>