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4E2407B8" w14:textId="711D6259" w:rsidR="008717A4" w:rsidRDefault="009B240C" w:rsidP="00567A5A">
      <w:pPr>
        <w:rPr>
          <w:u w:val="single"/>
        </w:rPr>
      </w:pPr>
      <w:r>
        <w:t>Some g</w:t>
      </w:r>
      <w:r w:rsidR="005C6C8B">
        <w:t xml:space="preserve">overnments worldwide are distributing laptops and tablets for children </w:t>
      </w:r>
      <w:r w:rsidR="00963EC8">
        <w:t xml:space="preserve">in public schools </w:t>
      </w:r>
      <w:r w:rsidR="005C6C8B">
        <w:t xml:space="preserve">but </w:t>
      </w:r>
      <w:r w:rsidR="00963EC8">
        <w:t>the teachers</w:t>
      </w:r>
      <w:r w:rsidR="005C6C8B">
        <w:t xml:space="preserve"> are not prepared to </w:t>
      </w:r>
      <w:r w:rsidR="00963EC8">
        <w:t xml:space="preserve">employ </w:t>
      </w:r>
      <w:r w:rsidR="00A02716">
        <w:t>these artefacts</w:t>
      </w:r>
      <w:r w:rsidR="005C6C8B">
        <w:t xml:space="preserve"> for effective learning</w:t>
      </w:r>
      <w:r w:rsidR="005F61C3">
        <w:t xml:space="preserve"> at the classroom level</w:t>
      </w:r>
      <w:r w:rsidR="00B5341E">
        <w:t>.</w:t>
      </w:r>
      <w:r w:rsidR="005C6C8B">
        <w:t xml:space="preserve"> </w:t>
      </w:r>
      <w:r w:rsidR="00BA4336">
        <w:t>A</w:t>
      </w:r>
      <w:r w:rsidR="00BA4336" w:rsidRPr="00BA4336">
        <w:t>lthough young people don’t need coaxing to </w:t>
      </w:r>
      <w:r w:rsidR="00BA4336" w:rsidRPr="00BA4336">
        <w:rPr>
          <w:i/>
          <w:iCs/>
        </w:rPr>
        <w:t>take up</w:t>
      </w:r>
      <w:r w:rsidR="00BA4336" w:rsidRPr="00BA4336">
        <w:t> </w:t>
      </w:r>
      <w:r w:rsidR="00BA4336">
        <w:t>digital</w:t>
      </w:r>
      <w:r w:rsidR="00BA4336" w:rsidRPr="00BA4336">
        <w:t xml:space="preserve"> technologies and their skills quickly improve </w:t>
      </w:r>
      <w:r w:rsidR="00BA4336" w:rsidRPr="00BA4336">
        <w:rPr>
          <w:i/>
          <w:iCs/>
        </w:rPr>
        <w:t>relative to their elders</w:t>
      </w:r>
      <w:r w:rsidR="00BA4336" w:rsidRPr="00BA4336">
        <w:t>, without guidance they remain </w:t>
      </w:r>
      <w:r w:rsidR="00BA4336" w:rsidRPr="00BA4336">
        <w:rPr>
          <w:i/>
          <w:iCs/>
        </w:rPr>
        <w:t>amateur users</w:t>
      </w:r>
      <w:r w:rsidR="00BA4336" w:rsidRPr="00BA4336">
        <w:t> of information and communications technology (ICT)</w:t>
      </w:r>
      <w:r w:rsidR="00BA4336">
        <w:t xml:space="preserve">. </w:t>
      </w:r>
      <w:r w:rsidR="005F61C3">
        <w:t>This raises c</w:t>
      </w:r>
      <w:r w:rsidR="005F61C3" w:rsidRPr="005F61C3">
        <w:t xml:space="preserve">oncerns about </w:t>
      </w:r>
      <w:r w:rsidRPr="00717B29">
        <w:rPr>
          <w:u w:val="single"/>
        </w:rPr>
        <w:t xml:space="preserve">how these </w:t>
      </w:r>
      <w:r w:rsidR="005F61C3" w:rsidRPr="00717B29">
        <w:rPr>
          <w:u w:val="single"/>
        </w:rPr>
        <w:t>children</w:t>
      </w:r>
      <w:r w:rsidRPr="00717B29">
        <w:rPr>
          <w:u w:val="single"/>
        </w:rPr>
        <w:t xml:space="preserve"> will develop their knowledge </w:t>
      </w:r>
      <w:r>
        <w:t>because they</w:t>
      </w:r>
      <w:r w:rsidR="005F61C3" w:rsidRPr="005F61C3">
        <w:t xml:space="preserve"> are not fully digitally literate, yet are deeply immersed in </w:t>
      </w:r>
      <w:r w:rsidR="00B5341E">
        <w:t xml:space="preserve">the </w:t>
      </w:r>
      <w:r w:rsidR="005F61C3">
        <w:t xml:space="preserve">digital technology. It seams that they </w:t>
      </w:r>
      <w:r w:rsidR="005C6C8B">
        <w:t xml:space="preserve">will not benefit either from </w:t>
      </w:r>
      <w:r>
        <w:t xml:space="preserve">traditional </w:t>
      </w:r>
      <w:r w:rsidR="005C6C8B">
        <w:t>education</w:t>
      </w:r>
      <w:r w:rsidR="005F61C3">
        <w:t xml:space="preserve"> – because there are a lot of distractions </w:t>
      </w:r>
      <w:r w:rsidR="00B5341E">
        <w:t xml:space="preserve">and </w:t>
      </w:r>
      <w:r w:rsidR="00B5341E" w:rsidRPr="001D4DD7">
        <w:t xml:space="preserve">periods of wasted time </w:t>
      </w:r>
      <w:r w:rsidR="001D4DD7">
        <w:t xml:space="preserve">created </w:t>
      </w:r>
      <w:r w:rsidR="00201DBF">
        <w:t>by the adoption</w:t>
      </w:r>
      <w:r w:rsidR="001D4DD7">
        <w:t xml:space="preserve"> of</w:t>
      </w:r>
      <w:r w:rsidR="00717B29">
        <w:t xml:space="preserve"> these digital</w:t>
      </w:r>
      <w:r w:rsidR="005F61C3">
        <w:t xml:space="preserve"> artefacts - </w:t>
      </w:r>
      <w:r w:rsidR="005C6C8B">
        <w:t xml:space="preserve">or </w:t>
      </w:r>
      <w:r w:rsidR="005F61C3">
        <w:t xml:space="preserve">from </w:t>
      </w:r>
      <w:r w:rsidR="005C6C8B">
        <w:t xml:space="preserve">technology </w:t>
      </w:r>
      <w:r w:rsidR="005F61C3">
        <w:t>–</w:t>
      </w:r>
      <w:r w:rsidR="008A3B0A">
        <w:t xml:space="preserve"> because</w:t>
      </w:r>
      <w:r w:rsidR="00717B29">
        <w:t xml:space="preserve"> these children </w:t>
      </w:r>
      <w:r w:rsidR="008717A4">
        <w:t>lack</w:t>
      </w:r>
      <w:r w:rsidR="00717B29" w:rsidRPr="00717B29">
        <w:rPr>
          <w:u w:val="single"/>
        </w:rPr>
        <w:t xml:space="preserve"> understanding </w:t>
      </w:r>
      <w:r w:rsidR="008717A4">
        <w:rPr>
          <w:u w:val="single"/>
        </w:rPr>
        <w:t xml:space="preserve">and guidance </w:t>
      </w:r>
      <w:r w:rsidR="00717B29" w:rsidRPr="00717B29">
        <w:rPr>
          <w:u w:val="single"/>
        </w:rPr>
        <w:t xml:space="preserve">of what they should really be learning </w:t>
      </w:r>
      <w:r w:rsidR="008717A4">
        <w:rPr>
          <w:u w:val="single"/>
        </w:rPr>
        <w:t>using these digital artefacts.</w:t>
      </w:r>
    </w:p>
    <w:p w14:paraId="1BA014D7" w14:textId="574900AC" w:rsidR="00B5341E" w:rsidRPr="008717A4" w:rsidRDefault="008717A4" w:rsidP="00567A5A">
      <w:pPr>
        <w:rPr>
          <w:rFonts w:ascii="Times" w:eastAsia="Times New Roman" w:hAnsi="Times" w:cs="Times New Roman"/>
          <w:i/>
          <w:color w:val="0000FF"/>
          <w:sz w:val="20"/>
          <w:szCs w:val="20"/>
          <w:lang w:eastAsia="en-US"/>
        </w:rPr>
      </w:pPr>
      <w:proofErr w:type="gramStart"/>
      <w:r w:rsidRPr="008717A4">
        <w:rPr>
          <w:i/>
          <w:color w:val="0000FF"/>
          <w:u w:val="single"/>
        </w:rPr>
        <w:t>and</w:t>
      </w:r>
      <w:proofErr w:type="gramEnd"/>
      <w:r w:rsidRPr="008717A4">
        <w:rPr>
          <w:i/>
          <w:color w:val="0000FF"/>
          <w:u w:val="single"/>
        </w:rPr>
        <w:t xml:space="preserve"> </w:t>
      </w:r>
      <w:r w:rsidR="008A3B0A" w:rsidRPr="008717A4">
        <w:rPr>
          <w:i/>
          <w:color w:val="0000FF"/>
        </w:rPr>
        <w:t xml:space="preserve">it is not very clear </w:t>
      </w:r>
      <w:r w:rsidRPr="008717A4">
        <w:rPr>
          <w:i/>
          <w:color w:val="0000FF"/>
        </w:rPr>
        <w:t xml:space="preserve">yet </w:t>
      </w:r>
      <w:r w:rsidR="002E219A" w:rsidRPr="008717A4">
        <w:rPr>
          <w:i/>
          <w:color w:val="0000FF"/>
        </w:rPr>
        <w:t>what is the right pedagogical format that embeds ICTs for effective learning.</w:t>
      </w:r>
      <w:r w:rsidR="008A3B0A" w:rsidRPr="008717A4">
        <w:rPr>
          <w:i/>
          <w:color w:val="0000FF"/>
        </w:rPr>
        <w:t xml:space="preserve"> </w:t>
      </w:r>
    </w:p>
    <w:p w14:paraId="3E1E8119" w14:textId="349B1499" w:rsidR="00963EC8" w:rsidRPr="00B5341E" w:rsidRDefault="005C6C8B" w:rsidP="00567A5A">
      <w:pPr>
        <w:rPr>
          <w:rFonts w:ascii="Times" w:eastAsia="Times New Roman" w:hAnsi="Times" w:cs="Times New Roman"/>
          <w:sz w:val="20"/>
          <w:szCs w:val="20"/>
          <w:lang w:eastAsia="en-US"/>
        </w:rPr>
      </w:pPr>
      <w:r w:rsidRPr="00C62258">
        <w:t xml:space="preserve">As </w:t>
      </w:r>
      <w:r>
        <w:t>I</w:t>
      </w:r>
      <w:r w:rsidRPr="00C62258">
        <w:t xml:space="preserve"> reflect on </w:t>
      </w:r>
      <w:r>
        <w:t>the problem</w:t>
      </w:r>
      <w:r w:rsidRPr="00C62258">
        <w:t xml:space="preserve"> and </w:t>
      </w:r>
      <w:r>
        <w:t xml:space="preserve">reflect on </w:t>
      </w:r>
      <w:r w:rsidR="009B7C27">
        <w:t xml:space="preserve">core concepts of </w:t>
      </w:r>
      <w:r>
        <w:t xml:space="preserve">the </w:t>
      </w:r>
      <w:r w:rsidR="009B7C27">
        <w:t>personal learning environments</w:t>
      </w:r>
      <w:r>
        <w:t xml:space="preserve"> </w:t>
      </w:r>
      <w:r w:rsidR="009B7C27">
        <w:t xml:space="preserve">(PLE) </w:t>
      </w:r>
      <w:r>
        <w:t>studied in the IDEL</w:t>
      </w:r>
      <w:r w:rsidRPr="00C62258">
        <w:t>,</w:t>
      </w:r>
      <w:r>
        <w:t xml:space="preserve"> I decided to </w:t>
      </w:r>
      <w:r w:rsidRPr="006D4570">
        <w:rPr>
          <w:b/>
          <w:u w:val="single"/>
        </w:rPr>
        <w:t>examine</w:t>
      </w:r>
      <w:r w:rsidR="006D4570">
        <w:t xml:space="preserve"> (</w:t>
      </w:r>
      <w:r w:rsidR="006D4570" w:rsidRPr="006D4570">
        <w:t>Break an argument, idea, subject down into parts and examine them, showing how they relate to each other</w:t>
      </w:r>
      <w:r w:rsidR="006D4570">
        <w:t>)</w:t>
      </w:r>
      <w:r>
        <w:t xml:space="preserve"> how OLPC projects can help children to create their PLE </w:t>
      </w:r>
      <w:r w:rsidR="005829A0">
        <w:t xml:space="preserve">to support </w:t>
      </w:r>
      <w:r w:rsidR="005829A0" w:rsidRPr="005C6C8B">
        <w:rPr>
          <w:rFonts w:eastAsia="Times New Roman" w:cs="Times New Roman"/>
          <w:i/>
          <w:color w:val="000000"/>
          <w:szCs w:val="22"/>
          <w:lang w:eastAsia="en-US"/>
        </w:rPr>
        <w:t>autonomous learning experiences</w:t>
      </w:r>
      <w:r w:rsidR="005829A0">
        <w:t xml:space="preserve"> </w:t>
      </w:r>
      <w:r>
        <w:t>regardless the present challenges facing the education system.</w:t>
      </w:r>
    </w:p>
    <w:p w14:paraId="220EC8D6" w14:textId="77777777" w:rsidR="00567A5A" w:rsidRDefault="00567A5A" w:rsidP="00567A5A">
      <w:pPr>
        <w:pStyle w:val="Heading1"/>
        <w:rPr>
          <w:lang w:eastAsia="en-US"/>
        </w:rPr>
      </w:pPr>
      <w:r>
        <w:rPr>
          <w:lang w:eastAsia="en-US"/>
        </w:rPr>
        <w:t>Introduction</w:t>
      </w:r>
    </w:p>
    <w:p w14:paraId="63A16B7B" w14:textId="77777777" w:rsidR="007B4E4D" w:rsidRPr="007A1F9E" w:rsidRDefault="007B4E4D" w:rsidP="007B4E4D">
      <w:pPr>
        <w:rPr>
          <w:i/>
          <w:color w:val="0000FF"/>
        </w:rPr>
      </w:pPr>
      <w:r w:rsidRPr="007A1F9E">
        <w:rPr>
          <w:i/>
          <w:color w:val="0000FF"/>
        </w:rPr>
        <w:t>--</w:t>
      </w:r>
      <w:proofErr w:type="spellStart"/>
      <w:r w:rsidRPr="007A1F9E">
        <w:rPr>
          <w:i/>
          <w:color w:val="0000FF"/>
        </w:rPr>
        <w:t>Listar</w:t>
      </w:r>
      <w:proofErr w:type="spellEnd"/>
      <w:r w:rsidRPr="007A1F9E">
        <w:rPr>
          <w:i/>
          <w:color w:val="0000FF"/>
        </w:rPr>
        <w:t xml:space="preserve"> </w:t>
      </w:r>
      <w:proofErr w:type="spellStart"/>
      <w:r w:rsidRPr="007A1F9E">
        <w:rPr>
          <w:i/>
          <w:color w:val="0000FF"/>
        </w:rPr>
        <w:t>todos</w:t>
      </w:r>
      <w:proofErr w:type="spellEnd"/>
      <w:r w:rsidRPr="007A1F9E">
        <w:rPr>
          <w:i/>
          <w:color w:val="0000FF"/>
        </w:rPr>
        <w:t xml:space="preserve"> </w:t>
      </w:r>
      <w:proofErr w:type="spellStart"/>
      <w:r w:rsidRPr="007A1F9E">
        <w:rPr>
          <w:i/>
          <w:color w:val="0000FF"/>
        </w:rPr>
        <w:t>os</w:t>
      </w:r>
      <w:proofErr w:type="spellEnd"/>
      <w:r w:rsidRPr="007A1F9E">
        <w:rPr>
          <w:i/>
          <w:color w:val="0000FF"/>
        </w:rPr>
        <w:t xml:space="preserve"> quotes </w:t>
      </w:r>
      <w:proofErr w:type="spellStart"/>
      <w:r w:rsidRPr="007A1F9E">
        <w:rPr>
          <w:i/>
          <w:color w:val="0000FF"/>
        </w:rPr>
        <w:t>estudados</w:t>
      </w:r>
      <w:proofErr w:type="spellEnd"/>
      <w:r w:rsidRPr="007A1F9E">
        <w:rPr>
          <w:i/>
          <w:color w:val="0000FF"/>
        </w:rPr>
        <w:t xml:space="preserve"> no IDEL—</w:t>
      </w:r>
    </w:p>
    <w:p w14:paraId="62BE6DC4" w14:textId="3DD4A0D6" w:rsidR="002D1FA1" w:rsidRDefault="00001A0F" w:rsidP="002D1FA1">
      <w:r w:rsidRPr="00001A0F">
        <w:t>The concept of PLEs is still</w:t>
      </w:r>
      <w:r>
        <w:t xml:space="preserve"> developing and thus t</w:t>
      </w:r>
      <w:r w:rsidR="007B4E4D">
        <w:t>here are a number of definitions, which vary</w:t>
      </w:r>
      <w:r w:rsidR="002D1FA1">
        <w:t xml:space="preserve"> slightly from person to person. </w:t>
      </w:r>
      <w:r w:rsidR="002D1FA1" w:rsidRPr="002D1FA1">
        <w:t>The following definition is intended to introduce the general nature of PLEs:</w:t>
      </w:r>
    </w:p>
    <w:p w14:paraId="4BED9079" w14:textId="198916D5" w:rsidR="005C0971" w:rsidRPr="0073456C" w:rsidRDefault="005C0971" w:rsidP="0073456C">
      <w:r>
        <w:t xml:space="preserve">PLE is </w:t>
      </w:r>
      <w:r w:rsidRPr="005C0971">
        <w:t xml:space="preserve">an aggregation of </w:t>
      </w:r>
      <w:r>
        <w:t xml:space="preserve">digital artefacts and Web 2.0 tools, </w:t>
      </w:r>
      <w:r w:rsidR="0073456C" w:rsidRPr="00124EA3">
        <w:t>reflecting individual student’s learning needs and ways of learning</w:t>
      </w:r>
      <w:r w:rsidR="0073456C">
        <w:t xml:space="preserve">, which </w:t>
      </w:r>
      <w:r w:rsidR="0073456C" w:rsidRPr="0073456C">
        <w:t xml:space="preserve">helps to </w:t>
      </w:r>
      <w:r w:rsidRPr="0073456C">
        <w:t>manage and centralize contents of their own learning experiences.</w:t>
      </w:r>
      <w:r w:rsidR="0073456C" w:rsidRPr="0073456C">
        <w:t xml:space="preserve"> </w:t>
      </w:r>
    </w:p>
    <w:p w14:paraId="290445F2" w14:textId="7BD1A62C" w:rsidR="00001A0F" w:rsidRPr="00222EC8" w:rsidRDefault="00001A0F" w:rsidP="00001A0F">
      <w:pPr>
        <w:spacing w:after="0"/>
        <w:jc w:val="left"/>
      </w:pPr>
      <w:r w:rsidRPr="00222EC8">
        <w:t xml:space="preserve">This definition captures the following </w:t>
      </w:r>
      <w:r w:rsidR="00222EC8" w:rsidRPr="00222EC8">
        <w:t>relevant</w:t>
      </w:r>
      <w:r w:rsidRPr="00222EC8">
        <w:t xml:space="preserve"> aspects, which seem to be common across all current viewpoints:</w:t>
      </w:r>
    </w:p>
    <w:p w14:paraId="32880EDE" w14:textId="77777777" w:rsidR="00001A0F" w:rsidRDefault="00001A0F" w:rsidP="007B4E4D">
      <w:bookmarkStart w:id="0" w:name="_GoBack"/>
      <w:bookmarkEnd w:id="0"/>
    </w:p>
    <w:p w14:paraId="34E0F27A" w14:textId="77777777" w:rsidR="00222EC8" w:rsidRDefault="00222EC8" w:rsidP="00D81EDC">
      <w:r>
        <w:t>Aggregation</w:t>
      </w:r>
    </w:p>
    <w:p w14:paraId="37496E80" w14:textId="77777777" w:rsidR="00222EC8" w:rsidRDefault="00222EC8" w:rsidP="00D81EDC">
      <w:r>
        <w:t>Web 2.0 tools</w:t>
      </w:r>
    </w:p>
    <w:p w14:paraId="708B66E2" w14:textId="77777777" w:rsidR="00222EC8" w:rsidRDefault="00222EC8" w:rsidP="00D81EDC">
      <w:r>
        <w:t xml:space="preserve">Reflecting </w:t>
      </w:r>
    </w:p>
    <w:p w14:paraId="012FC3E9" w14:textId="77777777" w:rsidR="008801C8" w:rsidRDefault="008801C8" w:rsidP="00921CCB">
      <w:pPr>
        <w:spacing w:after="0"/>
        <w:jc w:val="left"/>
        <w:rPr>
          <w:rFonts w:ascii="Verdana" w:eastAsia="Times New Roman" w:hAnsi="Verdana" w:cs="Times New Roman"/>
          <w:color w:val="000000"/>
          <w:sz w:val="24"/>
          <w:shd w:val="clear" w:color="auto" w:fill="FFFFFF"/>
          <w:lang w:eastAsia="en-US"/>
        </w:rPr>
      </w:pPr>
    </w:p>
    <w:p w14:paraId="207B7E1D" w14:textId="3F55A702" w:rsidR="008801C8" w:rsidRPr="008801C8" w:rsidRDefault="008801C8" w:rsidP="00921CCB">
      <w:pPr>
        <w:spacing w:after="0"/>
        <w:jc w:val="left"/>
        <w:rPr>
          <w:rFonts w:ascii="Times" w:eastAsia="Times New Roman" w:hAnsi="Times" w:cs="Times New Roman"/>
          <w:sz w:val="20"/>
          <w:szCs w:val="20"/>
          <w:lang w:eastAsia="en-US"/>
        </w:rPr>
      </w:pPr>
    </w:p>
    <w:p w14:paraId="5F0DFE9F" w14:textId="77777777" w:rsidR="00921CCB" w:rsidRPr="00D81EDC" w:rsidRDefault="00921CCB" w:rsidP="00921CCB">
      <w:pPr>
        <w:spacing w:after="0"/>
        <w:jc w:val="left"/>
        <w:rPr>
          <w:rFonts w:ascii="Verdana" w:eastAsia="Times New Roman" w:hAnsi="Verdana" w:cs="Times New Roman"/>
          <w:color w:val="000000"/>
          <w:sz w:val="24"/>
          <w:shd w:val="clear" w:color="auto" w:fill="FFFFFF"/>
          <w:lang w:eastAsia="en-US"/>
        </w:rPr>
      </w:pPr>
    </w:p>
    <w:p w14:paraId="78CE0EC5" w14:textId="77777777" w:rsidR="008801C8" w:rsidRDefault="008801C8" w:rsidP="00D81EDC">
      <w:pPr>
        <w:spacing w:after="0"/>
        <w:jc w:val="left"/>
        <w:rPr>
          <w:rFonts w:ascii="Verdana" w:eastAsia="Times New Roman" w:hAnsi="Verdana" w:cs="Times New Roman"/>
          <w:color w:val="000000"/>
          <w:sz w:val="24"/>
          <w:shd w:val="clear" w:color="auto" w:fill="FFFFFF"/>
          <w:lang w:eastAsia="en-US"/>
        </w:rPr>
      </w:pPr>
    </w:p>
    <w:p w14:paraId="1419A66A" w14:textId="456C8052" w:rsidR="008801C8" w:rsidRDefault="008801C8" w:rsidP="00D81EDC">
      <w:pPr>
        <w:spacing w:after="0"/>
        <w:jc w:val="left"/>
        <w:rPr>
          <w:rFonts w:ascii="Verdana" w:eastAsia="Times New Roman" w:hAnsi="Verdana" w:cs="Times New Roman"/>
          <w:color w:val="000000"/>
          <w:sz w:val="24"/>
          <w:shd w:val="clear" w:color="auto" w:fill="FFFFFF"/>
          <w:lang w:eastAsia="en-US"/>
        </w:rPr>
      </w:pPr>
      <w:proofErr w:type="gramStart"/>
      <w:r w:rsidRPr="008801C8">
        <w:rPr>
          <w:rFonts w:ascii="Verdana" w:eastAsia="Times New Roman" w:hAnsi="Verdana" w:cs="Times New Roman"/>
          <w:color w:val="000000"/>
          <w:sz w:val="24"/>
          <w:shd w:val="clear" w:color="auto" w:fill="FFFFFF"/>
          <w:lang w:eastAsia="en-US"/>
        </w:rPr>
        <w:t>technically</w:t>
      </w:r>
      <w:proofErr w:type="gramEnd"/>
      <w:r w:rsidRPr="008801C8">
        <w:rPr>
          <w:rFonts w:ascii="Verdana" w:eastAsia="Times New Roman" w:hAnsi="Verdana" w:cs="Times New Roman"/>
          <w:color w:val="000000"/>
          <w:sz w:val="24"/>
          <w:shd w:val="clear" w:color="auto" w:fill="FFFFFF"/>
          <w:lang w:eastAsia="en-US"/>
        </w:rPr>
        <w:t>, they are a hub for contents and contacts related to the learning experience of a single person. They can be composed by both desktop and web applications, with every piece of software supporting the user in a particular task (</w:t>
      </w:r>
      <w:proofErr w:type="spellStart"/>
      <w:r w:rsidRPr="008801C8">
        <w:rPr>
          <w:rFonts w:ascii="Verdana" w:eastAsia="Times New Roman" w:hAnsi="Verdana" w:cs="Times New Roman"/>
          <w:color w:val="000000"/>
          <w:sz w:val="24"/>
          <w:shd w:val="clear" w:color="auto" w:fill="FFFFFF"/>
          <w:lang w:eastAsia="en-US"/>
        </w:rPr>
        <w:t>Attwell</w:t>
      </w:r>
      <w:proofErr w:type="spellEnd"/>
      <w:r w:rsidRPr="008801C8">
        <w:rPr>
          <w:rFonts w:ascii="Verdana" w:eastAsia="Times New Roman" w:hAnsi="Verdana" w:cs="Times New Roman"/>
          <w:color w:val="000000"/>
          <w:sz w:val="24"/>
          <w:shd w:val="clear" w:color="auto" w:fill="FFFFFF"/>
          <w:lang w:eastAsia="en-US"/>
        </w:rPr>
        <w:t>, 2007);</w:t>
      </w:r>
    </w:p>
    <w:p w14:paraId="4939DA0E" w14:textId="77777777" w:rsidR="00921CCB" w:rsidRDefault="00921CCB" w:rsidP="00D81EDC">
      <w:pPr>
        <w:spacing w:after="0"/>
        <w:jc w:val="left"/>
        <w:rPr>
          <w:rFonts w:ascii="Verdana" w:eastAsia="Times New Roman" w:hAnsi="Verdana" w:cs="Times New Roman"/>
          <w:color w:val="000000"/>
          <w:sz w:val="24"/>
          <w:shd w:val="clear" w:color="auto" w:fill="FFFFFF"/>
          <w:lang w:eastAsia="en-US"/>
        </w:rPr>
      </w:pPr>
    </w:p>
    <w:p w14:paraId="79CE399B" w14:textId="77777777" w:rsidR="007A1F9E" w:rsidRDefault="007A1F9E">
      <w:pPr>
        <w:rPr>
          <w:rFonts w:ascii="Verdana" w:eastAsia="Times New Roman" w:hAnsi="Verdana" w:cs="Times New Roman"/>
          <w:color w:val="000000"/>
          <w:sz w:val="24"/>
          <w:lang w:eastAsia="en-US"/>
        </w:rPr>
      </w:pPr>
    </w:p>
    <w:p w14:paraId="4596DAE3" w14:textId="77777777" w:rsidR="00BF47A2" w:rsidRDefault="00BF47A2"/>
    <w:p w14:paraId="4911F560" w14:textId="521021CA" w:rsidR="00CD0285" w:rsidRDefault="00CD0285">
      <w:r>
        <w:t xml:space="preserve">--Link entre o </w:t>
      </w:r>
      <w:proofErr w:type="spellStart"/>
      <w:r>
        <w:t>conceito</w:t>
      </w:r>
      <w:proofErr w:type="spellEnd"/>
      <w:r>
        <w:t xml:space="preserve"> de PLE e o OLPC –</w:t>
      </w:r>
    </w:p>
    <w:p w14:paraId="49B3EE76" w14:textId="45880CA5" w:rsidR="00CD0285" w:rsidRDefault="00CD0285">
      <w:r w:rsidRPr="00CD0285">
        <w:t xml:space="preserve">The paper is organized as follow: </w:t>
      </w:r>
      <w:r w:rsidRPr="00717B29">
        <w:rPr>
          <w:i/>
          <w:color w:val="0000FF"/>
        </w:rPr>
        <w:t xml:space="preserve">chapter 2 describes the background of the OLPC project and explores the most accepted definitions of PLE. In chapter 3 the Sugar Learning Platform is described as a PLE for children. Chapter 4 introduces the hypothesis that a PLE can be considered as a cognitive </w:t>
      </w:r>
      <w:proofErr w:type="spellStart"/>
      <w:r w:rsidRPr="00717B29">
        <w:rPr>
          <w:i/>
          <w:color w:val="0000FF"/>
        </w:rPr>
        <w:t>artifact</w:t>
      </w:r>
      <w:proofErr w:type="spellEnd"/>
      <w:r w:rsidRPr="00717B29">
        <w:rPr>
          <w:i/>
          <w:color w:val="0000FF"/>
        </w:rPr>
        <w:t>. Chapter 5 explores a new concept of PLE as a "</w:t>
      </w:r>
      <w:proofErr w:type="spellStart"/>
      <w:r w:rsidRPr="00717B29">
        <w:rPr>
          <w:i/>
          <w:color w:val="0000FF"/>
        </w:rPr>
        <w:t>borderware</w:t>
      </w:r>
      <w:proofErr w:type="spellEnd"/>
      <w:r w:rsidRPr="00717B29">
        <w:rPr>
          <w:i/>
          <w:color w:val="0000FF"/>
        </w:rPr>
        <w:t xml:space="preserve">" beyond hardware and software and presents the last XO-3 hardware concept as a concrete example of </w:t>
      </w:r>
      <w:proofErr w:type="spellStart"/>
      <w:r w:rsidRPr="00717B29">
        <w:rPr>
          <w:i/>
          <w:color w:val="0000FF"/>
        </w:rPr>
        <w:t>borderware</w:t>
      </w:r>
      <w:proofErr w:type="spellEnd"/>
      <w:r w:rsidRPr="00717B29">
        <w:rPr>
          <w:i/>
          <w:color w:val="0000FF"/>
        </w:rPr>
        <w:t xml:space="preserve"> PLE. Finally, chapter 6 draws some conclusions and depicts some research ideas for the near future. 2. Backgrounds</w:t>
      </w:r>
    </w:p>
    <w:p w14:paraId="43D65C15" w14:textId="2DAB65F9" w:rsidR="00A108E7" w:rsidRDefault="00124EA3">
      <w:r w:rsidRPr="00124EA3">
        <w:t xml:space="preserve">The </w:t>
      </w:r>
      <w:r>
        <w:t>paper</w:t>
      </w:r>
      <w:r w:rsidRPr="00124EA3">
        <w:t xml:space="preserve"> reported here is a qualitative case study. As a research topic, PLEs are challenging environments due to their uniqueness, reflecting individual student’s learning needs and ways of learning. The principal aim was to make visible the outcomes of students’ free planning and building of PLEs. The research question</w:t>
      </w:r>
      <w:r w:rsidR="00717B29">
        <w:t xml:space="preserve"> </w:t>
      </w:r>
      <w:r w:rsidRPr="00124EA3">
        <w:t>was: what kind of personal learning environments would students produce, for what purposes and functions? The analysis also brought up challenges related to use of PLEs. Results gained were also compared to the assumptions relating to the use of PLEs described in the theory background.</w:t>
      </w:r>
    </w:p>
    <w:p w14:paraId="14CD5EDC" w14:textId="77777777" w:rsidR="00553402" w:rsidRDefault="00553402"/>
    <w:p w14:paraId="5243750D" w14:textId="77777777" w:rsidR="00124EA3" w:rsidRDefault="00124EA3"/>
    <w:sectPr w:rsidR="00124EA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516A"/>
    <w:rsid w:val="000444B3"/>
    <w:rsid w:val="00124EA3"/>
    <w:rsid w:val="00133AF9"/>
    <w:rsid w:val="001D4DD7"/>
    <w:rsid w:val="00201DBF"/>
    <w:rsid w:val="00222EC8"/>
    <w:rsid w:val="002844DB"/>
    <w:rsid w:val="002D1FA1"/>
    <w:rsid w:val="002E219A"/>
    <w:rsid w:val="002E6A6F"/>
    <w:rsid w:val="002F3515"/>
    <w:rsid w:val="004857A7"/>
    <w:rsid w:val="00532EDA"/>
    <w:rsid w:val="00553402"/>
    <w:rsid w:val="00566C13"/>
    <w:rsid w:val="00567A5A"/>
    <w:rsid w:val="005829A0"/>
    <w:rsid w:val="005A1089"/>
    <w:rsid w:val="005B2E02"/>
    <w:rsid w:val="005C0971"/>
    <w:rsid w:val="005C6C8B"/>
    <w:rsid w:val="005E2A64"/>
    <w:rsid w:val="005F61C3"/>
    <w:rsid w:val="00647861"/>
    <w:rsid w:val="00652970"/>
    <w:rsid w:val="006A71CA"/>
    <w:rsid w:val="006D4570"/>
    <w:rsid w:val="006E0EFC"/>
    <w:rsid w:val="00717B29"/>
    <w:rsid w:val="0073456C"/>
    <w:rsid w:val="0079560A"/>
    <w:rsid w:val="007A1F9E"/>
    <w:rsid w:val="007B4E4D"/>
    <w:rsid w:val="00810311"/>
    <w:rsid w:val="008717A4"/>
    <w:rsid w:val="008801C8"/>
    <w:rsid w:val="008A3B0A"/>
    <w:rsid w:val="008E7A5E"/>
    <w:rsid w:val="009059C3"/>
    <w:rsid w:val="00921CCB"/>
    <w:rsid w:val="00963EC8"/>
    <w:rsid w:val="009A2164"/>
    <w:rsid w:val="009B240C"/>
    <w:rsid w:val="009B7C27"/>
    <w:rsid w:val="00A02716"/>
    <w:rsid w:val="00A108E7"/>
    <w:rsid w:val="00A228F5"/>
    <w:rsid w:val="00A46267"/>
    <w:rsid w:val="00AB3951"/>
    <w:rsid w:val="00B5341E"/>
    <w:rsid w:val="00BA4336"/>
    <w:rsid w:val="00BC54B9"/>
    <w:rsid w:val="00BF47A2"/>
    <w:rsid w:val="00C62258"/>
    <w:rsid w:val="00C67AD1"/>
    <w:rsid w:val="00CD0285"/>
    <w:rsid w:val="00CE0089"/>
    <w:rsid w:val="00D14F5F"/>
    <w:rsid w:val="00D81EDC"/>
    <w:rsid w:val="00E4256C"/>
    <w:rsid w:val="00EE0ECA"/>
    <w:rsid w:val="00EE535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semiHidden/>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semiHidden/>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549</Words>
  <Characters>3132</Characters>
  <Application>Microsoft Macintosh Word</Application>
  <DocSecurity>0</DocSecurity>
  <Lines>26</Lines>
  <Paragraphs>7</Paragraphs>
  <ScaleCrop>false</ScaleCrop>
  <Company>NZ AId - CBP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10</cp:revision>
  <dcterms:created xsi:type="dcterms:W3CDTF">2013-05-27T15:50:00Z</dcterms:created>
  <dcterms:modified xsi:type="dcterms:W3CDTF">2013-05-29T03:17:00Z</dcterms:modified>
</cp:coreProperties>
</file>